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DD131">
      <w:pPr>
        <w:rPr>
          <w:rFonts w:eastAsia="仿宋_GB2312"/>
          <w:color w:val="auto"/>
          <w:sz w:val="36"/>
          <w:szCs w:val="36"/>
        </w:rPr>
      </w:pPr>
    </w:p>
    <w:p w14:paraId="2283F97A">
      <w:pPr>
        <w:rPr>
          <w:rFonts w:eastAsia="仿宋_GB2312"/>
          <w:color w:val="auto"/>
          <w:sz w:val="36"/>
          <w:szCs w:val="36"/>
        </w:rPr>
      </w:pPr>
    </w:p>
    <w:p w14:paraId="6CC1853C">
      <w:pPr>
        <w:rPr>
          <w:rFonts w:eastAsia="仿宋_GB2312"/>
          <w:color w:val="auto"/>
          <w:sz w:val="36"/>
          <w:szCs w:val="36"/>
        </w:rPr>
      </w:pPr>
    </w:p>
    <w:p w14:paraId="2008D30F">
      <w:pPr>
        <w:rPr>
          <w:rFonts w:eastAsia="仿宋_GB2312"/>
          <w:color w:val="auto"/>
          <w:sz w:val="36"/>
          <w:szCs w:val="36"/>
        </w:rPr>
      </w:pPr>
    </w:p>
    <w:p w14:paraId="54CE6F6D">
      <w:pPr>
        <w:rPr>
          <w:rFonts w:eastAsia="仿宋_GB2312"/>
          <w:color w:val="auto"/>
          <w:sz w:val="36"/>
          <w:szCs w:val="36"/>
        </w:rPr>
      </w:pPr>
    </w:p>
    <w:p w14:paraId="7AA2CB5F">
      <w:pPr>
        <w:adjustRightInd w:val="0"/>
        <w:snapToGrid w:val="0"/>
        <w:jc w:val="center"/>
        <w:outlineLvl w:val="0"/>
        <w:rPr>
          <w:rFonts w:eastAsia="方正小标宋_GBK"/>
          <w:bCs/>
          <w:color w:val="auto"/>
          <w:sz w:val="72"/>
          <w:szCs w:val="72"/>
        </w:rPr>
      </w:pPr>
      <w:r>
        <w:rPr>
          <w:rFonts w:eastAsia="方正小标宋_GBK"/>
          <w:bCs/>
          <w:color w:val="auto"/>
          <w:sz w:val="72"/>
          <w:szCs w:val="72"/>
        </w:rPr>
        <w:t>建设项目环境影响报告表</w:t>
      </w:r>
    </w:p>
    <w:p w14:paraId="32024527">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w:t>
      </w:r>
      <w:bookmarkStart w:id="4" w:name="_GoBack"/>
      <w:bookmarkEnd w:id="4"/>
      <w:r>
        <w:rPr>
          <w:rFonts w:eastAsia="楷体_GB2312"/>
          <w:bCs/>
          <w:color w:val="auto"/>
          <w:sz w:val="48"/>
          <w:szCs w:val="48"/>
        </w:rPr>
        <w:t>影响类）</w:t>
      </w:r>
    </w:p>
    <w:p w14:paraId="1B073015">
      <w:pPr>
        <w:adjustRightInd w:val="0"/>
        <w:snapToGrid w:val="0"/>
        <w:spacing w:line="288" w:lineRule="auto"/>
        <w:jc w:val="center"/>
        <w:rPr>
          <w:rFonts w:hint="eastAsia" w:eastAsia="华文仿宋"/>
          <w:color w:val="auto"/>
          <w:kern w:val="44"/>
          <w:sz w:val="44"/>
          <w:szCs w:val="44"/>
          <w:lang w:eastAsia="zh-CN"/>
        </w:rPr>
      </w:pPr>
      <w:r>
        <w:rPr>
          <w:rFonts w:hint="eastAsia" w:eastAsia="华文仿宋"/>
          <w:color w:val="auto"/>
          <w:kern w:val="44"/>
          <w:sz w:val="44"/>
          <w:szCs w:val="44"/>
          <w:lang w:eastAsia="zh-CN"/>
        </w:rPr>
        <w:t>（</w:t>
      </w:r>
      <w:r>
        <w:rPr>
          <w:rFonts w:hint="eastAsia" w:eastAsia="华文仿宋"/>
          <w:color w:val="auto"/>
          <w:kern w:val="44"/>
          <w:sz w:val="44"/>
          <w:szCs w:val="44"/>
          <w:lang w:val="en-US" w:eastAsia="zh-CN"/>
        </w:rPr>
        <w:t>公示版</w:t>
      </w:r>
      <w:r>
        <w:rPr>
          <w:rFonts w:hint="eastAsia" w:eastAsia="华文仿宋"/>
          <w:color w:val="auto"/>
          <w:kern w:val="44"/>
          <w:sz w:val="44"/>
          <w:szCs w:val="44"/>
          <w:lang w:eastAsia="zh-CN"/>
        </w:rPr>
        <w:t>）</w:t>
      </w:r>
    </w:p>
    <w:p w14:paraId="1C4B1367">
      <w:pPr>
        <w:jc w:val="center"/>
        <w:rPr>
          <w:rFonts w:eastAsia="仿宋"/>
          <w:color w:val="auto"/>
          <w:sz w:val="52"/>
          <w:szCs w:val="52"/>
        </w:rPr>
      </w:pPr>
    </w:p>
    <w:p w14:paraId="0B1A4C5F">
      <w:pPr>
        <w:ind w:firstLine="1040"/>
        <w:rPr>
          <w:rFonts w:eastAsia="仿宋"/>
          <w:color w:val="auto"/>
          <w:sz w:val="44"/>
          <w:szCs w:val="44"/>
        </w:rPr>
      </w:pPr>
    </w:p>
    <w:p w14:paraId="2FA7418E">
      <w:pPr>
        <w:ind w:firstLine="1040"/>
        <w:rPr>
          <w:rFonts w:eastAsia="仿宋"/>
          <w:color w:val="auto"/>
          <w:sz w:val="44"/>
          <w:szCs w:val="44"/>
        </w:rPr>
      </w:pPr>
    </w:p>
    <w:p w14:paraId="6BE33C59">
      <w:pPr>
        <w:ind w:firstLine="1040"/>
        <w:rPr>
          <w:rFonts w:eastAsia="仿宋"/>
          <w:color w:val="auto"/>
          <w:sz w:val="44"/>
          <w:szCs w:val="44"/>
        </w:rPr>
      </w:pPr>
    </w:p>
    <w:p w14:paraId="3D669DEF">
      <w:pPr>
        <w:ind w:firstLine="1040"/>
        <w:rPr>
          <w:rFonts w:eastAsia="仿宋"/>
          <w:color w:val="auto"/>
          <w:sz w:val="44"/>
          <w:szCs w:val="44"/>
        </w:rPr>
      </w:pPr>
    </w:p>
    <w:p w14:paraId="4DD422C5">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项目名称：</w:t>
      </w:r>
      <w:r>
        <w:rPr>
          <w:rFonts w:hint="eastAsia" w:eastAsia="仿宋_GB2312"/>
          <w:color w:val="auto"/>
          <w:sz w:val="32"/>
          <w:szCs w:val="32"/>
          <w:u w:val="single"/>
          <w:lang w:eastAsia="zh-CN"/>
        </w:rPr>
        <w:t>重庆亚宠亚五动物医院有限公司建设项目</w:t>
      </w:r>
    </w:p>
    <w:p w14:paraId="274C53CC">
      <w:pPr>
        <w:adjustRightInd w:val="0"/>
        <w:snapToGrid w:val="0"/>
        <w:spacing w:line="288" w:lineRule="auto"/>
        <w:ind w:firstLine="1040"/>
        <w:rPr>
          <w:rFonts w:eastAsia="仿宋_GB2312"/>
          <w:color w:val="auto"/>
          <w:sz w:val="32"/>
          <w:szCs w:val="32"/>
          <w:u w:val="single"/>
        </w:rPr>
      </w:pPr>
      <w:r>
        <w:rPr>
          <w:rFonts w:eastAsia="仿宋_GB2312"/>
          <w:color w:val="auto"/>
          <w:sz w:val="32"/>
          <w:szCs w:val="32"/>
        </w:rPr>
        <w:t>建设单位（盖章）：</w:t>
      </w:r>
      <w:r>
        <w:rPr>
          <w:rFonts w:hint="eastAsia" w:eastAsia="仿宋_GB2312"/>
          <w:color w:val="auto"/>
          <w:sz w:val="32"/>
          <w:szCs w:val="32"/>
          <w:u w:val="single"/>
          <w:lang w:eastAsia="zh-CN"/>
        </w:rPr>
        <w:t>重庆亚宠亚五动物医院有限公司</w:t>
      </w:r>
    </w:p>
    <w:p w14:paraId="0C696A81">
      <w:pPr>
        <w:adjustRightInd w:val="0"/>
        <w:snapToGrid w:val="0"/>
        <w:spacing w:line="288" w:lineRule="auto"/>
        <w:ind w:firstLine="1040"/>
        <w:rPr>
          <w:rFonts w:eastAsia="仿宋_GB2312"/>
          <w:color w:val="auto"/>
          <w:sz w:val="36"/>
          <w:szCs w:val="36"/>
          <w:u w:val="single"/>
        </w:rPr>
      </w:pPr>
      <w:r>
        <w:rPr>
          <w:rFonts w:eastAsia="仿宋_GB2312"/>
          <w:color w:val="auto"/>
          <w:sz w:val="32"/>
          <w:szCs w:val="32"/>
        </w:rPr>
        <w:t>编制日期：</w:t>
      </w:r>
      <w:r>
        <w:rPr>
          <w:rFonts w:eastAsia="仿宋_GB2312"/>
          <w:color w:val="auto"/>
          <w:sz w:val="32"/>
          <w:szCs w:val="32"/>
          <w:u w:val="single"/>
        </w:rPr>
        <w:t xml:space="preserve">             202</w:t>
      </w:r>
      <w:r>
        <w:rPr>
          <w:rFonts w:hint="eastAsia" w:eastAsia="仿宋_GB2312"/>
          <w:color w:val="auto"/>
          <w:sz w:val="32"/>
          <w:szCs w:val="32"/>
          <w:u w:val="single"/>
          <w:lang w:val="en-US" w:eastAsia="zh-CN"/>
        </w:rPr>
        <w:t>5</w:t>
      </w:r>
      <w:r>
        <w:rPr>
          <w:rFonts w:eastAsia="仿宋_GB2312"/>
          <w:color w:val="auto"/>
          <w:sz w:val="32"/>
          <w:szCs w:val="32"/>
          <w:u w:val="single"/>
        </w:rPr>
        <w:t>年</w:t>
      </w:r>
      <w:r>
        <w:rPr>
          <w:rFonts w:hint="eastAsia" w:eastAsia="仿宋_GB2312"/>
          <w:color w:val="auto"/>
          <w:sz w:val="32"/>
          <w:szCs w:val="32"/>
          <w:u w:val="single"/>
          <w:lang w:val="en-US" w:eastAsia="zh-CN"/>
        </w:rPr>
        <w:t>7</w:t>
      </w:r>
      <w:r>
        <w:rPr>
          <w:rFonts w:eastAsia="仿宋_GB2312"/>
          <w:color w:val="auto"/>
          <w:sz w:val="32"/>
          <w:szCs w:val="32"/>
          <w:u w:val="single"/>
        </w:rPr>
        <w:t xml:space="preserve">月  </w:t>
      </w:r>
      <w:r>
        <w:rPr>
          <w:rFonts w:hint="eastAsia" w:eastAsia="仿宋_GB2312"/>
          <w:color w:val="auto"/>
          <w:sz w:val="32"/>
          <w:szCs w:val="32"/>
          <w:u w:val="single"/>
        </w:rPr>
        <w:t xml:space="preserve"> </w:t>
      </w:r>
      <w:r>
        <w:rPr>
          <w:rFonts w:hint="eastAsia" w:eastAsia="仿宋_GB2312"/>
          <w:color w:val="auto"/>
          <w:sz w:val="32"/>
          <w:szCs w:val="32"/>
          <w:u w:val="single"/>
          <w:lang w:val="en-US" w:eastAsia="zh-CN"/>
        </w:rPr>
        <w:t xml:space="preserve">  </w:t>
      </w:r>
      <w:r>
        <w:rPr>
          <w:rFonts w:hint="eastAsia" w:eastAsia="仿宋_GB2312"/>
          <w:color w:val="auto"/>
          <w:sz w:val="32"/>
          <w:szCs w:val="32"/>
          <w:u w:val="single"/>
        </w:rPr>
        <w:t xml:space="preserve">  </w:t>
      </w:r>
      <w:r>
        <w:rPr>
          <w:rFonts w:eastAsia="仿宋_GB2312"/>
          <w:color w:val="auto"/>
          <w:sz w:val="32"/>
          <w:szCs w:val="32"/>
          <w:u w:val="single"/>
        </w:rPr>
        <w:t xml:space="preserve">      </w:t>
      </w:r>
    </w:p>
    <w:p w14:paraId="775CD71A">
      <w:pPr>
        <w:adjustRightInd w:val="0"/>
        <w:snapToGrid w:val="0"/>
        <w:spacing w:line="288" w:lineRule="auto"/>
        <w:ind w:firstLine="1040"/>
        <w:rPr>
          <w:rFonts w:eastAsia="仿宋_GB2312"/>
          <w:color w:val="auto"/>
          <w:sz w:val="36"/>
          <w:szCs w:val="36"/>
          <w:u w:val="single"/>
        </w:rPr>
      </w:pPr>
      <w:bookmarkStart w:id="0" w:name="_Hlk57884087"/>
    </w:p>
    <w:p w14:paraId="260AB7AE">
      <w:pPr>
        <w:adjustRightInd w:val="0"/>
        <w:snapToGrid w:val="0"/>
        <w:spacing w:line="288" w:lineRule="auto"/>
        <w:ind w:firstLine="1040"/>
        <w:rPr>
          <w:rFonts w:eastAsia="仿宋_GB2312"/>
          <w:color w:val="auto"/>
          <w:sz w:val="36"/>
          <w:szCs w:val="36"/>
        </w:rPr>
      </w:pPr>
    </w:p>
    <w:p w14:paraId="70BA6501">
      <w:pPr>
        <w:adjustRightInd w:val="0"/>
        <w:snapToGrid w:val="0"/>
        <w:spacing w:line="288" w:lineRule="auto"/>
        <w:ind w:firstLine="1040"/>
        <w:rPr>
          <w:rFonts w:eastAsia="仿宋_GB2312"/>
          <w:color w:val="auto"/>
          <w:sz w:val="36"/>
          <w:szCs w:val="36"/>
        </w:rPr>
      </w:pPr>
    </w:p>
    <w:p w14:paraId="4B04E474">
      <w:pPr>
        <w:adjustRightInd w:val="0"/>
        <w:snapToGrid w:val="0"/>
        <w:spacing w:line="288" w:lineRule="auto"/>
        <w:ind w:firstLine="1040"/>
        <w:rPr>
          <w:rFonts w:eastAsia="仿宋_GB2312"/>
          <w:color w:val="auto"/>
          <w:sz w:val="36"/>
          <w:szCs w:val="36"/>
        </w:rPr>
      </w:pPr>
    </w:p>
    <w:p w14:paraId="506AA094">
      <w:pPr>
        <w:adjustRightInd w:val="0"/>
        <w:snapToGrid w:val="0"/>
        <w:spacing w:line="288" w:lineRule="auto"/>
        <w:ind w:firstLine="1040"/>
        <w:rPr>
          <w:rFonts w:eastAsia="仿宋_GB2312"/>
          <w:color w:val="auto"/>
          <w:sz w:val="36"/>
          <w:szCs w:val="36"/>
        </w:rPr>
      </w:pPr>
    </w:p>
    <w:bookmarkEnd w:id="0"/>
    <w:p w14:paraId="54528761">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14:paraId="0F96FB05">
      <w:pPr>
        <w:adjustRightInd w:val="0"/>
        <w:snapToGrid w:val="0"/>
        <w:spacing w:line="288" w:lineRule="auto"/>
        <w:ind w:firstLine="1040"/>
        <w:rPr>
          <w:rFonts w:eastAsia="仿宋_GB2312"/>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78EB3AE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color w:val="auto"/>
          <w:sz w:val="24"/>
          <w:szCs w:val="32"/>
          <w:lang w:val="en-US" w:eastAsia="zh-CN"/>
        </w:rPr>
      </w:pPr>
      <w:r>
        <w:rPr>
          <w:rFonts w:hint="eastAsia"/>
          <w:b/>
          <w:bCs/>
          <w:color w:val="auto"/>
          <w:sz w:val="24"/>
          <w:szCs w:val="32"/>
          <w:lang w:val="en-US" w:eastAsia="zh-CN"/>
        </w:rPr>
        <w:t>项目外环境关系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1F35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0E3B2305">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5580" cy="2051685"/>
                  <wp:effectExtent l="0" t="0" r="7620" b="5715"/>
                  <wp:docPr id="100" name="图片 100" descr="IMG_20241216_11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20241216_112601"/>
                          <pic:cNvPicPr>
                            <a:picLocks noChangeAspect="1"/>
                          </pic:cNvPicPr>
                        </pic:nvPicPr>
                        <pic:blipFill>
                          <a:blip r:embed="rId10"/>
                          <a:stretch>
                            <a:fillRect/>
                          </a:stretch>
                        </pic:blipFill>
                        <pic:spPr>
                          <a:xfrm>
                            <a:off x="0" y="0"/>
                            <a:ext cx="2735580" cy="2051685"/>
                          </a:xfrm>
                          <a:prstGeom prst="rect">
                            <a:avLst/>
                          </a:prstGeom>
                        </pic:spPr>
                      </pic:pic>
                    </a:graphicData>
                  </a:graphic>
                </wp:inline>
              </w:drawing>
            </w:r>
          </w:p>
        </w:tc>
        <w:tc>
          <w:tcPr>
            <w:tcW w:w="4530" w:type="dxa"/>
            <w:vAlign w:val="center"/>
          </w:tcPr>
          <w:p w14:paraId="38929F86">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1135" cy="2048510"/>
                  <wp:effectExtent l="0" t="0" r="12065" b="8890"/>
                  <wp:docPr id="97" name="图片 97" descr="IMG_20241216_11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IMG_20241216_112511"/>
                          <pic:cNvPicPr>
                            <a:picLocks noChangeAspect="1"/>
                          </pic:cNvPicPr>
                        </pic:nvPicPr>
                        <pic:blipFill>
                          <a:blip r:embed="rId11"/>
                          <a:stretch>
                            <a:fillRect/>
                          </a:stretch>
                        </pic:blipFill>
                        <pic:spPr>
                          <a:xfrm>
                            <a:off x="0" y="0"/>
                            <a:ext cx="2731135" cy="2048510"/>
                          </a:xfrm>
                          <a:prstGeom prst="rect">
                            <a:avLst/>
                          </a:prstGeom>
                        </pic:spPr>
                      </pic:pic>
                    </a:graphicData>
                  </a:graphic>
                </wp:inline>
              </w:drawing>
            </w:r>
          </w:p>
        </w:tc>
      </w:tr>
      <w:tr w14:paraId="79A0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3E048539">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项目东侧</w:t>
            </w:r>
          </w:p>
        </w:tc>
        <w:tc>
          <w:tcPr>
            <w:tcW w:w="4530" w:type="dxa"/>
            <w:vAlign w:val="center"/>
          </w:tcPr>
          <w:p w14:paraId="671AB7A2">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项目东南侧</w:t>
            </w:r>
          </w:p>
        </w:tc>
      </w:tr>
      <w:tr w14:paraId="443A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378410C9">
            <w:pPr>
              <w:bidi w:val="0"/>
              <w:spacing w:line="240" w:lineRule="auto"/>
              <w:jc w:val="center"/>
              <w:rPr>
                <w:rFonts w:hint="eastAsia"/>
                <w:color w:val="auto"/>
                <w:sz w:val="24"/>
                <w:szCs w:val="32"/>
                <w:vertAlign w:val="baseline"/>
                <w:lang w:val="en-US" w:eastAsia="zh-CN"/>
              </w:rPr>
            </w:pPr>
            <w:r>
              <w:rPr>
                <w:rFonts w:hint="eastAsia"/>
                <w:color w:val="auto"/>
                <w:sz w:val="24"/>
                <w:szCs w:val="32"/>
                <w:vertAlign w:val="baseline"/>
                <w:lang w:val="en-US" w:eastAsia="zh-CN"/>
              </w:rPr>
              <w:drawing>
                <wp:inline distT="0" distB="0" distL="114300" distR="114300">
                  <wp:extent cx="2715895" cy="3168015"/>
                  <wp:effectExtent l="0" t="0" r="8255" b="13335"/>
                  <wp:docPr id="101" name="图片 101" descr="IMG_20241216_11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IMG_20241216_112521"/>
                          <pic:cNvPicPr>
                            <a:picLocks noChangeAspect="1"/>
                          </pic:cNvPicPr>
                        </pic:nvPicPr>
                        <pic:blipFill>
                          <a:blip r:embed="rId12"/>
                          <a:srcRect b="12531"/>
                          <a:stretch>
                            <a:fillRect/>
                          </a:stretch>
                        </pic:blipFill>
                        <pic:spPr>
                          <a:xfrm>
                            <a:off x="0" y="0"/>
                            <a:ext cx="2715895" cy="3168015"/>
                          </a:xfrm>
                          <a:prstGeom prst="rect">
                            <a:avLst/>
                          </a:prstGeom>
                        </pic:spPr>
                      </pic:pic>
                    </a:graphicData>
                  </a:graphic>
                </wp:inline>
              </w:drawing>
            </w:r>
          </w:p>
        </w:tc>
        <w:tc>
          <w:tcPr>
            <w:tcW w:w="4530" w:type="dxa"/>
            <w:shd w:val="clear" w:color="auto" w:fill="auto"/>
            <w:vAlign w:val="center"/>
          </w:tcPr>
          <w:p w14:paraId="000F4521">
            <w:pPr>
              <w:bidi w:val="0"/>
              <w:spacing w:line="240" w:lineRule="auto"/>
              <w:jc w:val="center"/>
              <w:rPr>
                <w:rFonts w:hint="eastAsia" w:ascii="Times New Roman" w:hAnsi="Times New Roman" w:eastAsia="宋体" w:cs="Times New Roman"/>
                <w:color w:val="auto"/>
                <w:kern w:val="2"/>
                <w:sz w:val="21"/>
                <w:szCs w:val="24"/>
                <w:vertAlign w:val="baseline"/>
                <w:lang w:val="en-US" w:eastAsia="zh-CN" w:bidi="ar-SA"/>
              </w:rPr>
            </w:pPr>
            <w:r>
              <w:rPr>
                <w:rFonts w:hint="default"/>
                <w:color w:val="auto"/>
                <w:vertAlign w:val="baseline"/>
                <w:lang w:val="en-US" w:eastAsia="zh-CN"/>
              </w:rPr>
              <w:drawing>
                <wp:inline distT="0" distB="0" distL="114300" distR="114300">
                  <wp:extent cx="2720975" cy="3168015"/>
                  <wp:effectExtent l="0" t="0" r="3175" b="13335"/>
                  <wp:docPr id="102" name="图片 102" descr="IMG_20241216_11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IMG_20241216_112526"/>
                          <pic:cNvPicPr>
                            <a:picLocks noChangeAspect="1"/>
                          </pic:cNvPicPr>
                        </pic:nvPicPr>
                        <pic:blipFill>
                          <a:blip r:embed="rId13"/>
                          <a:stretch>
                            <a:fillRect/>
                          </a:stretch>
                        </pic:blipFill>
                        <pic:spPr>
                          <a:xfrm>
                            <a:off x="0" y="0"/>
                            <a:ext cx="2720975" cy="3168015"/>
                          </a:xfrm>
                          <a:prstGeom prst="rect">
                            <a:avLst/>
                          </a:prstGeom>
                        </pic:spPr>
                      </pic:pic>
                    </a:graphicData>
                  </a:graphic>
                </wp:inline>
              </w:drawing>
            </w:r>
          </w:p>
        </w:tc>
      </w:tr>
      <w:tr w14:paraId="5B8C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0F05DAFD">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项目西南侧</w:t>
            </w:r>
          </w:p>
        </w:tc>
        <w:tc>
          <w:tcPr>
            <w:tcW w:w="4530" w:type="dxa"/>
            <w:shd w:val="clear" w:color="auto" w:fill="auto"/>
            <w:vAlign w:val="center"/>
          </w:tcPr>
          <w:p w14:paraId="29431BFD">
            <w:pPr>
              <w:bidi w:val="0"/>
              <w:spacing w:line="240" w:lineRule="auto"/>
              <w:jc w:val="center"/>
              <w:rPr>
                <w:rFonts w:hint="eastAsia" w:ascii="Times New Roman" w:hAnsi="Times New Roman" w:eastAsia="宋体" w:cs="Times New Roman"/>
                <w:color w:val="auto"/>
                <w:kern w:val="2"/>
                <w:sz w:val="24"/>
                <w:szCs w:val="32"/>
                <w:vertAlign w:val="baseline"/>
                <w:lang w:val="en-US" w:eastAsia="zh-CN" w:bidi="ar-SA"/>
              </w:rPr>
            </w:pPr>
            <w:r>
              <w:rPr>
                <w:rFonts w:hint="eastAsia"/>
                <w:color w:val="auto"/>
                <w:sz w:val="24"/>
                <w:szCs w:val="32"/>
                <w:vertAlign w:val="baseline"/>
                <w:lang w:val="en-US" w:eastAsia="zh-CN"/>
              </w:rPr>
              <w:t>项目西侧</w:t>
            </w:r>
          </w:p>
        </w:tc>
      </w:tr>
      <w:tr w14:paraId="7353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0" w:type="dxa"/>
            <w:vAlign w:val="center"/>
          </w:tcPr>
          <w:p w14:paraId="78136C02">
            <w:pPr>
              <w:bidi w:val="0"/>
              <w:spacing w:line="240" w:lineRule="auto"/>
              <w:jc w:val="center"/>
              <w:rPr>
                <w:rFonts w:hint="default"/>
                <w:color w:val="auto"/>
                <w:vertAlign w:val="baseline"/>
                <w:lang w:val="en-US" w:eastAsia="zh-CN"/>
              </w:rPr>
            </w:pPr>
            <w:r>
              <w:rPr>
                <w:rFonts w:hint="default"/>
                <w:color w:val="auto"/>
                <w:vertAlign w:val="baseline"/>
                <w:lang w:val="en-US" w:eastAsia="zh-CN"/>
              </w:rPr>
              <w:drawing>
                <wp:inline distT="0" distB="0" distL="114300" distR="114300">
                  <wp:extent cx="2731135" cy="2048510"/>
                  <wp:effectExtent l="0" t="0" r="12065" b="8890"/>
                  <wp:docPr id="96" name="图片 96" descr="IMG_20241216_11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IMG_20241216_112720"/>
                          <pic:cNvPicPr>
                            <a:picLocks noChangeAspect="1"/>
                          </pic:cNvPicPr>
                        </pic:nvPicPr>
                        <pic:blipFill>
                          <a:blip r:embed="rId14"/>
                          <a:stretch>
                            <a:fillRect/>
                          </a:stretch>
                        </pic:blipFill>
                        <pic:spPr>
                          <a:xfrm>
                            <a:off x="0" y="0"/>
                            <a:ext cx="2731135" cy="2048510"/>
                          </a:xfrm>
                          <a:prstGeom prst="rect">
                            <a:avLst/>
                          </a:prstGeom>
                        </pic:spPr>
                      </pic:pic>
                    </a:graphicData>
                  </a:graphic>
                </wp:inline>
              </w:drawing>
            </w:r>
          </w:p>
        </w:tc>
        <w:tc>
          <w:tcPr>
            <w:tcW w:w="4530" w:type="dxa"/>
            <w:shd w:val="clear" w:color="auto" w:fill="auto"/>
            <w:vAlign w:val="center"/>
          </w:tcPr>
          <w:p w14:paraId="0D62B4FF">
            <w:pPr>
              <w:bidi w:val="0"/>
              <w:spacing w:line="240" w:lineRule="auto"/>
              <w:jc w:val="center"/>
              <w:rPr>
                <w:rFonts w:hint="default" w:ascii="Times New Roman" w:hAnsi="Times New Roman" w:eastAsia="宋体" w:cs="Times New Roman"/>
                <w:color w:val="auto"/>
                <w:kern w:val="2"/>
                <w:sz w:val="21"/>
                <w:szCs w:val="24"/>
                <w:vertAlign w:val="baseline"/>
                <w:lang w:val="en-US" w:eastAsia="zh-CN" w:bidi="ar-SA"/>
              </w:rPr>
            </w:pPr>
            <w:r>
              <w:rPr>
                <w:rFonts w:hint="default"/>
                <w:color w:val="auto"/>
                <w:vertAlign w:val="baseline"/>
                <w:lang w:val="en-US" w:eastAsia="zh-CN"/>
              </w:rPr>
              <w:drawing>
                <wp:inline distT="0" distB="0" distL="114300" distR="114300">
                  <wp:extent cx="2731135" cy="2048510"/>
                  <wp:effectExtent l="0" t="0" r="12065" b="8890"/>
                  <wp:docPr id="105" name="图片 105" descr="IMG_20241216_11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0241216_112708"/>
                          <pic:cNvPicPr>
                            <a:picLocks noChangeAspect="1"/>
                          </pic:cNvPicPr>
                        </pic:nvPicPr>
                        <pic:blipFill>
                          <a:blip r:embed="rId15"/>
                          <a:stretch>
                            <a:fillRect/>
                          </a:stretch>
                        </pic:blipFill>
                        <pic:spPr>
                          <a:xfrm>
                            <a:off x="0" y="0"/>
                            <a:ext cx="2731135" cy="2048510"/>
                          </a:xfrm>
                          <a:prstGeom prst="rect">
                            <a:avLst/>
                          </a:prstGeom>
                        </pic:spPr>
                      </pic:pic>
                    </a:graphicData>
                  </a:graphic>
                </wp:inline>
              </w:drawing>
            </w:r>
          </w:p>
        </w:tc>
      </w:tr>
      <w:tr w14:paraId="1A21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0" w:type="dxa"/>
            <w:vAlign w:val="center"/>
          </w:tcPr>
          <w:p w14:paraId="14B22D23">
            <w:pPr>
              <w:bidi w:val="0"/>
              <w:spacing w:line="240" w:lineRule="auto"/>
              <w:jc w:val="center"/>
              <w:rPr>
                <w:rFonts w:hint="default"/>
                <w:color w:val="auto"/>
                <w:sz w:val="24"/>
                <w:szCs w:val="32"/>
                <w:vertAlign w:val="baseline"/>
                <w:lang w:val="en-US" w:eastAsia="zh-CN"/>
              </w:rPr>
            </w:pPr>
            <w:r>
              <w:rPr>
                <w:rFonts w:hint="eastAsia"/>
                <w:color w:val="auto"/>
                <w:sz w:val="24"/>
                <w:szCs w:val="32"/>
                <w:vertAlign w:val="baseline"/>
                <w:lang w:val="en-US" w:eastAsia="zh-CN"/>
              </w:rPr>
              <w:t>项目南侧（万象大道）</w:t>
            </w:r>
          </w:p>
        </w:tc>
        <w:tc>
          <w:tcPr>
            <w:tcW w:w="4530" w:type="dxa"/>
            <w:shd w:val="clear" w:color="auto" w:fill="auto"/>
            <w:vAlign w:val="center"/>
          </w:tcPr>
          <w:p w14:paraId="7175D642">
            <w:pPr>
              <w:bidi w:val="0"/>
              <w:spacing w:line="240" w:lineRule="auto"/>
              <w:jc w:val="center"/>
              <w:rPr>
                <w:rFonts w:hint="default" w:ascii="Times New Roman" w:hAnsi="Times New Roman" w:eastAsia="宋体" w:cs="Times New Roman"/>
                <w:color w:val="auto"/>
                <w:kern w:val="2"/>
                <w:sz w:val="24"/>
                <w:szCs w:val="32"/>
                <w:vertAlign w:val="baseline"/>
                <w:lang w:val="en-US" w:eastAsia="zh-CN" w:bidi="ar-SA"/>
              </w:rPr>
            </w:pPr>
            <w:r>
              <w:rPr>
                <w:rFonts w:hint="eastAsia"/>
                <w:color w:val="auto"/>
                <w:sz w:val="24"/>
                <w:szCs w:val="32"/>
                <w:vertAlign w:val="baseline"/>
                <w:lang w:val="en-US" w:eastAsia="zh-CN"/>
              </w:rPr>
              <w:t>项目北侧</w:t>
            </w:r>
          </w:p>
        </w:tc>
      </w:tr>
    </w:tbl>
    <w:p w14:paraId="35D68EC8">
      <w:pPr>
        <w:bidi w:val="0"/>
        <w:rPr>
          <w:rFonts w:hint="default"/>
          <w:color w:val="auto"/>
          <w:lang w:val="en-US" w:eastAsia="zh-CN"/>
        </w:rPr>
      </w:pPr>
    </w:p>
    <w:p w14:paraId="6908A81D">
      <w:pPr>
        <w:pStyle w:val="22"/>
        <w:spacing w:line="240" w:lineRule="auto"/>
        <w:jc w:val="both"/>
        <w:outlineLvl w:val="0"/>
        <w:rPr>
          <w:rFonts w:ascii="Times New Roman" w:hAnsi="Times New Roman" w:eastAsia="黑体"/>
          <w:snapToGrid w:val="0"/>
          <w:color w:val="auto"/>
          <w:sz w:val="30"/>
          <w:szCs w:val="30"/>
        </w:rPr>
        <w:sectPr>
          <w:footerReference r:id="rId5" w:type="default"/>
          <w:pgSz w:w="11906" w:h="16838"/>
          <w:pgMar w:top="1701" w:right="1531" w:bottom="1701" w:left="1531" w:header="851" w:footer="1077" w:gutter="0"/>
          <w:pgNumType w:start="1"/>
          <w:cols w:space="720" w:num="1"/>
          <w:docGrid w:linePitch="312" w:charSpace="0"/>
        </w:sectPr>
      </w:pPr>
    </w:p>
    <w:p w14:paraId="0CF96C4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6"/>
        <w:tblW w:w="50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17"/>
        <w:gridCol w:w="954"/>
        <w:gridCol w:w="2303"/>
        <w:gridCol w:w="2336"/>
        <w:gridCol w:w="2820"/>
      </w:tblGrid>
      <w:tr w14:paraId="5ACEE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D0A9A54">
            <w:pPr>
              <w:adjustRightInd w:val="0"/>
              <w:snapToGrid w:val="0"/>
              <w:jc w:val="center"/>
              <w:rPr>
                <w:color w:val="auto"/>
                <w:sz w:val="24"/>
              </w:rPr>
            </w:pPr>
            <w:r>
              <w:rPr>
                <w:color w:val="auto"/>
                <w:sz w:val="24"/>
              </w:rPr>
              <w:t>建设项目名称</w:t>
            </w:r>
          </w:p>
        </w:tc>
        <w:tc>
          <w:tcPr>
            <w:tcW w:w="4129" w:type="pct"/>
            <w:gridSpan w:val="3"/>
            <w:vAlign w:val="center"/>
          </w:tcPr>
          <w:p w14:paraId="7FFB2950">
            <w:pPr>
              <w:adjustRightInd w:val="0"/>
              <w:snapToGrid w:val="0"/>
              <w:jc w:val="center"/>
              <w:rPr>
                <w:rFonts w:hint="eastAsia" w:eastAsia="宋体"/>
                <w:color w:val="auto"/>
                <w:sz w:val="24"/>
                <w:lang w:eastAsia="zh-CN"/>
              </w:rPr>
            </w:pPr>
            <w:r>
              <w:rPr>
                <w:rFonts w:hint="eastAsia"/>
                <w:color w:val="auto"/>
                <w:sz w:val="24"/>
                <w:lang w:eastAsia="zh-CN"/>
              </w:rPr>
              <w:t>重庆亚宠亚五动物医院有限公司建设项目</w:t>
            </w:r>
          </w:p>
        </w:tc>
      </w:tr>
      <w:tr w14:paraId="30799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A56C2EA">
            <w:pPr>
              <w:adjustRightInd w:val="0"/>
              <w:snapToGrid w:val="0"/>
              <w:jc w:val="center"/>
              <w:rPr>
                <w:color w:val="auto"/>
                <w:sz w:val="24"/>
              </w:rPr>
            </w:pPr>
            <w:r>
              <w:rPr>
                <w:color w:val="auto"/>
                <w:sz w:val="24"/>
              </w:rPr>
              <w:t>项目代码</w:t>
            </w:r>
          </w:p>
        </w:tc>
        <w:tc>
          <w:tcPr>
            <w:tcW w:w="4129" w:type="pct"/>
            <w:gridSpan w:val="3"/>
            <w:vAlign w:val="center"/>
          </w:tcPr>
          <w:p w14:paraId="512E61D0">
            <w:pPr>
              <w:adjustRightInd w:val="0"/>
              <w:snapToGrid w:val="0"/>
              <w:jc w:val="center"/>
              <w:rPr>
                <w:rFonts w:hint="default" w:eastAsia="宋体"/>
                <w:color w:val="auto"/>
                <w:sz w:val="24"/>
                <w:lang w:val="en-US" w:eastAsia="zh-CN"/>
              </w:rPr>
            </w:pPr>
            <w:r>
              <w:rPr>
                <w:rFonts w:hint="eastAsia"/>
                <w:color w:val="auto"/>
                <w:sz w:val="24"/>
                <w:lang w:val="en-US" w:eastAsia="zh-CN"/>
              </w:rPr>
              <w:t>2502-500107-04-05-371090</w:t>
            </w:r>
          </w:p>
        </w:tc>
      </w:tr>
      <w:tr w14:paraId="060DC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shd w:val="clear" w:color="auto" w:fill="auto"/>
            <w:tcMar>
              <w:top w:w="16" w:type="dxa"/>
              <w:left w:w="16" w:type="dxa"/>
              <w:right w:w="16" w:type="dxa"/>
            </w:tcMar>
            <w:vAlign w:val="center"/>
          </w:tcPr>
          <w:p w14:paraId="65773DB5">
            <w:pPr>
              <w:adjustRightInd w:val="0"/>
              <w:snapToGrid w:val="0"/>
              <w:jc w:val="center"/>
              <w:rPr>
                <w:color w:val="auto"/>
                <w:sz w:val="24"/>
              </w:rPr>
            </w:pPr>
            <w:r>
              <w:rPr>
                <w:color w:val="auto"/>
                <w:sz w:val="24"/>
              </w:rPr>
              <w:t>建设单位联系人</w:t>
            </w:r>
          </w:p>
        </w:tc>
        <w:tc>
          <w:tcPr>
            <w:tcW w:w="1275" w:type="pct"/>
            <w:shd w:val="clear" w:color="auto" w:fill="auto"/>
            <w:vAlign w:val="center"/>
          </w:tcPr>
          <w:p w14:paraId="212140FE">
            <w:pPr>
              <w:adjustRightInd w:val="0"/>
              <w:snapToGrid w:val="0"/>
              <w:jc w:val="center"/>
              <w:rPr>
                <w:rFonts w:hint="default" w:eastAsia="宋体"/>
                <w:color w:val="auto"/>
                <w:sz w:val="24"/>
                <w:lang w:val="en-US" w:eastAsia="zh-CN"/>
              </w:rPr>
            </w:pPr>
            <w:r>
              <w:rPr>
                <w:rFonts w:hint="eastAsia"/>
                <w:color w:val="auto"/>
                <w:sz w:val="24"/>
                <w:lang w:val="en-US" w:eastAsia="zh-CN"/>
              </w:rPr>
              <w:t>李**</w:t>
            </w:r>
          </w:p>
        </w:tc>
        <w:tc>
          <w:tcPr>
            <w:tcW w:w="1293" w:type="pct"/>
            <w:shd w:val="clear" w:color="auto" w:fill="auto"/>
            <w:vAlign w:val="center"/>
          </w:tcPr>
          <w:p w14:paraId="1A88EA7C">
            <w:pPr>
              <w:adjustRightInd w:val="0"/>
              <w:snapToGrid w:val="0"/>
              <w:jc w:val="center"/>
              <w:rPr>
                <w:color w:val="auto"/>
                <w:sz w:val="24"/>
              </w:rPr>
            </w:pPr>
            <w:r>
              <w:rPr>
                <w:color w:val="auto"/>
                <w:sz w:val="24"/>
              </w:rPr>
              <w:t>联系方式</w:t>
            </w:r>
          </w:p>
        </w:tc>
        <w:tc>
          <w:tcPr>
            <w:tcW w:w="1560" w:type="pct"/>
            <w:shd w:val="clear" w:color="auto" w:fill="auto"/>
            <w:vAlign w:val="center"/>
          </w:tcPr>
          <w:p w14:paraId="2B3192D7">
            <w:pPr>
              <w:adjustRightInd w:val="0"/>
              <w:snapToGrid w:val="0"/>
              <w:jc w:val="center"/>
              <w:rPr>
                <w:rFonts w:hint="default" w:eastAsia="宋体"/>
                <w:color w:val="auto"/>
                <w:sz w:val="24"/>
                <w:lang w:val="en-US" w:eastAsia="zh-CN"/>
              </w:rPr>
            </w:pPr>
            <w:r>
              <w:rPr>
                <w:rFonts w:hint="eastAsia"/>
                <w:color w:val="auto"/>
                <w:sz w:val="24"/>
                <w:lang w:val="en-US" w:eastAsia="zh-CN"/>
              </w:rPr>
              <w:t>189****9098</w:t>
            </w:r>
          </w:p>
        </w:tc>
      </w:tr>
      <w:tr w14:paraId="1B60B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479F503D">
            <w:pPr>
              <w:adjustRightInd w:val="0"/>
              <w:snapToGrid w:val="0"/>
              <w:jc w:val="center"/>
              <w:rPr>
                <w:color w:val="auto"/>
                <w:sz w:val="24"/>
              </w:rPr>
            </w:pPr>
            <w:r>
              <w:rPr>
                <w:color w:val="auto"/>
                <w:sz w:val="24"/>
              </w:rPr>
              <w:t>建设地点</w:t>
            </w:r>
          </w:p>
        </w:tc>
        <w:tc>
          <w:tcPr>
            <w:tcW w:w="4129" w:type="pct"/>
            <w:gridSpan w:val="3"/>
            <w:vAlign w:val="center"/>
          </w:tcPr>
          <w:p w14:paraId="485B591E">
            <w:pPr>
              <w:adjustRightInd w:val="0"/>
              <w:snapToGrid w:val="0"/>
              <w:jc w:val="center"/>
              <w:rPr>
                <w:color w:val="auto"/>
                <w:sz w:val="24"/>
              </w:rPr>
            </w:pPr>
            <w:r>
              <w:rPr>
                <w:color w:val="auto"/>
                <w:sz w:val="24"/>
                <w:u w:val="single"/>
              </w:rPr>
              <w:t xml:space="preserve"> 重庆 </w:t>
            </w:r>
            <w:r>
              <w:rPr>
                <w:color w:val="auto"/>
                <w:sz w:val="24"/>
              </w:rPr>
              <w:t>市</w:t>
            </w:r>
            <w:r>
              <w:rPr>
                <w:color w:val="auto"/>
                <w:sz w:val="24"/>
                <w:u w:val="single"/>
              </w:rPr>
              <w:t xml:space="preserve"> </w:t>
            </w:r>
            <w:r>
              <w:rPr>
                <w:rFonts w:hint="eastAsia"/>
                <w:color w:val="auto"/>
                <w:sz w:val="24"/>
                <w:u w:val="single"/>
                <w:lang w:val="en-US" w:eastAsia="zh-CN"/>
              </w:rPr>
              <w:t>九龙坡</w:t>
            </w:r>
            <w:r>
              <w:rPr>
                <w:color w:val="auto"/>
                <w:sz w:val="24"/>
                <w:u w:val="single"/>
              </w:rPr>
              <w:t xml:space="preserve"> </w:t>
            </w:r>
            <w:r>
              <w:rPr>
                <w:color w:val="auto"/>
                <w:sz w:val="24"/>
              </w:rPr>
              <w:t>县（区）</w:t>
            </w:r>
            <w:r>
              <w:rPr>
                <w:color w:val="auto"/>
                <w:sz w:val="24"/>
                <w:u w:val="single"/>
              </w:rPr>
              <w:t xml:space="preserve"> </w:t>
            </w:r>
            <w:r>
              <w:rPr>
                <w:rFonts w:hint="eastAsia"/>
                <w:color w:val="auto"/>
                <w:sz w:val="24"/>
                <w:u w:val="single"/>
                <w:lang w:val="en-US" w:eastAsia="zh-CN"/>
              </w:rPr>
              <w:t>谢家湾</w:t>
            </w:r>
            <w:r>
              <w:rPr>
                <w:color w:val="auto"/>
                <w:sz w:val="24"/>
                <w:u w:val="single"/>
              </w:rPr>
              <w:t xml:space="preserve"> </w:t>
            </w:r>
            <w:r>
              <w:rPr>
                <w:color w:val="auto"/>
                <w:sz w:val="24"/>
              </w:rPr>
              <w:t>乡（街道）</w:t>
            </w:r>
            <w:r>
              <w:rPr>
                <w:color w:val="auto"/>
                <w:sz w:val="24"/>
                <w:u w:val="single"/>
              </w:rPr>
              <w:t xml:space="preserve"> </w:t>
            </w:r>
            <w:r>
              <w:rPr>
                <w:rFonts w:hint="eastAsia"/>
                <w:color w:val="auto"/>
                <w:sz w:val="24"/>
                <w:u w:val="single"/>
              </w:rPr>
              <w:t>谢家湾正街55号8幢附7号</w:t>
            </w:r>
            <w:r>
              <w:rPr>
                <w:rFonts w:hint="eastAsia"/>
                <w:color w:val="auto"/>
                <w:sz w:val="24"/>
                <w:u w:val="single"/>
                <w:lang w:eastAsia="zh-CN"/>
              </w:rPr>
              <w:t>、</w:t>
            </w:r>
            <w:r>
              <w:rPr>
                <w:rFonts w:hint="eastAsia"/>
                <w:color w:val="auto"/>
                <w:sz w:val="24"/>
                <w:u w:val="single"/>
                <w:lang w:val="en-US" w:eastAsia="zh-CN"/>
              </w:rPr>
              <w:t>附8号</w:t>
            </w:r>
            <w:r>
              <w:rPr>
                <w:rFonts w:hint="eastAsia"/>
                <w:color w:val="auto"/>
                <w:sz w:val="24"/>
                <w:u w:val="single"/>
              </w:rPr>
              <w:t xml:space="preserve"> </w:t>
            </w:r>
          </w:p>
        </w:tc>
      </w:tr>
      <w:tr w14:paraId="6D05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7C3EAE8F">
            <w:pPr>
              <w:adjustRightInd w:val="0"/>
              <w:snapToGrid w:val="0"/>
              <w:jc w:val="center"/>
              <w:rPr>
                <w:color w:val="auto"/>
                <w:sz w:val="24"/>
              </w:rPr>
            </w:pPr>
            <w:r>
              <w:rPr>
                <w:color w:val="auto"/>
                <w:sz w:val="24"/>
              </w:rPr>
              <w:t>地理坐标</w:t>
            </w:r>
          </w:p>
        </w:tc>
        <w:tc>
          <w:tcPr>
            <w:tcW w:w="4129" w:type="pct"/>
            <w:gridSpan w:val="3"/>
            <w:vAlign w:val="center"/>
          </w:tcPr>
          <w:p w14:paraId="5765702D">
            <w:pPr>
              <w:jc w:val="center"/>
              <w:rPr>
                <w:color w:val="auto"/>
                <w:sz w:val="24"/>
              </w:rPr>
            </w:pPr>
            <w:r>
              <w:rPr>
                <w:color w:val="auto"/>
                <w:sz w:val="24"/>
              </w:rPr>
              <w:t>（</w:t>
            </w:r>
            <w:r>
              <w:rPr>
                <w:color w:val="auto"/>
                <w:sz w:val="24"/>
                <w:u w:val="single"/>
              </w:rPr>
              <w:t xml:space="preserve"> 10</w:t>
            </w:r>
            <w:r>
              <w:rPr>
                <w:rFonts w:hint="eastAsia"/>
                <w:color w:val="auto"/>
                <w:sz w:val="24"/>
                <w:u w:val="single"/>
                <w:lang w:val="en-US" w:eastAsia="zh-CN"/>
              </w:rPr>
              <w:t>6</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rPr>
              <w:t>3</w:t>
            </w:r>
            <w:r>
              <w:rPr>
                <w:rFonts w:hint="eastAsia"/>
                <w:color w:val="auto"/>
                <w:sz w:val="24"/>
                <w:u w:val="single"/>
                <w:lang w:val="en-US" w:eastAsia="zh-CN"/>
              </w:rPr>
              <w:t>1</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22.166</w:t>
            </w:r>
            <w:r>
              <w:rPr>
                <w:color w:val="auto"/>
                <w:sz w:val="24"/>
                <w:u w:val="single"/>
              </w:rPr>
              <w:t xml:space="preserve"> </w:t>
            </w:r>
            <w:r>
              <w:rPr>
                <w:color w:val="auto"/>
                <w:sz w:val="24"/>
              </w:rPr>
              <w:t>秒，</w:t>
            </w:r>
            <w:r>
              <w:rPr>
                <w:color w:val="auto"/>
                <w:sz w:val="24"/>
                <w:u w:val="single"/>
              </w:rPr>
              <w:t xml:space="preserve"> </w:t>
            </w:r>
            <w:r>
              <w:rPr>
                <w:rFonts w:hint="eastAsia"/>
                <w:color w:val="auto"/>
                <w:sz w:val="24"/>
                <w:u w:val="single"/>
                <w:lang w:val="en-US" w:eastAsia="zh-CN"/>
              </w:rPr>
              <w:t>29</w:t>
            </w:r>
            <w:r>
              <w:rPr>
                <w:color w:val="auto"/>
                <w:sz w:val="24"/>
                <w:u w:val="single"/>
              </w:rPr>
              <w:t xml:space="preserve"> </w:t>
            </w:r>
            <w:r>
              <w:rPr>
                <w:color w:val="auto"/>
                <w:sz w:val="24"/>
              </w:rPr>
              <w:t>度</w:t>
            </w:r>
            <w:r>
              <w:rPr>
                <w:color w:val="auto"/>
                <w:sz w:val="24"/>
                <w:u w:val="single"/>
              </w:rPr>
              <w:t xml:space="preserve"> </w:t>
            </w:r>
            <w:r>
              <w:rPr>
                <w:rFonts w:hint="eastAsia"/>
                <w:color w:val="auto"/>
                <w:sz w:val="24"/>
                <w:u w:val="single"/>
                <w:lang w:val="en-US" w:eastAsia="zh-CN"/>
              </w:rPr>
              <w:t>31</w:t>
            </w:r>
            <w:r>
              <w:rPr>
                <w:color w:val="auto"/>
                <w:sz w:val="24"/>
                <w:u w:val="single"/>
              </w:rPr>
              <w:t xml:space="preserve"> </w:t>
            </w:r>
            <w:r>
              <w:rPr>
                <w:color w:val="auto"/>
                <w:sz w:val="24"/>
              </w:rPr>
              <w:t>分</w:t>
            </w:r>
            <w:r>
              <w:rPr>
                <w:color w:val="auto"/>
                <w:sz w:val="24"/>
                <w:u w:val="single"/>
              </w:rPr>
              <w:t xml:space="preserve"> </w:t>
            </w:r>
            <w:r>
              <w:rPr>
                <w:rFonts w:hint="eastAsia"/>
                <w:color w:val="auto"/>
                <w:sz w:val="24"/>
                <w:u w:val="single"/>
                <w:lang w:val="en-US" w:eastAsia="zh-CN"/>
              </w:rPr>
              <w:t>6.792</w:t>
            </w:r>
            <w:r>
              <w:rPr>
                <w:color w:val="auto"/>
                <w:sz w:val="24"/>
                <w:u w:val="single"/>
              </w:rPr>
              <w:t xml:space="preserve"> </w:t>
            </w:r>
            <w:r>
              <w:rPr>
                <w:color w:val="auto"/>
                <w:sz w:val="24"/>
              </w:rPr>
              <w:t>秒）</w:t>
            </w:r>
          </w:p>
        </w:tc>
      </w:tr>
      <w:tr w14:paraId="7E9A0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70" w:type="pct"/>
            <w:gridSpan w:val="2"/>
            <w:tcMar>
              <w:top w:w="16" w:type="dxa"/>
              <w:left w:w="16" w:type="dxa"/>
              <w:right w:w="16" w:type="dxa"/>
            </w:tcMar>
            <w:vAlign w:val="center"/>
          </w:tcPr>
          <w:p w14:paraId="7301CF0D">
            <w:pPr>
              <w:adjustRightInd w:val="0"/>
              <w:snapToGrid w:val="0"/>
              <w:jc w:val="center"/>
              <w:rPr>
                <w:color w:val="auto"/>
                <w:sz w:val="24"/>
              </w:rPr>
            </w:pPr>
            <w:r>
              <w:rPr>
                <w:color w:val="auto"/>
                <w:sz w:val="24"/>
              </w:rPr>
              <w:t>国民经济</w:t>
            </w:r>
          </w:p>
          <w:p w14:paraId="081583FB">
            <w:pPr>
              <w:adjustRightInd w:val="0"/>
              <w:snapToGrid w:val="0"/>
              <w:jc w:val="center"/>
              <w:rPr>
                <w:color w:val="auto"/>
                <w:sz w:val="24"/>
              </w:rPr>
            </w:pPr>
            <w:r>
              <w:rPr>
                <w:color w:val="auto"/>
                <w:sz w:val="24"/>
              </w:rPr>
              <w:t>行业类别</w:t>
            </w:r>
          </w:p>
        </w:tc>
        <w:tc>
          <w:tcPr>
            <w:tcW w:w="1275" w:type="pct"/>
            <w:vAlign w:val="center"/>
          </w:tcPr>
          <w:p w14:paraId="3494C32E">
            <w:pPr>
              <w:rPr>
                <w:rFonts w:hint="default" w:eastAsia="宋体"/>
                <w:color w:val="auto"/>
                <w:lang w:val="en-US" w:eastAsia="zh-CN"/>
              </w:rPr>
            </w:pPr>
            <w:r>
              <w:rPr>
                <w:rFonts w:hint="eastAsia" w:cs="Times New Roman"/>
                <w:color w:val="auto"/>
                <w:sz w:val="24"/>
                <w:szCs w:val="24"/>
                <w:highlight w:val="none"/>
                <w:lang w:val="en-US" w:eastAsia="zh-CN"/>
              </w:rPr>
              <w:t>O8222宠物医院服务</w:t>
            </w:r>
          </w:p>
        </w:tc>
        <w:tc>
          <w:tcPr>
            <w:tcW w:w="1293" w:type="pct"/>
            <w:vAlign w:val="center"/>
          </w:tcPr>
          <w:p w14:paraId="422BBA46">
            <w:pPr>
              <w:adjustRightInd w:val="0"/>
              <w:snapToGrid w:val="0"/>
              <w:jc w:val="center"/>
              <w:rPr>
                <w:color w:val="auto"/>
                <w:sz w:val="24"/>
              </w:rPr>
            </w:pPr>
            <w:bookmarkStart w:id="1" w:name="_Hlk49843745"/>
            <w:r>
              <w:rPr>
                <w:color w:val="auto"/>
                <w:sz w:val="24"/>
              </w:rPr>
              <w:t>建设项目</w:t>
            </w:r>
          </w:p>
          <w:p w14:paraId="15A6A128">
            <w:pPr>
              <w:adjustRightInd w:val="0"/>
              <w:snapToGrid w:val="0"/>
              <w:jc w:val="center"/>
              <w:rPr>
                <w:color w:val="auto"/>
                <w:sz w:val="24"/>
              </w:rPr>
            </w:pPr>
            <w:r>
              <w:rPr>
                <w:color w:val="auto"/>
                <w:sz w:val="24"/>
              </w:rPr>
              <w:t>行业类别</w:t>
            </w:r>
            <w:bookmarkEnd w:id="1"/>
          </w:p>
        </w:tc>
        <w:tc>
          <w:tcPr>
            <w:tcW w:w="1560" w:type="pct"/>
            <w:vAlign w:val="center"/>
          </w:tcPr>
          <w:p w14:paraId="0C5A5AA1">
            <w:pPr>
              <w:adjustRightInd w:val="0"/>
              <w:snapToGrid w:val="0"/>
              <w:rPr>
                <w:rFonts w:hint="default"/>
                <w:color w:val="auto"/>
                <w:sz w:val="24"/>
                <w:lang w:val="en-US"/>
              </w:rPr>
            </w:pP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w:t>
            </w:r>
          </w:p>
        </w:tc>
      </w:tr>
      <w:tr w14:paraId="53AC5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70" w:type="pct"/>
            <w:gridSpan w:val="2"/>
            <w:tcMar>
              <w:top w:w="16" w:type="dxa"/>
              <w:left w:w="16" w:type="dxa"/>
              <w:right w:w="16" w:type="dxa"/>
            </w:tcMar>
            <w:vAlign w:val="center"/>
          </w:tcPr>
          <w:p w14:paraId="07E33CC5">
            <w:pPr>
              <w:adjustRightInd w:val="0"/>
              <w:snapToGrid w:val="0"/>
              <w:jc w:val="center"/>
              <w:rPr>
                <w:color w:val="auto"/>
                <w:sz w:val="24"/>
              </w:rPr>
            </w:pPr>
            <w:r>
              <w:rPr>
                <w:color w:val="auto"/>
                <w:sz w:val="24"/>
              </w:rPr>
              <w:t>建设性质</w:t>
            </w:r>
          </w:p>
        </w:tc>
        <w:tc>
          <w:tcPr>
            <w:tcW w:w="1275" w:type="pct"/>
            <w:vAlign w:val="center"/>
          </w:tcPr>
          <w:p w14:paraId="1E53C802">
            <w:pPr>
              <w:jc w:val="left"/>
              <w:rPr>
                <w:color w:val="auto"/>
                <w:sz w:val="24"/>
              </w:rPr>
            </w:pPr>
            <w:r>
              <w:rPr>
                <w:rFonts w:hint="eastAsia"/>
                <w:color w:val="auto"/>
                <w:sz w:val="24"/>
                <w:lang w:eastAsia="zh-CN"/>
              </w:rPr>
              <w:t>□</w:t>
            </w:r>
            <w:r>
              <w:rPr>
                <w:color w:val="auto"/>
                <w:sz w:val="24"/>
              </w:rPr>
              <w:t>新建（迁建）</w:t>
            </w:r>
          </w:p>
          <w:p w14:paraId="56C9DFD6">
            <w:pPr>
              <w:jc w:val="left"/>
              <w:rPr>
                <w:color w:val="auto"/>
                <w:sz w:val="24"/>
              </w:rPr>
            </w:pPr>
            <w:r>
              <w:rPr>
                <w:rFonts w:hint="eastAsia"/>
                <w:color w:val="auto"/>
                <w:sz w:val="24"/>
              </w:rPr>
              <w:t>□</w:t>
            </w:r>
            <w:r>
              <w:rPr>
                <w:color w:val="auto"/>
                <w:sz w:val="24"/>
              </w:rPr>
              <w:t>改建</w:t>
            </w:r>
          </w:p>
          <w:p w14:paraId="0F6132F7">
            <w:pPr>
              <w:jc w:val="left"/>
              <w:rPr>
                <w:color w:val="auto"/>
                <w:sz w:val="24"/>
              </w:rPr>
            </w:pPr>
            <w:r>
              <w:rPr>
                <w:rFonts w:hint="eastAsia"/>
                <w:color w:val="auto"/>
                <w:sz w:val="24"/>
                <w:lang w:eastAsia="zh-CN"/>
              </w:rPr>
              <w:t>☑</w:t>
            </w:r>
            <w:r>
              <w:rPr>
                <w:color w:val="auto"/>
                <w:sz w:val="24"/>
              </w:rPr>
              <w:t>扩建</w:t>
            </w:r>
          </w:p>
          <w:p w14:paraId="56DA4650">
            <w:pPr>
              <w:jc w:val="left"/>
              <w:rPr>
                <w:color w:val="auto"/>
                <w:sz w:val="24"/>
              </w:rPr>
            </w:pPr>
            <w:r>
              <w:rPr>
                <w:rFonts w:hint="eastAsia"/>
                <w:color w:val="auto"/>
                <w:sz w:val="24"/>
              </w:rPr>
              <w:t>□</w:t>
            </w:r>
            <w:r>
              <w:rPr>
                <w:color w:val="auto"/>
                <w:sz w:val="24"/>
              </w:rPr>
              <w:t>技术改造</w:t>
            </w:r>
          </w:p>
        </w:tc>
        <w:tc>
          <w:tcPr>
            <w:tcW w:w="1293" w:type="pct"/>
            <w:vAlign w:val="center"/>
          </w:tcPr>
          <w:p w14:paraId="1B17E88B">
            <w:pPr>
              <w:adjustRightInd w:val="0"/>
              <w:snapToGrid w:val="0"/>
              <w:jc w:val="center"/>
              <w:rPr>
                <w:color w:val="auto"/>
                <w:sz w:val="24"/>
              </w:rPr>
            </w:pPr>
            <w:r>
              <w:rPr>
                <w:color w:val="auto"/>
                <w:sz w:val="24"/>
              </w:rPr>
              <w:t>建设项目</w:t>
            </w:r>
          </w:p>
          <w:p w14:paraId="167340D7">
            <w:pPr>
              <w:adjustRightInd w:val="0"/>
              <w:snapToGrid w:val="0"/>
              <w:jc w:val="center"/>
              <w:rPr>
                <w:color w:val="auto"/>
                <w:sz w:val="24"/>
              </w:rPr>
            </w:pPr>
            <w:r>
              <w:rPr>
                <w:color w:val="auto"/>
                <w:sz w:val="24"/>
              </w:rPr>
              <w:t>申报情形</w:t>
            </w:r>
          </w:p>
        </w:tc>
        <w:tc>
          <w:tcPr>
            <w:tcW w:w="1560" w:type="pct"/>
            <w:vAlign w:val="center"/>
          </w:tcPr>
          <w:p w14:paraId="30786FA0">
            <w:pPr>
              <w:jc w:val="left"/>
              <w:rPr>
                <w:color w:val="auto"/>
                <w:sz w:val="24"/>
              </w:rPr>
            </w:pPr>
            <w:r>
              <w:rPr>
                <w:rFonts w:hint="eastAsia"/>
                <w:color w:val="auto"/>
                <w:sz w:val="24"/>
              </w:rPr>
              <w:t>☑</w:t>
            </w:r>
            <w:r>
              <w:rPr>
                <w:color w:val="auto"/>
                <w:sz w:val="24"/>
              </w:rPr>
              <w:t>首次申报项目</w:t>
            </w:r>
          </w:p>
          <w:p w14:paraId="7AA8EDAF">
            <w:pPr>
              <w:jc w:val="left"/>
              <w:rPr>
                <w:color w:val="auto"/>
                <w:sz w:val="24"/>
              </w:rPr>
            </w:pPr>
            <w:r>
              <w:rPr>
                <w:rFonts w:hint="eastAsia"/>
                <w:color w:val="auto"/>
                <w:sz w:val="24"/>
              </w:rPr>
              <w:t>□</w:t>
            </w:r>
            <w:r>
              <w:rPr>
                <w:color w:val="auto"/>
                <w:sz w:val="24"/>
              </w:rPr>
              <w:t>不予批准后再次申报项目</w:t>
            </w:r>
          </w:p>
          <w:p w14:paraId="05DE3E53">
            <w:pPr>
              <w:jc w:val="left"/>
              <w:rPr>
                <w:color w:val="auto"/>
                <w:sz w:val="24"/>
              </w:rPr>
            </w:pPr>
            <w:r>
              <w:rPr>
                <w:rFonts w:hint="eastAsia"/>
                <w:color w:val="auto"/>
                <w:sz w:val="24"/>
              </w:rPr>
              <w:t>□</w:t>
            </w:r>
            <w:r>
              <w:rPr>
                <w:color w:val="auto"/>
                <w:sz w:val="24"/>
              </w:rPr>
              <w:t>超五年重新审核项目</w:t>
            </w:r>
          </w:p>
          <w:p w14:paraId="738B0322">
            <w:pPr>
              <w:jc w:val="left"/>
              <w:rPr>
                <w:color w:val="auto"/>
                <w:sz w:val="24"/>
              </w:rPr>
            </w:pPr>
            <w:r>
              <w:rPr>
                <w:rFonts w:hint="eastAsia"/>
                <w:color w:val="auto"/>
                <w:sz w:val="24"/>
              </w:rPr>
              <w:t>□</w:t>
            </w:r>
            <w:r>
              <w:rPr>
                <w:color w:val="auto"/>
                <w:sz w:val="24"/>
              </w:rPr>
              <w:t>重大变动重新报批项目</w:t>
            </w:r>
          </w:p>
        </w:tc>
      </w:tr>
      <w:tr w14:paraId="78E119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70" w:type="pct"/>
            <w:gridSpan w:val="2"/>
            <w:tcMar>
              <w:top w:w="16" w:type="dxa"/>
              <w:left w:w="16" w:type="dxa"/>
              <w:right w:w="16" w:type="dxa"/>
            </w:tcMar>
            <w:vAlign w:val="center"/>
          </w:tcPr>
          <w:p w14:paraId="10C92FD9">
            <w:pPr>
              <w:adjustRightInd w:val="0"/>
              <w:snapToGrid w:val="0"/>
              <w:jc w:val="center"/>
              <w:rPr>
                <w:color w:val="auto"/>
                <w:sz w:val="24"/>
              </w:rPr>
            </w:pPr>
            <w:r>
              <w:rPr>
                <w:color w:val="auto"/>
                <w:sz w:val="24"/>
              </w:rPr>
              <w:t>项目审批（核准/</w:t>
            </w:r>
          </w:p>
          <w:p w14:paraId="60BBDC12">
            <w:pPr>
              <w:adjustRightInd w:val="0"/>
              <w:snapToGrid w:val="0"/>
              <w:jc w:val="center"/>
              <w:rPr>
                <w:color w:val="auto"/>
                <w:sz w:val="24"/>
              </w:rPr>
            </w:pPr>
            <w:r>
              <w:rPr>
                <w:color w:val="auto"/>
                <w:sz w:val="24"/>
              </w:rPr>
              <w:t>备案）部门（选填）</w:t>
            </w:r>
          </w:p>
        </w:tc>
        <w:tc>
          <w:tcPr>
            <w:tcW w:w="1275" w:type="pct"/>
            <w:vAlign w:val="center"/>
          </w:tcPr>
          <w:p w14:paraId="4AA7B30B">
            <w:pPr>
              <w:adjustRightInd w:val="0"/>
              <w:snapToGrid w:val="0"/>
              <w:jc w:val="center"/>
              <w:rPr>
                <w:color w:val="auto"/>
                <w:sz w:val="24"/>
              </w:rPr>
            </w:pPr>
            <w:r>
              <w:rPr>
                <w:rFonts w:hint="eastAsia"/>
                <w:color w:val="auto"/>
                <w:sz w:val="24"/>
                <w:lang w:val="en-US" w:eastAsia="zh-CN"/>
              </w:rPr>
              <w:t>重庆市九龙坡区发展和改革委员会</w:t>
            </w:r>
          </w:p>
        </w:tc>
        <w:tc>
          <w:tcPr>
            <w:tcW w:w="1293" w:type="pct"/>
            <w:vAlign w:val="center"/>
          </w:tcPr>
          <w:p w14:paraId="54FB302C">
            <w:pPr>
              <w:adjustRightInd w:val="0"/>
              <w:snapToGrid w:val="0"/>
              <w:jc w:val="center"/>
              <w:rPr>
                <w:color w:val="auto"/>
                <w:sz w:val="24"/>
              </w:rPr>
            </w:pPr>
            <w:r>
              <w:rPr>
                <w:color w:val="auto"/>
                <w:sz w:val="24"/>
              </w:rPr>
              <w:t>项目审批（核准/</w:t>
            </w:r>
          </w:p>
          <w:p w14:paraId="7DD79E09">
            <w:pPr>
              <w:adjustRightInd w:val="0"/>
              <w:snapToGrid w:val="0"/>
              <w:jc w:val="center"/>
              <w:rPr>
                <w:color w:val="auto"/>
                <w:sz w:val="24"/>
              </w:rPr>
            </w:pPr>
            <w:r>
              <w:rPr>
                <w:color w:val="auto"/>
                <w:sz w:val="24"/>
              </w:rPr>
              <w:t>备案）文号（选填）</w:t>
            </w:r>
          </w:p>
        </w:tc>
        <w:tc>
          <w:tcPr>
            <w:tcW w:w="1560" w:type="pct"/>
            <w:vAlign w:val="center"/>
          </w:tcPr>
          <w:p w14:paraId="571E714B">
            <w:pPr>
              <w:adjustRightInd w:val="0"/>
              <w:snapToGrid w:val="0"/>
              <w:jc w:val="center"/>
              <w:rPr>
                <w:color w:val="auto"/>
                <w:sz w:val="24"/>
              </w:rPr>
            </w:pPr>
            <w:r>
              <w:rPr>
                <w:rFonts w:hint="eastAsia"/>
                <w:color w:val="auto"/>
                <w:sz w:val="24"/>
                <w:lang w:val="en-US" w:eastAsia="zh-CN"/>
              </w:rPr>
              <w:t>2502-500107-04-05-371090</w:t>
            </w:r>
          </w:p>
        </w:tc>
      </w:tr>
      <w:tr w14:paraId="34AAA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3B90EB3B">
            <w:pPr>
              <w:adjustRightInd w:val="0"/>
              <w:snapToGrid w:val="0"/>
              <w:jc w:val="center"/>
              <w:rPr>
                <w:color w:val="auto"/>
                <w:sz w:val="24"/>
              </w:rPr>
            </w:pPr>
            <w:r>
              <w:rPr>
                <w:color w:val="auto"/>
                <w:sz w:val="24"/>
              </w:rPr>
              <w:t>总投资（万元）</w:t>
            </w:r>
          </w:p>
        </w:tc>
        <w:tc>
          <w:tcPr>
            <w:tcW w:w="1275" w:type="pct"/>
            <w:vAlign w:val="center"/>
          </w:tcPr>
          <w:p w14:paraId="627DE319">
            <w:pPr>
              <w:adjustRightInd w:val="0"/>
              <w:snapToGrid w:val="0"/>
              <w:jc w:val="center"/>
              <w:rPr>
                <w:rFonts w:hint="default" w:eastAsia="宋体"/>
                <w:color w:val="auto"/>
                <w:sz w:val="24"/>
                <w:lang w:val="en-US" w:eastAsia="zh-CN"/>
              </w:rPr>
            </w:pPr>
            <w:r>
              <w:rPr>
                <w:rFonts w:hint="eastAsia"/>
                <w:color w:val="auto"/>
                <w:sz w:val="24"/>
                <w:lang w:val="en-US" w:eastAsia="zh-CN"/>
              </w:rPr>
              <w:t>10</w:t>
            </w:r>
          </w:p>
        </w:tc>
        <w:tc>
          <w:tcPr>
            <w:tcW w:w="1293" w:type="pct"/>
            <w:tcMar>
              <w:top w:w="16" w:type="dxa"/>
              <w:left w:w="16" w:type="dxa"/>
              <w:right w:w="16" w:type="dxa"/>
            </w:tcMar>
            <w:vAlign w:val="center"/>
          </w:tcPr>
          <w:p w14:paraId="7642F310">
            <w:pPr>
              <w:adjustRightInd w:val="0"/>
              <w:snapToGrid w:val="0"/>
              <w:jc w:val="center"/>
              <w:rPr>
                <w:color w:val="auto"/>
                <w:sz w:val="24"/>
              </w:rPr>
            </w:pPr>
            <w:r>
              <w:rPr>
                <w:color w:val="auto"/>
                <w:sz w:val="24"/>
              </w:rPr>
              <w:t>环保投资（万元）</w:t>
            </w:r>
          </w:p>
        </w:tc>
        <w:tc>
          <w:tcPr>
            <w:tcW w:w="1560" w:type="pct"/>
            <w:vAlign w:val="center"/>
          </w:tcPr>
          <w:p w14:paraId="3BE9A95A">
            <w:pPr>
              <w:adjustRightInd w:val="0"/>
              <w:snapToGrid w:val="0"/>
              <w:jc w:val="center"/>
              <w:rPr>
                <w:rFonts w:hint="default" w:eastAsia="宋体"/>
                <w:color w:val="auto"/>
                <w:sz w:val="24"/>
                <w:lang w:val="en-US" w:eastAsia="zh-CN"/>
              </w:rPr>
            </w:pPr>
            <w:r>
              <w:rPr>
                <w:rFonts w:hint="eastAsia"/>
                <w:color w:val="auto"/>
                <w:sz w:val="24"/>
                <w:lang w:val="en-US" w:eastAsia="zh-CN"/>
              </w:rPr>
              <w:t>2</w:t>
            </w:r>
          </w:p>
        </w:tc>
      </w:tr>
      <w:tr w14:paraId="5D83E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396CA2C7">
            <w:pPr>
              <w:adjustRightInd w:val="0"/>
              <w:snapToGrid w:val="0"/>
              <w:jc w:val="center"/>
              <w:rPr>
                <w:color w:val="auto"/>
                <w:sz w:val="24"/>
              </w:rPr>
            </w:pPr>
            <w:r>
              <w:rPr>
                <w:color w:val="auto"/>
                <w:sz w:val="24"/>
              </w:rPr>
              <w:t>环保投资占比</w:t>
            </w:r>
            <w:r>
              <w:rPr>
                <w:color w:val="auto"/>
                <w:sz w:val="24"/>
                <w:highlight w:val="none"/>
              </w:rPr>
              <w:t>（%）</w:t>
            </w:r>
          </w:p>
        </w:tc>
        <w:tc>
          <w:tcPr>
            <w:tcW w:w="1275" w:type="pct"/>
            <w:vAlign w:val="center"/>
          </w:tcPr>
          <w:p w14:paraId="4060167F">
            <w:pPr>
              <w:adjustRightInd w:val="0"/>
              <w:snapToGrid w:val="0"/>
              <w:jc w:val="center"/>
              <w:rPr>
                <w:rFonts w:hint="default" w:eastAsia="宋体"/>
                <w:color w:val="auto"/>
                <w:sz w:val="24"/>
                <w:lang w:val="en-US" w:eastAsia="zh-CN"/>
              </w:rPr>
            </w:pPr>
            <w:r>
              <w:rPr>
                <w:rFonts w:hint="eastAsia"/>
                <w:color w:val="auto"/>
                <w:sz w:val="24"/>
                <w:lang w:val="en-US" w:eastAsia="zh-CN"/>
              </w:rPr>
              <w:t>20</w:t>
            </w:r>
          </w:p>
        </w:tc>
        <w:tc>
          <w:tcPr>
            <w:tcW w:w="1293" w:type="pct"/>
            <w:tcMar>
              <w:top w:w="16" w:type="dxa"/>
              <w:left w:w="16" w:type="dxa"/>
              <w:right w:w="16" w:type="dxa"/>
            </w:tcMar>
            <w:vAlign w:val="center"/>
          </w:tcPr>
          <w:p w14:paraId="72342090">
            <w:pPr>
              <w:adjustRightInd w:val="0"/>
              <w:snapToGrid w:val="0"/>
              <w:jc w:val="center"/>
              <w:rPr>
                <w:color w:val="auto"/>
                <w:sz w:val="24"/>
              </w:rPr>
            </w:pPr>
            <w:r>
              <w:rPr>
                <w:color w:val="auto"/>
                <w:sz w:val="24"/>
              </w:rPr>
              <w:t>施工工期</w:t>
            </w:r>
          </w:p>
        </w:tc>
        <w:tc>
          <w:tcPr>
            <w:tcW w:w="1560" w:type="pct"/>
            <w:vAlign w:val="center"/>
          </w:tcPr>
          <w:p w14:paraId="365457A9">
            <w:pPr>
              <w:adjustRightInd w:val="0"/>
              <w:snapToGrid w:val="0"/>
              <w:jc w:val="center"/>
              <w:rPr>
                <w:color w:val="auto"/>
                <w:sz w:val="24"/>
              </w:rPr>
            </w:pPr>
            <w:r>
              <w:rPr>
                <w:rFonts w:hint="eastAsia"/>
                <w:color w:val="auto"/>
                <w:sz w:val="24"/>
                <w:lang w:val="en-US" w:eastAsia="zh-CN"/>
              </w:rPr>
              <w:t>1</w:t>
            </w:r>
            <w:r>
              <w:rPr>
                <w:color w:val="auto"/>
                <w:sz w:val="24"/>
              </w:rPr>
              <w:t>个月</w:t>
            </w:r>
          </w:p>
        </w:tc>
      </w:tr>
      <w:tr w14:paraId="7917B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70" w:type="pct"/>
            <w:gridSpan w:val="2"/>
            <w:tcMar>
              <w:top w:w="16" w:type="dxa"/>
              <w:left w:w="16" w:type="dxa"/>
              <w:right w:w="16" w:type="dxa"/>
            </w:tcMar>
            <w:vAlign w:val="center"/>
          </w:tcPr>
          <w:p w14:paraId="6DBCC077">
            <w:pPr>
              <w:adjustRightInd w:val="0"/>
              <w:snapToGrid w:val="0"/>
              <w:jc w:val="center"/>
              <w:rPr>
                <w:color w:val="auto"/>
                <w:sz w:val="24"/>
              </w:rPr>
            </w:pPr>
            <w:r>
              <w:rPr>
                <w:color w:val="auto"/>
                <w:sz w:val="24"/>
              </w:rPr>
              <w:t>是否开工建设</w:t>
            </w:r>
          </w:p>
        </w:tc>
        <w:tc>
          <w:tcPr>
            <w:tcW w:w="1275" w:type="pct"/>
            <w:vAlign w:val="center"/>
          </w:tcPr>
          <w:p w14:paraId="5F960F12">
            <w:pPr>
              <w:adjustRightInd w:val="0"/>
              <w:snapToGrid w:val="0"/>
              <w:rPr>
                <w:color w:val="auto"/>
                <w:sz w:val="24"/>
              </w:rPr>
            </w:pPr>
            <w:r>
              <w:rPr>
                <w:rFonts w:hint="eastAsia"/>
                <w:color w:val="auto"/>
                <w:sz w:val="24"/>
                <w:lang w:eastAsia="zh-CN"/>
              </w:rPr>
              <w:t>☑</w:t>
            </w:r>
            <w:r>
              <w:rPr>
                <w:color w:val="auto"/>
                <w:sz w:val="24"/>
              </w:rPr>
              <w:t>否</w:t>
            </w:r>
          </w:p>
          <w:p w14:paraId="36DE7EA3">
            <w:pPr>
              <w:adjustRightInd w:val="0"/>
              <w:snapToGrid w:val="0"/>
              <w:rPr>
                <w:color w:val="auto"/>
                <w:sz w:val="24"/>
              </w:rPr>
            </w:pPr>
            <w:r>
              <w:rPr>
                <w:rFonts w:hint="eastAsia"/>
                <w:color w:val="auto"/>
                <w:sz w:val="24"/>
                <w:lang w:eastAsia="zh-CN"/>
              </w:rPr>
              <w:t>□</w:t>
            </w:r>
            <w:r>
              <w:rPr>
                <w:color w:val="auto"/>
                <w:sz w:val="24"/>
              </w:rPr>
              <w:t>是：</w:t>
            </w:r>
            <w:r>
              <w:rPr>
                <w:color w:val="auto"/>
                <w:sz w:val="24"/>
                <w:u w:val="single"/>
              </w:rPr>
              <w:t xml:space="preserve">      </w:t>
            </w:r>
          </w:p>
        </w:tc>
        <w:tc>
          <w:tcPr>
            <w:tcW w:w="1293" w:type="pct"/>
            <w:tcMar>
              <w:top w:w="16" w:type="dxa"/>
              <w:left w:w="16" w:type="dxa"/>
              <w:right w:w="16" w:type="dxa"/>
            </w:tcMar>
            <w:vAlign w:val="center"/>
          </w:tcPr>
          <w:p w14:paraId="000E81E9">
            <w:pPr>
              <w:adjustRightInd w:val="0"/>
              <w:snapToGrid w:val="0"/>
              <w:jc w:val="center"/>
              <w:rPr>
                <w:color w:val="auto"/>
                <w:spacing w:val="-6"/>
                <w:sz w:val="24"/>
                <w:highlight w:val="none"/>
              </w:rPr>
            </w:pPr>
            <w:r>
              <w:rPr>
                <w:color w:val="auto"/>
                <w:spacing w:val="-6"/>
                <w:sz w:val="24"/>
                <w:highlight w:val="none"/>
              </w:rPr>
              <w:t>用地（用海）</w:t>
            </w:r>
          </w:p>
          <w:p w14:paraId="734D9ABE">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1560" w:type="pct"/>
            <w:vAlign w:val="center"/>
          </w:tcPr>
          <w:p w14:paraId="716AF44F">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161.28</w:t>
            </w:r>
          </w:p>
        </w:tc>
      </w:tr>
      <w:tr w14:paraId="05E091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pct"/>
            <w:gridSpan w:val="2"/>
            <w:vAlign w:val="center"/>
          </w:tcPr>
          <w:p w14:paraId="2D33EE57">
            <w:pPr>
              <w:autoSpaceDE w:val="0"/>
              <w:autoSpaceDN w:val="0"/>
              <w:adjustRightInd w:val="0"/>
              <w:snapToGrid w:val="0"/>
              <w:jc w:val="center"/>
              <w:rPr>
                <w:color w:val="auto"/>
                <w:kern w:val="0"/>
                <w:sz w:val="24"/>
              </w:rPr>
            </w:pPr>
            <w:r>
              <w:rPr>
                <w:color w:val="auto"/>
                <w:kern w:val="0"/>
                <w:sz w:val="24"/>
              </w:rPr>
              <w:t>专项评价设置情况</w:t>
            </w:r>
          </w:p>
        </w:tc>
        <w:tc>
          <w:tcPr>
            <w:tcW w:w="4129" w:type="pct"/>
            <w:gridSpan w:val="3"/>
            <w:vAlign w:val="center"/>
          </w:tcPr>
          <w:p w14:paraId="07357F76">
            <w:pPr>
              <w:pStyle w:val="69"/>
              <w:spacing w:line="500" w:lineRule="exact"/>
              <w:ind w:firstLine="480"/>
              <w:rPr>
                <w:rFonts w:hint="eastAsia" w:ascii="宋体" w:hAnsi="宋体" w:cs="宋体"/>
                <w:color w:val="auto"/>
              </w:rPr>
            </w:pPr>
            <w:r>
              <w:rPr>
                <w:rFonts w:hint="eastAsia" w:ascii="宋体" w:hAnsi="宋体" w:cs="宋体"/>
                <w:color w:val="auto"/>
              </w:rPr>
              <w:t>根据《建设项目环境影响报告表编制技术指南（污染影响类）</w:t>
            </w:r>
            <w:r>
              <w:rPr>
                <w:rFonts w:hint="eastAsia" w:ascii="宋体" w:hAnsi="宋体" w:cs="宋体"/>
                <w:color w:val="auto"/>
                <w:lang w:eastAsia="zh-CN"/>
              </w:rPr>
              <w:t>（试行）》</w:t>
            </w:r>
            <w:r>
              <w:rPr>
                <w:rFonts w:hint="eastAsia" w:ascii="宋体" w:hAnsi="宋体" w:cs="宋体"/>
                <w:color w:val="auto"/>
              </w:rPr>
              <w:t>，</w:t>
            </w:r>
            <w:r>
              <w:rPr>
                <w:rFonts w:hint="eastAsia" w:ascii="宋体" w:hAnsi="宋体" w:cs="宋体"/>
                <w:color w:val="auto"/>
                <w:lang w:eastAsia="zh-CN"/>
              </w:rPr>
              <w:t>本项目</w:t>
            </w:r>
            <w:r>
              <w:rPr>
                <w:rFonts w:hint="eastAsia" w:ascii="宋体" w:hAnsi="宋体" w:cs="宋体"/>
                <w:color w:val="auto"/>
              </w:rPr>
              <w:t>无需设置专项评价，对照情况见下表：</w:t>
            </w:r>
          </w:p>
          <w:p w14:paraId="6438B473">
            <w:pPr>
              <w:pStyle w:val="55"/>
              <w:spacing w:after="120"/>
              <w:rPr>
                <w:color w:val="auto"/>
              </w:rPr>
            </w:pPr>
            <w:r>
              <w:rPr>
                <w:rFonts w:hint="eastAsia"/>
                <w:color w:val="auto"/>
              </w:rPr>
              <w:t>表1  专项评价设置原则对照表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3332"/>
              <w:gridCol w:w="2958"/>
            </w:tblGrid>
            <w:tr w14:paraId="01E5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4" w:type="dxa"/>
                  <w:vAlign w:val="center"/>
                </w:tcPr>
                <w:p w14:paraId="5DE72418">
                  <w:pPr>
                    <w:pStyle w:val="47"/>
                    <w:rPr>
                      <w:color w:val="auto"/>
                    </w:rPr>
                  </w:pPr>
                  <w:r>
                    <w:rPr>
                      <w:rFonts w:hint="eastAsia"/>
                      <w:color w:val="auto"/>
                    </w:rPr>
                    <w:t>类别</w:t>
                  </w:r>
                </w:p>
              </w:tc>
              <w:tc>
                <w:tcPr>
                  <w:tcW w:w="3334" w:type="dxa"/>
                  <w:vAlign w:val="center"/>
                </w:tcPr>
                <w:p w14:paraId="44141804">
                  <w:pPr>
                    <w:pStyle w:val="47"/>
                    <w:rPr>
                      <w:color w:val="auto"/>
                    </w:rPr>
                  </w:pPr>
                  <w:r>
                    <w:rPr>
                      <w:rFonts w:hint="eastAsia"/>
                      <w:color w:val="auto"/>
                    </w:rPr>
                    <w:t>设置原则</w:t>
                  </w:r>
                </w:p>
              </w:tc>
              <w:tc>
                <w:tcPr>
                  <w:tcW w:w="2960" w:type="dxa"/>
                  <w:vAlign w:val="center"/>
                </w:tcPr>
                <w:p w14:paraId="79B51EB9">
                  <w:pPr>
                    <w:pStyle w:val="47"/>
                    <w:rPr>
                      <w:color w:val="auto"/>
                    </w:rPr>
                  </w:pPr>
                  <w:r>
                    <w:rPr>
                      <w:rFonts w:hint="eastAsia"/>
                      <w:color w:val="auto"/>
                      <w:lang w:eastAsia="zh-CN"/>
                    </w:rPr>
                    <w:t>本项目</w:t>
                  </w:r>
                  <w:r>
                    <w:rPr>
                      <w:rFonts w:hint="eastAsia"/>
                      <w:color w:val="auto"/>
                    </w:rPr>
                    <w:t>情况</w:t>
                  </w:r>
                </w:p>
              </w:tc>
            </w:tr>
            <w:tr w14:paraId="2EEE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092052DE">
                  <w:pPr>
                    <w:pStyle w:val="47"/>
                    <w:rPr>
                      <w:color w:val="auto"/>
                    </w:rPr>
                  </w:pPr>
                  <w:r>
                    <w:rPr>
                      <w:rFonts w:hint="eastAsia"/>
                      <w:color w:val="auto"/>
                    </w:rPr>
                    <w:t>大气</w:t>
                  </w:r>
                </w:p>
              </w:tc>
              <w:tc>
                <w:tcPr>
                  <w:tcW w:w="3334" w:type="dxa"/>
                  <w:vAlign w:val="center"/>
                </w:tcPr>
                <w:p w14:paraId="3D6C1E17">
                  <w:pPr>
                    <w:pStyle w:val="47"/>
                    <w:jc w:val="both"/>
                    <w:rPr>
                      <w:color w:val="auto"/>
                    </w:rPr>
                  </w:pPr>
                  <w:r>
                    <w:rPr>
                      <w:rFonts w:hint="eastAsia"/>
                      <w:color w:val="auto"/>
                    </w:rPr>
                    <w:t>排放废气含有毒有害污染物</w:t>
                  </w:r>
                  <w:r>
                    <w:rPr>
                      <w:rFonts w:hint="eastAsia"/>
                      <w:color w:val="auto"/>
                      <w:vertAlign w:val="superscript"/>
                    </w:rPr>
                    <w:t>1</w:t>
                  </w:r>
                  <w:r>
                    <w:rPr>
                      <w:rFonts w:hint="eastAsia"/>
                      <w:color w:val="auto"/>
                    </w:rPr>
                    <w:t>、二噁英、苯并[a]芘、氰化物、氯气且厂界外500米范围内有环境空气保护目标</w:t>
                  </w:r>
                  <w:r>
                    <w:rPr>
                      <w:rFonts w:hint="eastAsia"/>
                      <w:color w:val="auto"/>
                      <w:vertAlign w:val="superscript"/>
                    </w:rPr>
                    <w:t>2</w:t>
                  </w:r>
                  <w:r>
                    <w:rPr>
                      <w:rFonts w:hint="eastAsia"/>
                      <w:color w:val="auto"/>
                    </w:rPr>
                    <w:t>的建设项目</w:t>
                  </w:r>
                </w:p>
              </w:tc>
              <w:tc>
                <w:tcPr>
                  <w:tcW w:w="2960" w:type="dxa"/>
                  <w:vAlign w:val="center"/>
                </w:tcPr>
                <w:p w14:paraId="62751CAC">
                  <w:pPr>
                    <w:pStyle w:val="47"/>
                    <w:jc w:val="both"/>
                    <w:rPr>
                      <w:color w:val="auto"/>
                    </w:rPr>
                  </w:pPr>
                  <w:r>
                    <w:rPr>
                      <w:rFonts w:hint="eastAsia"/>
                      <w:color w:val="auto"/>
                      <w:lang w:eastAsia="zh-CN"/>
                    </w:rPr>
                    <w:t>本项目</w:t>
                  </w:r>
                  <w:r>
                    <w:rPr>
                      <w:rFonts w:hint="eastAsia"/>
                      <w:color w:val="auto"/>
                    </w:rPr>
                    <w:t>运营期排放的废气污染物为</w:t>
                  </w:r>
                  <w:r>
                    <w:rPr>
                      <w:rFonts w:hint="eastAsia" w:cs="Times New Roman"/>
                      <w:color w:val="auto"/>
                      <w:kern w:val="0"/>
                      <w:sz w:val="21"/>
                      <w:szCs w:val="21"/>
                      <w:lang w:val="en-US" w:eastAsia="zh-CN" w:bidi="ar-SA"/>
                    </w:rPr>
                    <w:t>氨、硫化氢、臭气浓度</w:t>
                  </w:r>
                  <w:r>
                    <w:rPr>
                      <w:rFonts w:hint="eastAsia"/>
                      <w:color w:val="auto"/>
                      <w:lang w:val="en-US" w:eastAsia="zh-CN"/>
                    </w:rPr>
                    <w:t>、</w:t>
                  </w:r>
                  <w:r>
                    <w:rPr>
                      <w:rFonts w:hint="eastAsia"/>
                      <w:color w:val="auto"/>
                    </w:rPr>
                    <w:t>非甲烷总烃，不涉及有毒有害污染物、二噁英、苯并[a]芘、氰化物、氯气排放，无需开展大气专项评价。</w:t>
                  </w:r>
                </w:p>
              </w:tc>
            </w:tr>
            <w:tr w14:paraId="2BB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6219009">
                  <w:pPr>
                    <w:pStyle w:val="47"/>
                    <w:rPr>
                      <w:color w:val="auto"/>
                    </w:rPr>
                  </w:pPr>
                  <w:r>
                    <w:rPr>
                      <w:rFonts w:hint="eastAsia"/>
                      <w:color w:val="auto"/>
                    </w:rPr>
                    <w:t>地表水</w:t>
                  </w:r>
                </w:p>
              </w:tc>
              <w:tc>
                <w:tcPr>
                  <w:tcW w:w="3334" w:type="dxa"/>
                  <w:vAlign w:val="center"/>
                </w:tcPr>
                <w:p w14:paraId="62DF2D40">
                  <w:pPr>
                    <w:pStyle w:val="47"/>
                    <w:jc w:val="both"/>
                    <w:rPr>
                      <w:color w:val="auto"/>
                    </w:rPr>
                  </w:pPr>
                  <w:r>
                    <w:rPr>
                      <w:rFonts w:hint="eastAsia"/>
                      <w:color w:val="auto"/>
                    </w:rPr>
                    <w:t>新增工业废水直排建设项目（槽罐车外送污水处理厂的除外）；</w:t>
                  </w:r>
                </w:p>
                <w:p w14:paraId="73411FF7">
                  <w:pPr>
                    <w:pStyle w:val="47"/>
                    <w:jc w:val="both"/>
                    <w:rPr>
                      <w:color w:val="auto"/>
                    </w:rPr>
                  </w:pPr>
                  <w:r>
                    <w:rPr>
                      <w:rFonts w:hint="eastAsia"/>
                      <w:color w:val="auto"/>
                    </w:rPr>
                    <w:t>新增废水直排的污水集中处理厂</w:t>
                  </w:r>
                </w:p>
              </w:tc>
              <w:tc>
                <w:tcPr>
                  <w:tcW w:w="2960" w:type="dxa"/>
                  <w:vAlign w:val="center"/>
                </w:tcPr>
                <w:p w14:paraId="5223D9C9">
                  <w:pPr>
                    <w:pStyle w:val="47"/>
                    <w:jc w:val="both"/>
                    <w:rPr>
                      <w:color w:val="auto"/>
                    </w:rPr>
                  </w:pPr>
                  <w:r>
                    <w:rPr>
                      <w:rFonts w:hint="eastAsia"/>
                      <w:color w:val="auto"/>
                      <w:lang w:eastAsia="zh-CN"/>
                    </w:rPr>
                    <w:t>本项目</w:t>
                  </w:r>
                  <w:r>
                    <w:rPr>
                      <w:rFonts w:hint="eastAsia"/>
                      <w:color w:val="auto"/>
                    </w:rPr>
                    <w:t>废水排放方式为间接排放，无需开展地表水专项评价。</w:t>
                  </w:r>
                </w:p>
              </w:tc>
            </w:tr>
            <w:tr w14:paraId="5130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51D3FD58">
                  <w:pPr>
                    <w:pStyle w:val="47"/>
                    <w:rPr>
                      <w:color w:val="auto"/>
                    </w:rPr>
                  </w:pPr>
                  <w:r>
                    <w:rPr>
                      <w:rFonts w:hint="eastAsia"/>
                      <w:color w:val="auto"/>
                    </w:rPr>
                    <w:t>环境风险</w:t>
                  </w:r>
                </w:p>
              </w:tc>
              <w:tc>
                <w:tcPr>
                  <w:tcW w:w="3334" w:type="dxa"/>
                  <w:vAlign w:val="center"/>
                </w:tcPr>
                <w:p w14:paraId="1EF87D3B">
                  <w:pPr>
                    <w:pStyle w:val="47"/>
                    <w:jc w:val="both"/>
                    <w:rPr>
                      <w:color w:val="auto"/>
                    </w:rPr>
                  </w:pPr>
                  <w:r>
                    <w:rPr>
                      <w:rFonts w:hint="eastAsia"/>
                      <w:color w:val="auto"/>
                    </w:rPr>
                    <w:t>有毒有害和易燃易爆危险物质存储量超过临界量</w:t>
                  </w:r>
                  <w:r>
                    <w:rPr>
                      <w:rFonts w:hint="eastAsia"/>
                      <w:color w:val="auto"/>
                      <w:vertAlign w:val="superscript"/>
                    </w:rPr>
                    <w:t>3</w:t>
                  </w:r>
                  <w:r>
                    <w:rPr>
                      <w:rFonts w:hint="eastAsia"/>
                      <w:color w:val="auto"/>
                    </w:rPr>
                    <w:t>的建设项目</w:t>
                  </w:r>
                </w:p>
              </w:tc>
              <w:tc>
                <w:tcPr>
                  <w:tcW w:w="2960" w:type="dxa"/>
                  <w:vAlign w:val="center"/>
                </w:tcPr>
                <w:p w14:paraId="33258B6F">
                  <w:pPr>
                    <w:pStyle w:val="47"/>
                    <w:jc w:val="both"/>
                    <w:rPr>
                      <w:color w:val="auto"/>
                    </w:rPr>
                  </w:pPr>
                  <w:r>
                    <w:rPr>
                      <w:rFonts w:hint="eastAsia"/>
                      <w:color w:val="auto"/>
                      <w:lang w:eastAsia="zh-CN"/>
                    </w:rPr>
                    <w:t>本项目</w:t>
                  </w:r>
                  <w:r>
                    <w:rPr>
                      <w:rFonts w:hint="eastAsia"/>
                      <w:color w:val="auto"/>
                    </w:rPr>
                    <w:t>危险物质存储量未超过临界量，无需开展环境风险专项评价。</w:t>
                  </w:r>
                </w:p>
              </w:tc>
            </w:tr>
            <w:tr w14:paraId="4530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vAlign w:val="center"/>
                </w:tcPr>
                <w:p w14:paraId="6048166C">
                  <w:pPr>
                    <w:pStyle w:val="47"/>
                    <w:rPr>
                      <w:color w:val="auto"/>
                    </w:rPr>
                  </w:pPr>
                  <w:r>
                    <w:rPr>
                      <w:rFonts w:hint="eastAsia"/>
                      <w:color w:val="auto"/>
                    </w:rPr>
                    <w:t>生态</w:t>
                  </w:r>
                </w:p>
              </w:tc>
              <w:tc>
                <w:tcPr>
                  <w:tcW w:w="3334" w:type="dxa"/>
                  <w:vAlign w:val="center"/>
                </w:tcPr>
                <w:p w14:paraId="09CF4778">
                  <w:pPr>
                    <w:pStyle w:val="47"/>
                    <w:jc w:val="both"/>
                    <w:rPr>
                      <w:color w:val="auto"/>
                    </w:rPr>
                  </w:pPr>
                  <w:r>
                    <w:rPr>
                      <w:rFonts w:hint="eastAsia"/>
                      <w:color w:val="auto"/>
                    </w:rPr>
                    <w:t>取水口下游500米范围内有重要水生生物的自然产卵场、索饵场、越冬场和洄游通道的新增河道取水的污染类建设项目</w:t>
                  </w:r>
                </w:p>
              </w:tc>
              <w:tc>
                <w:tcPr>
                  <w:tcW w:w="2960" w:type="dxa"/>
                  <w:vAlign w:val="center"/>
                </w:tcPr>
                <w:p w14:paraId="1814D972">
                  <w:pPr>
                    <w:pStyle w:val="47"/>
                    <w:jc w:val="both"/>
                    <w:rPr>
                      <w:color w:val="auto"/>
                    </w:rPr>
                  </w:pPr>
                  <w:r>
                    <w:rPr>
                      <w:rFonts w:hint="eastAsia"/>
                      <w:color w:val="auto"/>
                      <w:lang w:eastAsia="zh-CN"/>
                    </w:rPr>
                    <w:t>本项目</w:t>
                  </w:r>
                  <w:r>
                    <w:rPr>
                      <w:rFonts w:hint="eastAsia"/>
                      <w:color w:val="auto"/>
                    </w:rPr>
                    <w:t>不涉及取水，无需开展生态专项评价。</w:t>
                  </w:r>
                </w:p>
              </w:tc>
            </w:tr>
            <w:tr w14:paraId="4A3F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8" w:type="dxa"/>
                  <w:gridSpan w:val="3"/>
                  <w:vAlign w:val="center"/>
                </w:tcPr>
                <w:p w14:paraId="12449827">
                  <w:pPr>
                    <w:pStyle w:val="47"/>
                    <w:jc w:val="both"/>
                    <w:rPr>
                      <w:color w:val="auto"/>
                    </w:rPr>
                  </w:pPr>
                  <w:r>
                    <w:rPr>
                      <w:rFonts w:hint="eastAsia"/>
                      <w:color w:val="auto"/>
                    </w:rPr>
                    <w:t>注：1.废气中有毒有害污染物指纳入《有毒有害大气污染物名录》的污染物（不包括无排放标准的污染物）。</w:t>
                  </w:r>
                </w:p>
                <w:p w14:paraId="20AC04D7">
                  <w:pPr>
                    <w:pStyle w:val="47"/>
                    <w:jc w:val="both"/>
                    <w:rPr>
                      <w:color w:val="auto"/>
                    </w:rPr>
                  </w:pPr>
                  <w:r>
                    <w:rPr>
                      <w:rFonts w:hint="eastAsia"/>
                      <w:color w:val="auto"/>
                    </w:rPr>
                    <w:t>2.环境空气保护目标指自然保护区、风景名胜区、居住区、文化区和农村地区中人群较集中的区域。</w:t>
                  </w:r>
                </w:p>
                <w:p w14:paraId="79BF31DE">
                  <w:pPr>
                    <w:pStyle w:val="47"/>
                    <w:jc w:val="both"/>
                    <w:rPr>
                      <w:color w:val="auto"/>
                    </w:rPr>
                  </w:pPr>
                  <w:r>
                    <w:rPr>
                      <w:rFonts w:hint="eastAsia"/>
                      <w:color w:val="auto"/>
                    </w:rPr>
                    <w:t>3.临界量及其计算方法可参考《建设项目环境风险评价技术导则》（HJ 169）附录B、附录C。</w:t>
                  </w:r>
                </w:p>
              </w:tc>
            </w:tr>
          </w:tbl>
          <w:p w14:paraId="634FDB29">
            <w:pPr>
              <w:autoSpaceDE w:val="0"/>
              <w:autoSpaceDN w:val="0"/>
              <w:adjustRightInd w:val="0"/>
              <w:snapToGrid w:val="0"/>
              <w:rPr>
                <w:color w:val="auto"/>
                <w:kern w:val="0"/>
                <w:sz w:val="24"/>
              </w:rPr>
            </w:pPr>
          </w:p>
        </w:tc>
      </w:tr>
      <w:tr w14:paraId="5E8F5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870" w:type="pct"/>
            <w:gridSpan w:val="2"/>
            <w:vAlign w:val="center"/>
          </w:tcPr>
          <w:p w14:paraId="69F12A2F">
            <w:pPr>
              <w:autoSpaceDE w:val="0"/>
              <w:autoSpaceDN w:val="0"/>
              <w:adjustRightInd w:val="0"/>
              <w:snapToGrid w:val="0"/>
              <w:jc w:val="center"/>
              <w:rPr>
                <w:color w:val="auto"/>
                <w:kern w:val="0"/>
                <w:sz w:val="24"/>
              </w:rPr>
            </w:pPr>
            <w:r>
              <w:rPr>
                <w:color w:val="auto"/>
                <w:sz w:val="24"/>
              </w:rPr>
              <w:t>规划情况</w:t>
            </w:r>
          </w:p>
        </w:tc>
        <w:tc>
          <w:tcPr>
            <w:tcW w:w="4129" w:type="pct"/>
            <w:gridSpan w:val="3"/>
            <w:vAlign w:val="center"/>
          </w:tcPr>
          <w:p w14:paraId="4976814B">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0C6F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0" w:type="pct"/>
            <w:gridSpan w:val="2"/>
            <w:vAlign w:val="center"/>
          </w:tcPr>
          <w:p w14:paraId="427FC96D">
            <w:pPr>
              <w:adjustRightInd w:val="0"/>
              <w:snapToGrid w:val="0"/>
              <w:jc w:val="center"/>
              <w:rPr>
                <w:color w:val="auto"/>
                <w:kern w:val="0"/>
                <w:sz w:val="24"/>
              </w:rPr>
            </w:pPr>
            <w:r>
              <w:rPr>
                <w:color w:val="auto"/>
                <w:sz w:val="24"/>
              </w:rPr>
              <w:t>规划环境影响评价情况</w:t>
            </w:r>
          </w:p>
        </w:tc>
        <w:tc>
          <w:tcPr>
            <w:tcW w:w="4129" w:type="pct"/>
            <w:gridSpan w:val="3"/>
            <w:vAlign w:val="center"/>
          </w:tcPr>
          <w:p w14:paraId="2DA6E8B0">
            <w:pPr>
              <w:pStyle w:val="11"/>
              <w:ind w:firstLine="0" w:firstLineChars="0"/>
              <w:jc w:val="center"/>
              <w:rPr>
                <w:rFonts w:hint="eastAsia" w:eastAsia="宋体"/>
                <w:color w:val="auto"/>
                <w:lang w:val="en-US" w:eastAsia="zh-CN"/>
              </w:rPr>
            </w:pPr>
            <w:r>
              <w:rPr>
                <w:rFonts w:hint="eastAsia"/>
                <w:color w:val="auto"/>
                <w:lang w:val="en-US" w:eastAsia="zh-CN"/>
              </w:rPr>
              <w:t>无</w:t>
            </w:r>
          </w:p>
        </w:tc>
      </w:tr>
      <w:tr w14:paraId="352D1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70" w:type="pct"/>
            <w:gridSpan w:val="2"/>
            <w:vAlign w:val="center"/>
          </w:tcPr>
          <w:p w14:paraId="2C1D162D">
            <w:pPr>
              <w:adjustRightInd w:val="0"/>
              <w:snapToGrid w:val="0"/>
              <w:jc w:val="center"/>
              <w:rPr>
                <w:color w:val="auto"/>
                <w:sz w:val="24"/>
              </w:rPr>
            </w:pPr>
            <w:r>
              <w:rPr>
                <w:color w:val="auto"/>
                <w:kern w:val="0"/>
                <w:sz w:val="24"/>
              </w:rPr>
              <w:t>规划及规划环境影响评价符合性分析</w:t>
            </w:r>
          </w:p>
        </w:tc>
        <w:tc>
          <w:tcPr>
            <w:tcW w:w="4129" w:type="pct"/>
            <w:gridSpan w:val="3"/>
            <w:vAlign w:val="center"/>
          </w:tcPr>
          <w:p w14:paraId="2DB1261B">
            <w:pPr>
              <w:pStyle w:val="11"/>
              <w:ind w:firstLine="0" w:firstLineChars="0"/>
              <w:jc w:val="center"/>
              <w:rPr>
                <w:rFonts w:hint="eastAsia"/>
                <w:color w:val="auto"/>
                <w:lang w:val="en-US" w:eastAsia="zh-CN"/>
              </w:rPr>
            </w:pPr>
            <w:r>
              <w:rPr>
                <w:rFonts w:hint="eastAsia" w:ascii="宋体" w:hAnsi="宋体" w:cs="宋体"/>
                <w:color w:val="auto"/>
                <w:lang w:val="en-US" w:eastAsia="zh-CN"/>
              </w:rPr>
              <w:t>无</w:t>
            </w:r>
          </w:p>
        </w:tc>
      </w:tr>
      <w:tr w14:paraId="30A27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342" w:type="pct"/>
            <w:vAlign w:val="center"/>
          </w:tcPr>
          <w:p w14:paraId="475F210A">
            <w:pPr>
              <w:autoSpaceDE w:val="0"/>
              <w:autoSpaceDN w:val="0"/>
              <w:adjustRightInd w:val="0"/>
              <w:snapToGrid w:val="0"/>
              <w:jc w:val="center"/>
              <w:rPr>
                <w:color w:val="auto"/>
                <w:kern w:val="0"/>
                <w:sz w:val="24"/>
              </w:rPr>
            </w:pPr>
            <w:r>
              <w:rPr>
                <w:rFonts w:hint="eastAsia"/>
                <w:color w:val="auto"/>
                <w:kern w:val="0"/>
                <w:sz w:val="24"/>
              </w:rPr>
              <w:t>其他符合性分析</w:t>
            </w:r>
          </w:p>
        </w:tc>
        <w:tc>
          <w:tcPr>
            <w:tcW w:w="4657" w:type="pct"/>
            <w:gridSpan w:val="4"/>
          </w:tcPr>
          <w:p w14:paraId="3096CFC7">
            <w:pPr>
              <w:pStyle w:val="71"/>
              <w:spacing w:line="500" w:lineRule="exact"/>
              <w:rPr>
                <w:rFonts w:cs="Times New Roman"/>
                <w:color w:val="auto"/>
              </w:rPr>
            </w:pPr>
            <w:r>
              <w:rPr>
                <w:rFonts w:hint="eastAsia" w:cs="Times New Roman"/>
                <w:color w:val="auto"/>
              </w:rPr>
              <w:t>1.</w:t>
            </w:r>
            <w:r>
              <w:rPr>
                <w:rFonts w:hint="eastAsia" w:cs="Times New Roman"/>
                <w:color w:val="auto"/>
                <w:lang w:val="en-US" w:eastAsia="zh-CN"/>
              </w:rPr>
              <w:t>1</w:t>
            </w:r>
            <w:r>
              <w:rPr>
                <w:rFonts w:hint="eastAsia" w:cs="Times New Roman"/>
                <w:color w:val="auto"/>
              </w:rPr>
              <w:t>“三线一单”生态环境分区管控符合性分析</w:t>
            </w:r>
          </w:p>
          <w:p w14:paraId="6F345B42">
            <w:pPr>
              <w:pStyle w:val="11"/>
              <w:ind w:firstLine="480"/>
              <w:rPr>
                <w:color w:val="auto"/>
              </w:rPr>
            </w:pPr>
            <w:r>
              <w:rPr>
                <w:rFonts w:hint="eastAsia"/>
                <w:color w:val="auto"/>
              </w:rPr>
              <w:t>本项目位于九龙坡区工业城镇重点管控单元-九龙东城片</w:t>
            </w:r>
            <w:r>
              <w:rPr>
                <w:rFonts w:hint="eastAsia"/>
                <w:color w:val="auto"/>
                <w:lang w:val="en-US" w:eastAsia="zh-CN"/>
              </w:rPr>
              <w:t>区</w:t>
            </w:r>
            <w:r>
              <w:rPr>
                <w:rFonts w:hint="eastAsia"/>
                <w:color w:val="auto"/>
              </w:rPr>
              <w:t>。“三线一单”生态环境分区管控符合性分析见表1.</w:t>
            </w:r>
            <w:r>
              <w:rPr>
                <w:rFonts w:hint="eastAsia"/>
                <w:color w:val="auto"/>
                <w:lang w:val="en-US" w:eastAsia="zh-CN"/>
              </w:rPr>
              <w:t>1</w:t>
            </w:r>
            <w:r>
              <w:rPr>
                <w:rFonts w:hint="eastAsia"/>
                <w:color w:val="auto"/>
              </w:rPr>
              <w:t>-1。</w:t>
            </w:r>
          </w:p>
          <w:p w14:paraId="1A93DDD6">
            <w:pPr>
              <w:pStyle w:val="55"/>
              <w:spacing w:after="120"/>
              <w:rPr>
                <w:color w:val="auto"/>
              </w:rPr>
            </w:pPr>
            <w:r>
              <w:rPr>
                <w:rFonts w:hint="eastAsia"/>
                <w:color w:val="auto"/>
              </w:rPr>
              <w:t>表1.</w:t>
            </w:r>
            <w:r>
              <w:rPr>
                <w:rFonts w:hint="eastAsia"/>
                <w:color w:val="auto"/>
                <w:lang w:val="en-US" w:eastAsia="zh-CN"/>
              </w:rPr>
              <w:t>1</w:t>
            </w:r>
            <w:r>
              <w:rPr>
                <w:rFonts w:hint="eastAsia"/>
                <w:color w:val="auto"/>
              </w:rPr>
              <w:t>-1  与“三线一单”生态环境分区管控符合性分析</w:t>
            </w:r>
          </w:p>
          <w:tbl>
            <w:tblPr>
              <w:tblStyle w:val="26"/>
              <w:tblW w:w="81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152"/>
              <w:gridCol w:w="708"/>
              <w:gridCol w:w="2479"/>
              <w:gridCol w:w="2022"/>
              <w:gridCol w:w="1033"/>
            </w:tblGrid>
            <w:tr w14:paraId="46AD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609" w:type="dxa"/>
                  <w:gridSpan w:val="3"/>
                  <w:vAlign w:val="center"/>
                </w:tcPr>
                <w:p w14:paraId="0142805E">
                  <w:pPr>
                    <w:pStyle w:val="47"/>
                    <w:ind w:left="0" w:leftChars="0" w:firstLine="0" w:firstLineChars="0"/>
                    <w:rPr>
                      <w:color w:val="auto"/>
                    </w:rPr>
                  </w:pPr>
                  <w:r>
                    <w:rPr>
                      <w:color w:val="auto"/>
                    </w:rPr>
                    <w:t>环境管控单元编码</w:t>
                  </w:r>
                </w:p>
              </w:tc>
              <w:tc>
                <w:tcPr>
                  <w:tcW w:w="2479" w:type="dxa"/>
                  <w:vAlign w:val="center"/>
                </w:tcPr>
                <w:p w14:paraId="50F5F7A8">
                  <w:pPr>
                    <w:pStyle w:val="47"/>
                    <w:ind w:left="0" w:leftChars="0" w:firstLine="0" w:firstLineChars="0"/>
                    <w:rPr>
                      <w:color w:val="auto"/>
                    </w:rPr>
                  </w:pPr>
                  <w:r>
                    <w:rPr>
                      <w:color w:val="auto"/>
                    </w:rPr>
                    <w:t>环境管控单元名称</w:t>
                  </w:r>
                </w:p>
              </w:tc>
              <w:tc>
                <w:tcPr>
                  <w:tcW w:w="3055" w:type="dxa"/>
                  <w:gridSpan w:val="2"/>
                  <w:vAlign w:val="center"/>
                </w:tcPr>
                <w:p w14:paraId="1BDE634C">
                  <w:pPr>
                    <w:pStyle w:val="47"/>
                    <w:ind w:left="0" w:leftChars="0" w:firstLine="0" w:firstLineChars="0"/>
                    <w:rPr>
                      <w:color w:val="auto"/>
                    </w:rPr>
                  </w:pPr>
                  <w:r>
                    <w:rPr>
                      <w:color w:val="auto"/>
                    </w:rPr>
                    <w:t>环境管控单元类型</w:t>
                  </w:r>
                </w:p>
              </w:tc>
            </w:tr>
            <w:tr w14:paraId="4204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9" w:type="dxa"/>
                  <w:gridSpan w:val="3"/>
                  <w:vAlign w:val="center"/>
                </w:tcPr>
                <w:p w14:paraId="3598A30E">
                  <w:pPr>
                    <w:pStyle w:val="47"/>
                    <w:ind w:left="0" w:leftChars="0" w:firstLine="0" w:firstLineChars="0"/>
                    <w:rPr>
                      <w:color w:val="auto"/>
                    </w:rPr>
                  </w:pPr>
                  <w:r>
                    <w:rPr>
                      <w:rFonts w:hint="eastAsia"/>
                      <w:color w:val="auto"/>
                    </w:rPr>
                    <w:t>ZH50010720001</w:t>
                  </w:r>
                </w:p>
              </w:tc>
              <w:tc>
                <w:tcPr>
                  <w:tcW w:w="2479" w:type="dxa"/>
                  <w:vAlign w:val="center"/>
                </w:tcPr>
                <w:p w14:paraId="20280F3D">
                  <w:pPr>
                    <w:pStyle w:val="47"/>
                    <w:ind w:left="0" w:leftChars="0" w:firstLine="0" w:firstLineChars="0"/>
                    <w:rPr>
                      <w:color w:val="auto"/>
                    </w:rPr>
                  </w:pPr>
                  <w:r>
                    <w:rPr>
                      <w:rFonts w:hint="eastAsia"/>
                      <w:color w:val="auto"/>
                    </w:rPr>
                    <w:t>九龙坡区工业城镇重点管控单元-九龙东城片</w:t>
                  </w:r>
                  <w:r>
                    <w:rPr>
                      <w:rFonts w:hint="eastAsia"/>
                      <w:color w:val="auto"/>
                      <w:lang w:val="en-US" w:eastAsia="zh-CN"/>
                    </w:rPr>
                    <w:t>区</w:t>
                  </w:r>
                </w:p>
              </w:tc>
              <w:tc>
                <w:tcPr>
                  <w:tcW w:w="3055" w:type="dxa"/>
                  <w:gridSpan w:val="2"/>
                  <w:vAlign w:val="center"/>
                </w:tcPr>
                <w:p w14:paraId="0E984AD3">
                  <w:pPr>
                    <w:pStyle w:val="47"/>
                    <w:ind w:left="0" w:leftChars="0" w:firstLine="0" w:firstLineChars="0"/>
                    <w:rPr>
                      <w:color w:val="auto"/>
                    </w:rPr>
                  </w:pPr>
                  <w:r>
                    <w:rPr>
                      <w:rFonts w:hint="eastAsia"/>
                      <w:color w:val="auto"/>
                    </w:rPr>
                    <w:t>重点管控单元</w:t>
                  </w:r>
                </w:p>
              </w:tc>
            </w:tr>
            <w:tr w14:paraId="0F04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Align w:val="center"/>
                </w:tcPr>
                <w:p w14:paraId="64EFC641">
                  <w:pPr>
                    <w:pStyle w:val="47"/>
                    <w:rPr>
                      <w:color w:val="auto"/>
                    </w:rPr>
                  </w:pPr>
                  <w:r>
                    <w:rPr>
                      <w:color w:val="auto"/>
                    </w:rPr>
                    <w:t>管控要求层级</w:t>
                  </w:r>
                </w:p>
              </w:tc>
              <w:tc>
                <w:tcPr>
                  <w:tcW w:w="1152" w:type="dxa"/>
                  <w:vAlign w:val="center"/>
                </w:tcPr>
                <w:p w14:paraId="41C2A177">
                  <w:pPr>
                    <w:pStyle w:val="47"/>
                    <w:rPr>
                      <w:color w:val="auto"/>
                    </w:rPr>
                  </w:pPr>
                  <w:r>
                    <w:rPr>
                      <w:color w:val="auto"/>
                    </w:rPr>
                    <w:t>管控类型</w:t>
                  </w:r>
                </w:p>
              </w:tc>
              <w:tc>
                <w:tcPr>
                  <w:tcW w:w="3187" w:type="dxa"/>
                  <w:gridSpan w:val="2"/>
                  <w:vAlign w:val="center"/>
                </w:tcPr>
                <w:p w14:paraId="20D21CDB">
                  <w:pPr>
                    <w:pStyle w:val="47"/>
                    <w:rPr>
                      <w:color w:val="auto"/>
                    </w:rPr>
                  </w:pPr>
                  <w:r>
                    <w:rPr>
                      <w:color w:val="auto"/>
                    </w:rPr>
                    <w:t>管控要求</w:t>
                  </w:r>
                </w:p>
              </w:tc>
              <w:tc>
                <w:tcPr>
                  <w:tcW w:w="2022" w:type="dxa"/>
                  <w:vAlign w:val="center"/>
                </w:tcPr>
                <w:p w14:paraId="5F33A774">
                  <w:pPr>
                    <w:pStyle w:val="47"/>
                    <w:rPr>
                      <w:color w:val="auto"/>
                    </w:rPr>
                  </w:pPr>
                  <w:r>
                    <w:rPr>
                      <w:color w:val="auto"/>
                    </w:rPr>
                    <w:t>建设项目</w:t>
                  </w:r>
                  <w:r>
                    <w:rPr>
                      <w:rFonts w:hint="eastAsia"/>
                      <w:color w:val="auto"/>
                    </w:rPr>
                    <w:t>相关情况</w:t>
                  </w:r>
                </w:p>
              </w:tc>
              <w:tc>
                <w:tcPr>
                  <w:tcW w:w="1033" w:type="dxa"/>
                  <w:vAlign w:val="center"/>
                </w:tcPr>
                <w:p w14:paraId="1E911E95">
                  <w:pPr>
                    <w:pStyle w:val="47"/>
                    <w:rPr>
                      <w:color w:val="auto"/>
                    </w:rPr>
                  </w:pPr>
                  <w:r>
                    <w:rPr>
                      <w:color w:val="auto"/>
                    </w:rPr>
                    <w:t>符合性分析结论</w:t>
                  </w:r>
                </w:p>
              </w:tc>
            </w:tr>
            <w:tr w14:paraId="7283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restart"/>
                  <w:vAlign w:val="center"/>
                </w:tcPr>
                <w:p w14:paraId="2EBBDC2E">
                  <w:pPr>
                    <w:pStyle w:val="47"/>
                    <w:rPr>
                      <w:color w:val="auto"/>
                    </w:rPr>
                  </w:pPr>
                  <w:r>
                    <w:rPr>
                      <w:color w:val="auto"/>
                    </w:rPr>
                    <w:t>单元管控要求</w:t>
                  </w:r>
                </w:p>
              </w:tc>
              <w:tc>
                <w:tcPr>
                  <w:tcW w:w="1152" w:type="dxa"/>
                  <w:vAlign w:val="center"/>
                </w:tcPr>
                <w:p w14:paraId="7CA35AEC">
                  <w:pPr>
                    <w:pStyle w:val="47"/>
                    <w:rPr>
                      <w:color w:val="auto"/>
                    </w:rPr>
                  </w:pPr>
                  <w:r>
                    <w:rPr>
                      <w:color w:val="auto"/>
                    </w:rPr>
                    <w:t>空间布局约束</w:t>
                  </w:r>
                </w:p>
              </w:tc>
              <w:tc>
                <w:tcPr>
                  <w:tcW w:w="3187" w:type="dxa"/>
                  <w:gridSpan w:val="2"/>
                  <w:vAlign w:val="center"/>
                </w:tcPr>
                <w:p w14:paraId="0F7347DD">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有序推动九龙工业园区“东三街”和九龙街道工业用地转型升级，重点发展制造服务业；</w:t>
                  </w:r>
                </w:p>
                <w:p w14:paraId="5E7D6179">
                  <w:pPr>
                    <w:pStyle w:val="47"/>
                    <w:jc w:val="both"/>
                    <w:rPr>
                      <w:color w:val="auto"/>
                    </w:rPr>
                  </w:pPr>
                  <w:r>
                    <w:rPr>
                      <w:rFonts w:hint="eastAsia"/>
                      <w:color w:val="auto"/>
                      <w:lang w:val="en-US" w:eastAsia="zh-CN"/>
                    </w:rPr>
                    <w:t>2.</w:t>
                  </w:r>
                  <w:r>
                    <w:rPr>
                      <w:rFonts w:hint="eastAsia"/>
                      <w:color w:val="auto"/>
                    </w:rPr>
                    <w:t>九龙工业园区B区为智能制造工业区，未来周边规划布局为居住区，应优化工业区内部布局，将污染较大的企业远离居住区一侧布设。</w:t>
                  </w:r>
                </w:p>
              </w:tc>
              <w:tc>
                <w:tcPr>
                  <w:tcW w:w="2022" w:type="dxa"/>
                  <w:vAlign w:val="center"/>
                </w:tcPr>
                <w:p w14:paraId="4E003607">
                  <w:pPr>
                    <w:rPr>
                      <w:rFonts w:hint="default" w:eastAsia="宋体"/>
                      <w:color w:val="auto"/>
                      <w:lang w:val="en-US" w:eastAsia="zh-CN"/>
                    </w:rPr>
                  </w:pPr>
                  <w:r>
                    <w:rPr>
                      <w:color w:val="auto"/>
                    </w:rPr>
                    <w:t>本项目</w:t>
                  </w:r>
                  <w:r>
                    <w:rPr>
                      <w:rFonts w:hint="eastAsia"/>
                      <w:color w:val="auto"/>
                      <w:lang w:val="en-US" w:eastAsia="zh-CN"/>
                    </w:rPr>
                    <w:t>属于宠物医院服务项目，</w:t>
                  </w:r>
                  <w:r>
                    <w:rPr>
                      <w:color w:val="auto"/>
                    </w:rPr>
                    <w:t>位于</w:t>
                  </w:r>
                  <w:r>
                    <w:rPr>
                      <w:rFonts w:hint="eastAsia"/>
                      <w:color w:val="auto"/>
                    </w:rPr>
                    <w:t>九龙坡区谢家湾街道谢家湾正街55号8幢附7号</w:t>
                  </w:r>
                  <w:r>
                    <w:rPr>
                      <w:rFonts w:hint="eastAsia"/>
                      <w:color w:val="auto"/>
                      <w:lang w:eastAsia="zh-CN"/>
                    </w:rPr>
                    <w:t>、</w:t>
                  </w:r>
                  <w:r>
                    <w:rPr>
                      <w:rFonts w:hint="eastAsia"/>
                      <w:color w:val="auto"/>
                      <w:lang w:val="en-US" w:eastAsia="zh-CN"/>
                    </w:rPr>
                    <w:t>附8号</w:t>
                  </w:r>
                  <w:r>
                    <w:rPr>
                      <w:rFonts w:hint="eastAsia"/>
                      <w:color w:val="auto"/>
                    </w:rPr>
                    <w:t>，</w:t>
                  </w:r>
                  <w:r>
                    <w:rPr>
                      <w:rFonts w:hint="eastAsia"/>
                      <w:color w:val="auto"/>
                      <w:lang w:val="en-US" w:eastAsia="zh-CN"/>
                    </w:rPr>
                    <w:t>不涉及上述内容。</w:t>
                  </w:r>
                </w:p>
              </w:tc>
              <w:tc>
                <w:tcPr>
                  <w:tcW w:w="1033" w:type="dxa"/>
                  <w:vAlign w:val="center"/>
                </w:tcPr>
                <w:p w14:paraId="04033C19">
                  <w:pPr>
                    <w:pStyle w:val="47"/>
                    <w:rPr>
                      <w:color w:val="auto"/>
                    </w:rPr>
                  </w:pPr>
                  <w:r>
                    <w:rPr>
                      <w:rFonts w:hint="eastAsia"/>
                      <w:color w:val="auto"/>
                    </w:rPr>
                    <w:t>符合</w:t>
                  </w:r>
                </w:p>
              </w:tc>
            </w:tr>
            <w:tr w14:paraId="016B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5D3A18C1">
                  <w:pPr>
                    <w:pStyle w:val="47"/>
                    <w:rPr>
                      <w:color w:val="auto"/>
                    </w:rPr>
                  </w:pPr>
                </w:p>
              </w:tc>
              <w:tc>
                <w:tcPr>
                  <w:tcW w:w="1152" w:type="dxa"/>
                  <w:vAlign w:val="center"/>
                </w:tcPr>
                <w:p w14:paraId="293A102D">
                  <w:pPr>
                    <w:pStyle w:val="47"/>
                    <w:rPr>
                      <w:color w:val="auto"/>
                    </w:rPr>
                  </w:pPr>
                  <w:r>
                    <w:rPr>
                      <w:color w:val="auto"/>
                    </w:rPr>
                    <w:t>污染物排放管控</w:t>
                  </w:r>
                </w:p>
              </w:tc>
              <w:tc>
                <w:tcPr>
                  <w:tcW w:w="3187" w:type="dxa"/>
                  <w:gridSpan w:val="2"/>
                  <w:vAlign w:val="center"/>
                </w:tcPr>
                <w:p w14:paraId="17A0D906">
                  <w:pPr>
                    <w:pStyle w:val="47"/>
                    <w:jc w:val="both"/>
                    <w:rPr>
                      <w:rFonts w:hint="eastAsia"/>
                      <w:color w:val="auto"/>
                    </w:rPr>
                  </w:pPr>
                  <w:r>
                    <w:rPr>
                      <w:rFonts w:hint="eastAsia"/>
                      <w:color w:val="auto"/>
                    </w:rPr>
                    <w:t>1.九龙工业园区B区内新建、改建、扩建涉VOCs排放的项目，要加强源头控制，使用低（无）VOCs含量的原辅料，加强废气收集，安装高效治理设施；</w:t>
                  </w:r>
                </w:p>
                <w:p w14:paraId="36376F90">
                  <w:pPr>
                    <w:pStyle w:val="47"/>
                    <w:jc w:val="both"/>
                    <w:rPr>
                      <w:rFonts w:hint="eastAsia"/>
                      <w:color w:val="auto"/>
                    </w:rPr>
                  </w:pPr>
                  <w:r>
                    <w:rPr>
                      <w:rFonts w:hint="eastAsia"/>
                      <w:color w:val="auto"/>
                    </w:rPr>
                    <w:t>2.有序推动九龙工业园区“东三街”和九龙街道范围内现状工业制造类企业开展搬迁工作，搬迁前企业应深化污染治理，在减污、风险可控的前提下可进行改造升级。</w:t>
                  </w:r>
                </w:p>
                <w:p w14:paraId="6947CD5C">
                  <w:pPr>
                    <w:pStyle w:val="47"/>
                    <w:jc w:val="both"/>
                    <w:rPr>
                      <w:rFonts w:hint="eastAsia"/>
                      <w:color w:val="auto"/>
                    </w:rPr>
                  </w:pPr>
                  <w:r>
                    <w:rPr>
                      <w:rFonts w:hint="eastAsia"/>
                      <w:color w:val="auto"/>
                    </w:rPr>
                    <w:t>3.推进桃花溪流域、跳蹬河流域雨污分流整治；推进扬声桥污水处理厂提标改造，出水水质达到准Ⅳ类标准；</w:t>
                  </w:r>
                </w:p>
                <w:p w14:paraId="602A4957">
                  <w:pPr>
                    <w:pStyle w:val="47"/>
                    <w:jc w:val="both"/>
                    <w:rPr>
                      <w:rFonts w:hint="eastAsia"/>
                      <w:color w:val="auto"/>
                    </w:rPr>
                  </w:pPr>
                  <w:r>
                    <w:rPr>
                      <w:rFonts w:hint="eastAsia"/>
                      <w:color w:val="auto"/>
                    </w:rPr>
                    <w:t>4.加大居民生活油烟排放治理，以歇台子为重点区域，推进周边居民安装油烟净化器。推动具备条件的餐饮单位（具有独立烟道且已安装油烟净化器）安装餐饮油烟在线监控设施，将露天烧烤纳入网格化管理，加强对科园四路、奥体运动街等夜市和重点区域无油烟净化设施露天摊位的管理。</w:t>
                  </w:r>
                </w:p>
                <w:p w14:paraId="22D0508F">
                  <w:pPr>
                    <w:pStyle w:val="47"/>
                    <w:jc w:val="both"/>
                    <w:rPr>
                      <w:rFonts w:hint="eastAsia"/>
                      <w:color w:val="auto"/>
                    </w:rPr>
                  </w:pPr>
                  <w:r>
                    <w:rPr>
                      <w:rFonts w:hint="eastAsia"/>
                      <w:color w:val="auto"/>
                    </w:rPr>
                    <w:t>5.加快淘汰国三及以下排放标准柴油车、汽油车，以运输企业和用车大户为重点，建立车辆档案并制定淘汰计划。以石桥铺等货运物流市场为重点，持续加强货运车辆限行路段的闯禁执法管理，严格落实中心城区高排放车辆限行措施。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p>
                <w:p w14:paraId="7E05CB6E">
                  <w:pPr>
                    <w:pStyle w:val="47"/>
                    <w:jc w:val="both"/>
                    <w:rPr>
                      <w:color w:val="auto"/>
                    </w:rPr>
                  </w:pPr>
                  <w:r>
                    <w:rPr>
                      <w:rFonts w:hint="eastAsia"/>
                      <w:color w:val="auto"/>
                    </w:rPr>
                    <w:t>6.以九龙半岛为重点，加强施工扬尘监管，逐步推进建筑面积2万平方米以上的工地安装在线监控系统。</w:t>
                  </w:r>
                </w:p>
              </w:tc>
              <w:tc>
                <w:tcPr>
                  <w:tcW w:w="2022" w:type="dxa"/>
                  <w:vAlign w:val="center"/>
                </w:tcPr>
                <w:p w14:paraId="05987E8F">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rPr>
                    <w:t>九龙坡区谢家湾街道谢家湾正街55号8幢附7号</w:t>
                  </w:r>
                  <w:r>
                    <w:rPr>
                      <w:rFonts w:hint="eastAsia"/>
                      <w:color w:val="auto"/>
                      <w:lang w:eastAsia="zh-CN"/>
                    </w:rPr>
                    <w:t>、</w:t>
                  </w:r>
                  <w:r>
                    <w:rPr>
                      <w:rFonts w:hint="eastAsia"/>
                      <w:color w:val="auto"/>
                      <w:lang w:val="en-US" w:eastAsia="zh-CN"/>
                    </w:rPr>
                    <w:t>附8号</w:t>
                  </w:r>
                  <w:r>
                    <w:rPr>
                      <w:rFonts w:hint="eastAsia"/>
                      <w:color w:val="auto"/>
                    </w:rPr>
                    <w:t>，</w:t>
                  </w:r>
                  <w:r>
                    <w:rPr>
                      <w:rFonts w:hint="eastAsia"/>
                      <w:color w:val="auto"/>
                      <w:lang w:val="en-US" w:eastAsia="zh-CN"/>
                    </w:rPr>
                    <w:t>不涉及上述内容。</w:t>
                  </w:r>
                </w:p>
              </w:tc>
              <w:tc>
                <w:tcPr>
                  <w:tcW w:w="1033" w:type="dxa"/>
                  <w:vAlign w:val="center"/>
                </w:tcPr>
                <w:p w14:paraId="005E453B">
                  <w:pPr>
                    <w:pStyle w:val="47"/>
                    <w:rPr>
                      <w:color w:val="auto"/>
                    </w:rPr>
                  </w:pPr>
                  <w:r>
                    <w:rPr>
                      <w:rFonts w:hint="eastAsia"/>
                      <w:color w:val="auto"/>
                    </w:rPr>
                    <w:t>符合</w:t>
                  </w:r>
                </w:p>
              </w:tc>
            </w:tr>
            <w:tr w14:paraId="6916D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323B44F5">
                  <w:pPr>
                    <w:pStyle w:val="47"/>
                    <w:rPr>
                      <w:color w:val="auto"/>
                    </w:rPr>
                  </w:pPr>
                </w:p>
              </w:tc>
              <w:tc>
                <w:tcPr>
                  <w:tcW w:w="1152" w:type="dxa"/>
                  <w:vAlign w:val="center"/>
                </w:tcPr>
                <w:p w14:paraId="1649A6F5">
                  <w:pPr>
                    <w:pStyle w:val="47"/>
                    <w:rPr>
                      <w:color w:val="auto"/>
                    </w:rPr>
                  </w:pPr>
                  <w:r>
                    <w:rPr>
                      <w:color w:val="auto"/>
                    </w:rPr>
                    <w:t>环境风险防控</w:t>
                  </w:r>
                </w:p>
              </w:tc>
              <w:tc>
                <w:tcPr>
                  <w:tcW w:w="3187" w:type="dxa"/>
                  <w:gridSpan w:val="2"/>
                  <w:vAlign w:val="center"/>
                </w:tcPr>
                <w:p w14:paraId="73C4416E">
                  <w:pPr>
                    <w:pStyle w:val="47"/>
                    <w:jc w:val="both"/>
                    <w:rPr>
                      <w:rFonts w:hint="eastAsia"/>
                      <w:color w:val="auto"/>
                    </w:rPr>
                  </w:pPr>
                  <w:r>
                    <w:rPr>
                      <w:rFonts w:hint="eastAsia"/>
                      <w:color w:val="auto"/>
                    </w:rPr>
                    <w:t>1.九龙工业园区禁止新建、扩建排放重金属（铬、镉、汞、砷、铅等五类重金属）、剧毒物质和持久性有机污染物的工业项目；</w:t>
                  </w:r>
                </w:p>
                <w:p w14:paraId="47DAD842">
                  <w:pPr>
                    <w:pStyle w:val="47"/>
                    <w:jc w:val="both"/>
                    <w:rPr>
                      <w:color w:val="auto"/>
                    </w:rPr>
                  </w:pPr>
                  <w:r>
                    <w:rPr>
                      <w:rFonts w:hint="eastAsia"/>
                      <w:color w:val="auto"/>
                    </w:rPr>
                    <w:t>2.未达到土壤污染风险评估报告确定的风险管控、修复目标的地块，禁止开工建设任何与风险管控、修复无关的项目。</w:t>
                  </w:r>
                </w:p>
              </w:tc>
              <w:tc>
                <w:tcPr>
                  <w:tcW w:w="2022" w:type="dxa"/>
                  <w:vAlign w:val="center"/>
                </w:tcPr>
                <w:p w14:paraId="729F163E">
                  <w:pPr>
                    <w:rPr>
                      <w:color w:val="auto"/>
                    </w:rPr>
                  </w:pPr>
                  <w:r>
                    <w:rPr>
                      <w:color w:val="auto"/>
                    </w:rPr>
                    <w:t>本项目</w:t>
                  </w:r>
                  <w:r>
                    <w:rPr>
                      <w:rFonts w:hint="eastAsia"/>
                      <w:color w:val="auto"/>
                      <w:lang w:val="en-US" w:eastAsia="zh-CN"/>
                    </w:rPr>
                    <w:t>属于宠物医院服务项目，</w:t>
                  </w:r>
                  <w:r>
                    <w:rPr>
                      <w:color w:val="auto"/>
                    </w:rPr>
                    <w:t>位于</w:t>
                  </w:r>
                  <w:r>
                    <w:rPr>
                      <w:rFonts w:hint="eastAsia"/>
                      <w:color w:val="auto"/>
                    </w:rPr>
                    <w:t>九龙坡区谢家湾街道谢家湾正街55号8幢附7号</w:t>
                  </w:r>
                  <w:r>
                    <w:rPr>
                      <w:rFonts w:hint="eastAsia"/>
                      <w:color w:val="auto"/>
                      <w:lang w:eastAsia="zh-CN"/>
                    </w:rPr>
                    <w:t>、</w:t>
                  </w:r>
                  <w:r>
                    <w:rPr>
                      <w:rFonts w:hint="eastAsia"/>
                      <w:color w:val="auto"/>
                      <w:lang w:val="en-US" w:eastAsia="zh-CN"/>
                    </w:rPr>
                    <w:t>附8号</w:t>
                  </w:r>
                  <w:r>
                    <w:rPr>
                      <w:rFonts w:hint="eastAsia"/>
                      <w:color w:val="auto"/>
                    </w:rPr>
                    <w:t>，</w:t>
                  </w:r>
                  <w:r>
                    <w:rPr>
                      <w:rFonts w:hint="eastAsia"/>
                      <w:color w:val="auto"/>
                      <w:lang w:val="en-US" w:eastAsia="zh-CN"/>
                    </w:rPr>
                    <w:t>不涉及上述内容。</w:t>
                  </w:r>
                </w:p>
              </w:tc>
              <w:tc>
                <w:tcPr>
                  <w:tcW w:w="1033" w:type="dxa"/>
                  <w:vAlign w:val="center"/>
                </w:tcPr>
                <w:p w14:paraId="0551F91C">
                  <w:pPr>
                    <w:pStyle w:val="47"/>
                    <w:rPr>
                      <w:color w:val="auto"/>
                    </w:rPr>
                  </w:pPr>
                  <w:r>
                    <w:rPr>
                      <w:rFonts w:hint="eastAsia"/>
                      <w:color w:val="auto"/>
                    </w:rPr>
                    <w:t>符合</w:t>
                  </w:r>
                </w:p>
              </w:tc>
            </w:tr>
            <w:tr w14:paraId="030C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9" w:type="dxa"/>
                  <w:vMerge w:val="continue"/>
                  <w:vAlign w:val="center"/>
                </w:tcPr>
                <w:p w14:paraId="7083EE5F">
                  <w:pPr>
                    <w:pStyle w:val="47"/>
                    <w:rPr>
                      <w:color w:val="auto"/>
                    </w:rPr>
                  </w:pPr>
                </w:p>
              </w:tc>
              <w:tc>
                <w:tcPr>
                  <w:tcW w:w="1152" w:type="dxa"/>
                  <w:vAlign w:val="center"/>
                </w:tcPr>
                <w:p w14:paraId="16152BA4">
                  <w:pPr>
                    <w:pStyle w:val="47"/>
                    <w:rPr>
                      <w:rFonts w:hint="eastAsia" w:eastAsia="宋体"/>
                      <w:color w:val="auto"/>
                      <w:lang w:val="en-US" w:eastAsia="zh-CN"/>
                    </w:rPr>
                  </w:pPr>
                  <w:r>
                    <w:rPr>
                      <w:color w:val="auto"/>
                    </w:rPr>
                    <w:t>资源开发效率</w:t>
                  </w:r>
                  <w:r>
                    <w:rPr>
                      <w:rFonts w:hint="eastAsia"/>
                      <w:color w:val="auto"/>
                      <w:lang w:val="en-US" w:eastAsia="zh-CN"/>
                    </w:rPr>
                    <w:t>要求</w:t>
                  </w:r>
                </w:p>
              </w:tc>
              <w:tc>
                <w:tcPr>
                  <w:tcW w:w="3187" w:type="dxa"/>
                  <w:gridSpan w:val="2"/>
                  <w:vAlign w:val="center"/>
                </w:tcPr>
                <w:p w14:paraId="312F5B7B">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1.</w:t>
                  </w:r>
                  <w:r>
                    <w:rPr>
                      <w:rFonts w:hint="eastAsia"/>
                      <w:color w:val="auto"/>
                    </w:rPr>
                    <w:t>新建和改、扩建的工业项目清洁生产水平应达到国内先进水平；</w:t>
                  </w:r>
                </w:p>
                <w:p w14:paraId="2AAFCEF2">
                  <w:pPr>
                    <w:pStyle w:val="47"/>
                    <w:numPr>
                      <w:ilvl w:val="0"/>
                      <w:numId w:val="0"/>
                    </w:numPr>
                    <w:ind w:left="0" w:leftChars="0" w:firstLine="0" w:firstLineChars="0"/>
                    <w:jc w:val="both"/>
                    <w:rPr>
                      <w:rFonts w:hint="eastAsia"/>
                      <w:color w:val="auto"/>
                    </w:rPr>
                  </w:pPr>
                  <w:r>
                    <w:rPr>
                      <w:rFonts w:hint="eastAsia" w:ascii="Times New Roman" w:hAnsi="Times New Roman" w:eastAsia="宋体" w:cs="Times New Roman"/>
                      <w:color w:val="auto"/>
                      <w:kern w:val="0"/>
                      <w:sz w:val="21"/>
                      <w:szCs w:val="21"/>
                      <w:lang w:val="en-US" w:eastAsia="zh-CN" w:bidi="ar-SA"/>
                    </w:rPr>
                    <w:t>2.</w:t>
                  </w:r>
                  <w:r>
                    <w:rPr>
                      <w:rFonts w:hint="eastAsia"/>
                      <w:color w:val="auto"/>
                    </w:rPr>
                    <w:t>加强工业节水改造，限制高耗水行业发展，加强重点监控用水单位监管。</w:t>
                  </w:r>
                </w:p>
                <w:p w14:paraId="3487908F">
                  <w:pPr>
                    <w:pStyle w:val="47"/>
                    <w:jc w:val="both"/>
                    <w:rPr>
                      <w:rFonts w:hint="eastAsia"/>
                      <w:color w:val="auto"/>
                    </w:rPr>
                  </w:pPr>
                  <w:r>
                    <w:rPr>
                      <w:rFonts w:hint="eastAsia"/>
                      <w:color w:val="auto"/>
                    </w:rPr>
                    <w:t>3.推进桃花溪流域中水回用工程建设，加快扬声桥污水处理厂尾水再生利用设施和管网建设。</w:t>
                  </w:r>
                </w:p>
                <w:p w14:paraId="350A40D4">
                  <w:pPr>
                    <w:pStyle w:val="47"/>
                    <w:jc w:val="both"/>
                    <w:rPr>
                      <w:color w:val="auto"/>
                    </w:rPr>
                  </w:pPr>
                  <w:r>
                    <w:rPr>
                      <w:rFonts w:hint="eastAsia"/>
                      <w:color w:val="auto"/>
                    </w:rPr>
                    <w:t>4.加强城镇节水，开展公共建筑节水改造、城镇供水管网漏损治理工程。</w:t>
                  </w:r>
                </w:p>
              </w:tc>
              <w:tc>
                <w:tcPr>
                  <w:tcW w:w="2022" w:type="dxa"/>
                  <w:vAlign w:val="center"/>
                </w:tcPr>
                <w:p w14:paraId="538655C3">
                  <w:pPr>
                    <w:pStyle w:val="47"/>
                    <w:jc w:val="both"/>
                    <w:rPr>
                      <w:rFonts w:hint="default"/>
                      <w:color w:val="auto"/>
                      <w:lang w:val="en-US"/>
                    </w:rPr>
                  </w:pPr>
                  <w:r>
                    <w:rPr>
                      <w:color w:val="auto"/>
                    </w:rPr>
                    <w:t>本项目</w:t>
                  </w:r>
                  <w:r>
                    <w:rPr>
                      <w:rFonts w:hint="eastAsia"/>
                      <w:color w:val="auto"/>
                      <w:lang w:val="en-US" w:eastAsia="zh-CN"/>
                    </w:rPr>
                    <w:t>属于宠物医院服务项目，不属于高耗水项目。</w:t>
                  </w:r>
                </w:p>
              </w:tc>
              <w:tc>
                <w:tcPr>
                  <w:tcW w:w="1033" w:type="dxa"/>
                  <w:vAlign w:val="center"/>
                </w:tcPr>
                <w:p w14:paraId="46CEDEB8">
                  <w:pPr>
                    <w:pStyle w:val="47"/>
                    <w:rPr>
                      <w:color w:val="auto"/>
                    </w:rPr>
                  </w:pPr>
                  <w:r>
                    <w:rPr>
                      <w:rFonts w:hint="eastAsia"/>
                      <w:color w:val="auto"/>
                    </w:rPr>
                    <w:t>符合</w:t>
                  </w:r>
                </w:p>
              </w:tc>
            </w:tr>
          </w:tbl>
          <w:p w14:paraId="41FFCE2B">
            <w:pPr>
              <w:pStyle w:val="11"/>
              <w:ind w:firstLine="480"/>
              <w:rPr>
                <w:color w:val="auto"/>
              </w:rPr>
            </w:pPr>
            <w:r>
              <w:rPr>
                <w:rFonts w:hint="eastAsia"/>
                <w:color w:val="auto"/>
              </w:rPr>
              <w:t>综上所述，项目符合九龙坡区工业城镇重点管控单元-九龙东城片</w:t>
            </w:r>
            <w:r>
              <w:rPr>
                <w:rFonts w:hint="eastAsia"/>
                <w:color w:val="auto"/>
                <w:lang w:val="en-US" w:eastAsia="zh-CN"/>
              </w:rPr>
              <w:t>区</w:t>
            </w:r>
            <w:r>
              <w:rPr>
                <w:rFonts w:hint="eastAsia"/>
                <w:color w:val="auto"/>
              </w:rPr>
              <w:t>生态环境准入清单要求。</w:t>
            </w:r>
          </w:p>
          <w:p w14:paraId="21CF3372">
            <w:pPr>
              <w:pStyle w:val="3"/>
              <w:rPr>
                <w:color w:val="auto"/>
                <w:sz w:val="24"/>
                <w:szCs w:val="24"/>
              </w:rPr>
            </w:pPr>
            <w:r>
              <w:rPr>
                <w:color w:val="auto"/>
                <w:sz w:val="24"/>
                <w:szCs w:val="24"/>
              </w:rPr>
              <w:t>1</w:t>
            </w:r>
            <w:r>
              <w:rPr>
                <w:rFonts w:hint="eastAsia"/>
                <w:color w:val="auto"/>
                <w:sz w:val="24"/>
                <w:szCs w:val="24"/>
              </w:rPr>
              <w:t>.</w:t>
            </w:r>
            <w:r>
              <w:rPr>
                <w:rFonts w:hint="eastAsia"/>
                <w:color w:val="auto"/>
                <w:sz w:val="24"/>
                <w:szCs w:val="24"/>
                <w:lang w:val="en-US" w:eastAsia="zh-CN"/>
              </w:rPr>
              <w:t>2</w:t>
            </w:r>
            <w:r>
              <w:rPr>
                <w:color w:val="auto"/>
                <w:sz w:val="24"/>
                <w:szCs w:val="24"/>
              </w:rPr>
              <w:t>产业政策符合性分析</w:t>
            </w:r>
          </w:p>
          <w:p w14:paraId="1C60F97A">
            <w:pPr>
              <w:pStyle w:val="69"/>
              <w:ind w:firstLine="480"/>
              <w:rPr>
                <w:color w:val="auto"/>
              </w:rPr>
            </w:pPr>
            <w:r>
              <w:rPr>
                <w:rFonts w:eastAsia="Calibri"/>
                <w:color w:val="auto"/>
                <w:lang w:val="zh-TW"/>
              </w:rPr>
              <w:t>项目</w:t>
            </w:r>
            <w:r>
              <w:rPr>
                <w:color w:val="auto"/>
              </w:rPr>
              <w:t>属于</w:t>
            </w:r>
            <w:r>
              <w:rPr>
                <w:rFonts w:hint="eastAsia" w:cs="Times New Roman"/>
                <w:color w:val="auto"/>
                <w:sz w:val="24"/>
                <w:szCs w:val="24"/>
                <w:highlight w:val="none"/>
                <w:lang w:val="en-US" w:eastAsia="zh-CN"/>
              </w:rPr>
              <w:t>O8222宠物医院服务项目</w:t>
            </w:r>
            <w:r>
              <w:rPr>
                <w:color w:val="auto"/>
              </w:rPr>
              <w:t>，根据《产业结构调整指导目录（20</w:t>
            </w:r>
            <w:r>
              <w:rPr>
                <w:rFonts w:hint="eastAsia"/>
                <w:color w:val="auto"/>
              </w:rPr>
              <w:t>24年本</w:t>
            </w:r>
            <w:r>
              <w:rPr>
                <w:color w:val="auto"/>
              </w:rPr>
              <w:t>）》，</w:t>
            </w:r>
            <w:r>
              <w:rPr>
                <w:rFonts w:hint="default" w:ascii="Times New Roman" w:hAnsi="Times New Roman" w:cs="Times New Roman"/>
                <w:color w:val="auto"/>
                <w:highlight w:val="none"/>
              </w:rPr>
              <w:t>不属于其中的鼓励类、限制类及淘汰类</w:t>
            </w:r>
            <w:r>
              <w:rPr>
                <w:rFonts w:hint="eastAsia" w:ascii="Times New Roman" w:hAnsi="Times New Roman" w:cs="Times New Roman"/>
                <w:color w:val="auto"/>
                <w:highlight w:val="none"/>
                <w:lang w:eastAsia="zh-CN"/>
              </w:rPr>
              <w:t>，</w:t>
            </w:r>
            <w:r>
              <w:rPr>
                <w:rFonts w:hint="eastAsia"/>
                <w:color w:val="auto"/>
              </w:rPr>
              <w:t>为允许类</w:t>
            </w:r>
            <w:r>
              <w:rPr>
                <w:color w:val="auto"/>
              </w:rPr>
              <w:t>。</w:t>
            </w:r>
            <w:r>
              <w:rPr>
                <w:rFonts w:hint="eastAsia"/>
                <w:color w:val="auto"/>
              </w:rPr>
              <w:t>同时，项目已取得</w:t>
            </w:r>
            <w:r>
              <w:rPr>
                <w:rFonts w:hint="eastAsia"/>
                <w:color w:val="auto"/>
                <w:lang w:val="en-US" w:eastAsia="zh-CN"/>
              </w:rPr>
              <w:t>重庆市九龙坡区</w:t>
            </w:r>
            <w:r>
              <w:rPr>
                <w:rFonts w:hint="eastAsia"/>
                <w:color w:val="auto"/>
              </w:rPr>
              <w:t>发展和改革委员会下发的《重庆市企业投资项目备案证》（项目代码：</w:t>
            </w:r>
            <w:r>
              <w:rPr>
                <w:rFonts w:hint="eastAsia"/>
                <w:color w:val="auto"/>
                <w:lang w:eastAsia="zh-CN"/>
              </w:rPr>
              <w:t>2502-500107-04-05-371090</w:t>
            </w:r>
            <w:r>
              <w:rPr>
                <w:rFonts w:hint="eastAsia"/>
                <w:color w:val="auto"/>
              </w:rPr>
              <w:t>），</w:t>
            </w:r>
            <w:r>
              <w:rPr>
                <w:color w:val="auto"/>
              </w:rPr>
              <w:t>故项目符合国家产业政策。</w:t>
            </w:r>
          </w:p>
          <w:p w14:paraId="50AD3F54">
            <w:pPr>
              <w:pStyle w:val="3"/>
              <w:rPr>
                <w:color w:val="auto"/>
                <w:sz w:val="24"/>
                <w:szCs w:val="24"/>
              </w:rPr>
            </w:pPr>
            <w:r>
              <w:rPr>
                <w:rFonts w:hint="eastAsia"/>
                <w:color w:val="auto"/>
                <w:sz w:val="24"/>
                <w:szCs w:val="24"/>
              </w:rPr>
              <w:t>1.</w:t>
            </w:r>
            <w:r>
              <w:rPr>
                <w:rFonts w:hint="eastAsia"/>
                <w:color w:val="auto"/>
                <w:sz w:val="24"/>
                <w:szCs w:val="24"/>
                <w:lang w:val="en-US" w:eastAsia="zh-CN"/>
              </w:rPr>
              <w:t>3</w:t>
            </w:r>
            <w:r>
              <w:rPr>
                <w:rFonts w:hint="eastAsia"/>
                <w:color w:val="auto"/>
                <w:sz w:val="24"/>
                <w:szCs w:val="24"/>
              </w:rPr>
              <w:t>与《重庆市发展和改革委员会关于印发重庆市产业投资准入工作手册的通知》（渝发改投资〔2022〕1436号）符合性分析</w:t>
            </w:r>
          </w:p>
          <w:p w14:paraId="2447E66A">
            <w:pPr>
              <w:pStyle w:val="11"/>
              <w:ind w:firstLine="480"/>
              <w:rPr>
                <w:color w:val="auto"/>
              </w:rPr>
            </w:pPr>
            <w:r>
              <w:rPr>
                <w:rFonts w:hint="eastAsia"/>
                <w:color w:val="auto"/>
              </w:rPr>
              <w:t>本项目与重庆市产业投资准入工作手册符合性分析见表1.</w:t>
            </w:r>
            <w:r>
              <w:rPr>
                <w:rFonts w:hint="eastAsia"/>
                <w:color w:val="auto"/>
                <w:lang w:val="en-US" w:eastAsia="zh-CN"/>
              </w:rPr>
              <w:t>3-</w:t>
            </w:r>
            <w:r>
              <w:rPr>
                <w:rFonts w:hint="eastAsia"/>
                <w:color w:val="auto"/>
              </w:rPr>
              <w:t>1。</w:t>
            </w:r>
          </w:p>
          <w:p w14:paraId="4FD13C7C">
            <w:pPr>
              <w:pStyle w:val="55"/>
              <w:spacing w:after="120"/>
              <w:rPr>
                <w:color w:val="auto"/>
              </w:rPr>
            </w:pPr>
            <w:r>
              <w:rPr>
                <w:color w:val="auto"/>
              </w:rPr>
              <w:t>表1.</w:t>
            </w:r>
            <w:r>
              <w:rPr>
                <w:rFonts w:hint="eastAsia"/>
                <w:color w:val="auto"/>
                <w:lang w:val="en-US" w:eastAsia="zh-CN"/>
              </w:rPr>
              <w:t>3</w:t>
            </w:r>
            <w:r>
              <w:rPr>
                <w:rFonts w:hint="eastAsia"/>
                <w:color w:val="auto"/>
              </w:rPr>
              <w:t>-</w:t>
            </w:r>
            <w:r>
              <w:rPr>
                <w:color w:val="auto"/>
              </w:rPr>
              <w:t>1  与重庆市产业投资准入工作手册对比分析</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951"/>
              <w:gridCol w:w="2509"/>
              <w:gridCol w:w="874"/>
            </w:tblGrid>
            <w:tr w14:paraId="771E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487F80A">
                  <w:pPr>
                    <w:pStyle w:val="47"/>
                    <w:rPr>
                      <w:color w:val="auto"/>
                    </w:rPr>
                  </w:pPr>
                  <w:r>
                    <w:rPr>
                      <w:color w:val="auto"/>
                    </w:rPr>
                    <w:t>编号</w:t>
                  </w:r>
                </w:p>
              </w:tc>
              <w:tc>
                <w:tcPr>
                  <w:tcW w:w="2415" w:type="pct"/>
                  <w:vAlign w:val="center"/>
                </w:tcPr>
                <w:p w14:paraId="6A135E0C">
                  <w:pPr>
                    <w:pStyle w:val="47"/>
                    <w:rPr>
                      <w:color w:val="auto"/>
                    </w:rPr>
                  </w:pPr>
                  <w:r>
                    <w:rPr>
                      <w:color w:val="auto"/>
                    </w:rPr>
                    <w:t>准入规定</w:t>
                  </w:r>
                </w:p>
              </w:tc>
              <w:tc>
                <w:tcPr>
                  <w:tcW w:w="1534" w:type="pct"/>
                  <w:vAlign w:val="center"/>
                </w:tcPr>
                <w:p w14:paraId="392DBDE3">
                  <w:pPr>
                    <w:pStyle w:val="47"/>
                    <w:rPr>
                      <w:color w:val="auto"/>
                    </w:rPr>
                  </w:pPr>
                  <w:r>
                    <w:rPr>
                      <w:rFonts w:hint="eastAsia"/>
                      <w:color w:val="auto"/>
                    </w:rPr>
                    <w:t>本</w:t>
                  </w:r>
                  <w:r>
                    <w:rPr>
                      <w:color w:val="auto"/>
                    </w:rPr>
                    <w:t>项目</w:t>
                  </w:r>
                </w:p>
              </w:tc>
              <w:tc>
                <w:tcPr>
                  <w:tcW w:w="534" w:type="pct"/>
                  <w:vAlign w:val="center"/>
                </w:tcPr>
                <w:p w14:paraId="5AF5897C">
                  <w:pPr>
                    <w:pStyle w:val="47"/>
                    <w:rPr>
                      <w:color w:val="auto"/>
                    </w:rPr>
                  </w:pPr>
                  <w:r>
                    <w:rPr>
                      <w:color w:val="auto"/>
                    </w:rPr>
                    <w:t>符合性</w:t>
                  </w:r>
                </w:p>
              </w:tc>
            </w:tr>
            <w:tr w14:paraId="619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55B1D75">
                  <w:pPr>
                    <w:pStyle w:val="47"/>
                    <w:rPr>
                      <w:b/>
                      <w:bCs/>
                      <w:color w:val="auto"/>
                    </w:rPr>
                  </w:pPr>
                  <w:r>
                    <w:rPr>
                      <w:rFonts w:hint="eastAsia"/>
                      <w:b/>
                      <w:bCs/>
                      <w:color w:val="auto"/>
                    </w:rPr>
                    <w:t>一</w:t>
                  </w:r>
                </w:p>
              </w:tc>
              <w:tc>
                <w:tcPr>
                  <w:tcW w:w="4484" w:type="pct"/>
                  <w:gridSpan w:val="3"/>
                  <w:vAlign w:val="center"/>
                </w:tcPr>
                <w:p w14:paraId="3A6A19EC">
                  <w:pPr>
                    <w:pStyle w:val="47"/>
                    <w:rPr>
                      <w:b/>
                      <w:bCs/>
                      <w:color w:val="auto"/>
                    </w:rPr>
                  </w:pPr>
                  <w:r>
                    <w:rPr>
                      <w:b/>
                      <w:bCs/>
                      <w:color w:val="auto"/>
                    </w:rPr>
                    <w:t>不予准入类</w:t>
                  </w:r>
                </w:p>
              </w:tc>
            </w:tr>
            <w:tr w14:paraId="0A84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2624207">
                  <w:pPr>
                    <w:pStyle w:val="47"/>
                    <w:rPr>
                      <w:color w:val="auto"/>
                    </w:rPr>
                  </w:pPr>
                  <w:r>
                    <w:rPr>
                      <w:color w:val="auto"/>
                    </w:rPr>
                    <w:t>（一）</w:t>
                  </w:r>
                </w:p>
              </w:tc>
              <w:tc>
                <w:tcPr>
                  <w:tcW w:w="4484" w:type="pct"/>
                  <w:gridSpan w:val="3"/>
                  <w:vAlign w:val="center"/>
                </w:tcPr>
                <w:p w14:paraId="50086378">
                  <w:pPr>
                    <w:pStyle w:val="47"/>
                    <w:rPr>
                      <w:color w:val="auto"/>
                    </w:rPr>
                  </w:pPr>
                  <w:r>
                    <w:rPr>
                      <w:color w:val="auto"/>
                    </w:rPr>
                    <w:t>全市范围内不予准入的产业</w:t>
                  </w:r>
                </w:p>
              </w:tc>
            </w:tr>
            <w:tr w14:paraId="2F1E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317C238F">
                  <w:pPr>
                    <w:pStyle w:val="47"/>
                    <w:rPr>
                      <w:color w:val="auto"/>
                    </w:rPr>
                  </w:pPr>
                  <w:r>
                    <w:rPr>
                      <w:color w:val="auto"/>
                    </w:rPr>
                    <w:t>1</w:t>
                  </w:r>
                </w:p>
              </w:tc>
              <w:tc>
                <w:tcPr>
                  <w:tcW w:w="2415" w:type="pct"/>
                  <w:vAlign w:val="center"/>
                </w:tcPr>
                <w:p w14:paraId="68D3AFBF">
                  <w:pPr>
                    <w:pStyle w:val="47"/>
                    <w:rPr>
                      <w:color w:val="auto"/>
                    </w:rPr>
                  </w:pPr>
                  <w:r>
                    <w:rPr>
                      <w:color w:val="auto"/>
                    </w:rPr>
                    <w:t>国家产业结构调整指导目录中的淘汰类项目。</w:t>
                  </w:r>
                </w:p>
              </w:tc>
              <w:tc>
                <w:tcPr>
                  <w:tcW w:w="1534" w:type="pct"/>
                  <w:vAlign w:val="center"/>
                </w:tcPr>
                <w:p w14:paraId="280346DE">
                  <w:pPr>
                    <w:pStyle w:val="47"/>
                    <w:rPr>
                      <w:color w:val="auto"/>
                    </w:rPr>
                  </w:pPr>
                  <w:r>
                    <w:rPr>
                      <w:rFonts w:hint="eastAsia"/>
                      <w:color w:val="auto"/>
                    </w:rPr>
                    <w:t>本</w:t>
                  </w:r>
                  <w:r>
                    <w:rPr>
                      <w:color w:val="auto"/>
                    </w:rPr>
                    <w:t>项目为</w:t>
                  </w:r>
                  <w:r>
                    <w:rPr>
                      <w:rFonts w:hint="eastAsia"/>
                      <w:color w:val="auto"/>
                    </w:rPr>
                    <w:t>允许类</w:t>
                  </w:r>
                </w:p>
              </w:tc>
              <w:tc>
                <w:tcPr>
                  <w:tcW w:w="534" w:type="pct"/>
                  <w:vAlign w:val="center"/>
                </w:tcPr>
                <w:p w14:paraId="4F313062">
                  <w:pPr>
                    <w:pStyle w:val="47"/>
                    <w:rPr>
                      <w:color w:val="auto"/>
                    </w:rPr>
                  </w:pPr>
                  <w:r>
                    <w:rPr>
                      <w:color w:val="auto"/>
                    </w:rPr>
                    <w:t>符合</w:t>
                  </w:r>
                </w:p>
              </w:tc>
            </w:tr>
            <w:tr w14:paraId="57AB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3B0A18A">
                  <w:pPr>
                    <w:pStyle w:val="47"/>
                    <w:rPr>
                      <w:color w:val="auto"/>
                    </w:rPr>
                  </w:pPr>
                  <w:r>
                    <w:rPr>
                      <w:rFonts w:hint="eastAsia"/>
                      <w:color w:val="auto"/>
                    </w:rPr>
                    <w:t>2</w:t>
                  </w:r>
                </w:p>
              </w:tc>
              <w:tc>
                <w:tcPr>
                  <w:tcW w:w="2415" w:type="pct"/>
                  <w:vAlign w:val="center"/>
                </w:tcPr>
                <w:p w14:paraId="66C39D8F">
                  <w:pPr>
                    <w:pStyle w:val="47"/>
                    <w:rPr>
                      <w:color w:val="auto"/>
                    </w:rPr>
                  </w:pPr>
                  <w:r>
                    <w:rPr>
                      <w:rFonts w:hint="eastAsia"/>
                      <w:color w:val="auto"/>
                    </w:rPr>
                    <w:t>天然林商业性采伐。</w:t>
                  </w:r>
                </w:p>
              </w:tc>
              <w:tc>
                <w:tcPr>
                  <w:tcW w:w="1534" w:type="pct"/>
                  <w:vAlign w:val="center"/>
                </w:tcPr>
                <w:p w14:paraId="5A83E706">
                  <w:pPr>
                    <w:pStyle w:val="47"/>
                    <w:rPr>
                      <w:color w:val="auto"/>
                    </w:rPr>
                  </w:pPr>
                  <w:r>
                    <w:rPr>
                      <w:rFonts w:hint="eastAsia"/>
                      <w:color w:val="auto"/>
                    </w:rPr>
                    <w:t>不涉及</w:t>
                  </w:r>
                </w:p>
              </w:tc>
              <w:tc>
                <w:tcPr>
                  <w:tcW w:w="534" w:type="pct"/>
                  <w:vAlign w:val="center"/>
                </w:tcPr>
                <w:p w14:paraId="750C15A6">
                  <w:pPr>
                    <w:pStyle w:val="47"/>
                    <w:rPr>
                      <w:color w:val="auto"/>
                    </w:rPr>
                  </w:pPr>
                  <w:r>
                    <w:rPr>
                      <w:rFonts w:hint="eastAsia"/>
                      <w:color w:val="auto"/>
                    </w:rPr>
                    <w:t>符合</w:t>
                  </w:r>
                </w:p>
              </w:tc>
            </w:tr>
            <w:tr w14:paraId="0DB6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15" w:type="pct"/>
                  <w:vAlign w:val="center"/>
                </w:tcPr>
                <w:p w14:paraId="5ADAF54B">
                  <w:pPr>
                    <w:pStyle w:val="47"/>
                    <w:rPr>
                      <w:color w:val="auto"/>
                    </w:rPr>
                  </w:pPr>
                  <w:r>
                    <w:rPr>
                      <w:rFonts w:hint="eastAsia"/>
                      <w:color w:val="auto"/>
                    </w:rPr>
                    <w:t>3</w:t>
                  </w:r>
                </w:p>
              </w:tc>
              <w:tc>
                <w:tcPr>
                  <w:tcW w:w="2415" w:type="pct"/>
                  <w:vAlign w:val="center"/>
                </w:tcPr>
                <w:p w14:paraId="23C6482B">
                  <w:pPr>
                    <w:pStyle w:val="47"/>
                    <w:rPr>
                      <w:color w:val="auto"/>
                    </w:rPr>
                  </w:pPr>
                  <w:r>
                    <w:rPr>
                      <w:rFonts w:hint="eastAsia"/>
                      <w:color w:val="auto"/>
                    </w:rPr>
                    <w:t>法律规定和相关政策明令不予准入的其他项目。</w:t>
                  </w:r>
                </w:p>
              </w:tc>
              <w:tc>
                <w:tcPr>
                  <w:tcW w:w="1534" w:type="pct"/>
                  <w:vAlign w:val="center"/>
                </w:tcPr>
                <w:p w14:paraId="61C56F34">
                  <w:pPr>
                    <w:pStyle w:val="47"/>
                    <w:rPr>
                      <w:color w:val="auto"/>
                    </w:rPr>
                  </w:pPr>
                  <w:r>
                    <w:rPr>
                      <w:rFonts w:hint="eastAsia"/>
                      <w:color w:val="auto"/>
                    </w:rPr>
                    <w:t>不涉及</w:t>
                  </w:r>
                </w:p>
              </w:tc>
              <w:tc>
                <w:tcPr>
                  <w:tcW w:w="534" w:type="pct"/>
                  <w:vAlign w:val="center"/>
                </w:tcPr>
                <w:p w14:paraId="68E67CC6">
                  <w:pPr>
                    <w:pStyle w:val="47"/>
                    <w:rPr>
                      <w:color w:val="auto"/>
                    </w:rPr>
                  </w:pPr>
                  <w:r>
                    <w:rPr>
                      <w:rFonts w:hint="eastAsia"/>
                      <w:color w:val="auto"/>
                    </w:rPr>
                    <w:t>符合</w:t>
                  </w:r>
                </w:p>
              </w:tc>
            </w:tr>
            <w:tr w14:paraId="57BC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6D3A255B">
                  <w:pPr>
                    <w:pStyle w:val="47"/>
                    <w:rPr>
                      <w:color w:val="auto"/>
                    </w:rPr>
                  </w:pPr>
                  <w:r>
                    <w:rPr>
                      <w:color w:val="auto"/>
                    </w:rPr>
                    <w:t>（二）</w:t>
                  </w:r>
                </w:p>
              </w:tc>
              <w:tc>
                <w:tcPr>
                  <w:tcW w:w="4484" w:type="pct"/>
                  <w:gridSpan w:val="3"/>
                  <w:vAlign w:val="center"/>
                </w:tcPr>
                <w:p w14:paraId="250AE399">
                  <w:pPr>
                    <w:pStyle w:val="47"/>
                    <w:rPr>
                      <w:color w:val="auto"/>
                    </w:rPr>
                  </w:pPr>
                  <w:r>
                    <w:rPr>
                      <w:color w:val="auto"/>
                    </w:rPr>
                    <w:t>重点区域不予准入的产业</w:t>
                  </w:r>
                </w:p>
              </w:tc>
            </w:tr>
            <w:tr w14:paraId="57F9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27FD14D">
                  <w:pPr>
                    <w:pStyle w:val="47"/>
                    <w:rPr>
                      <w:color w:val="auto"/>
                    </w:rPr>
                  </w:pPr>
                  <w:r>
                    <w:rPr>
                      <w:color w:val="auto"/>
                    </w:rPr>
                    <w:t>1</w:t>
                  </w:r>
                </w:p>
              </w:tc>
              <w:tc>
                <w:tcPr>
                  <w:tcW w:w="2415" w:type="pct"/>
                  <w:vAlign w:val="center"/>
                </w:tcPr>
                <w:p w14:paraId="4A3E5502">
                  <w:pPr>
                    <w:pStyle w:val="47"/>
                    <w:rPr>
                      <w:color w:val="auto"/>
                    </w:rPr>
                  </w:pPr>
                  <w:r>
                    <w:rPr>
                      <w:color w:val="auto"/>
                    </w:rPr>
                    <w:t>外环绕城高速公路以内长江、嘉陵江水域采砂。</w:t>
                  </w:r>
                </w:p>
              </w:tc>
              <w:tc>
                <w:tcPr>
                  <w:tcW w:w="1534" w:type="pct"/>
                  <w:vAlign w:val="center"/>
                </w:tcPr>
                <w:p w14:paraId="6E81FDE7">
                  <w:pPr>
                    <w:pStyle w:val="47"/>
                    <w:rPr>
                      <w:color w:val="auto"/>
                    </w:rPr>
                  </w:pPr>
                  <w:r>
                    <w:rPr>
                      <w:rFonts w:hint="eastAsia"/>
                      <w:color w:val="auto"/>
                    </w:rPr>
                    <w:t>不涉及</w:t>
                  </w:r>
                </w:p>
              </w:tc>
              <w:tc>
                <w:tcPr>
                  <w:tcW w:w="534" w:type="pct"/>
                  <w:vAlign w:val="center"/>
                </w:tcPr>
                <w:p w14:paraId="4377B39F">
                  <w:pPr>
                    <w:pStyle w:val="47"/>
                    <w:rPr>
                      <w:color w:val="auto"/>
                    </w:rPr>
                  </w:pPr>
                  <w:r>
                    <w:rPr>
                      <w:color w:val="auto"/>
                    </w:rPr>
                    <w:t>符合</w:t>
                  </w:r>
                </w:p>
              </w:tc>
            </w:tr>
            <w:tr w14:paraId="121E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B711D9C">
                  <w:pPr>
                    <w:pStyle w:val="47"/>
                    <w:rPr>
                      <w:color w:val="auto"/>
                    </w:rPr>
                  </w:pPr>
                  <w:r>
                    <w:rPr>
                      <w:rFonts w:hint="eastAsia"/>
                      <w:color w:val="auto"/>
                    </w:rPr>
                    <w:t>2</w:t>
                  </w:r>
                </w:p>
              </w:tc>
              <w:tc>
                <w:tcPr>
                  <w:tcW w:w="2415" w:type="pct"/>
                  <w:vAlign w:val="center"/>
                </w:tcPr>
                <w:p w14:paraId="0AFF0254">
                  <w:pPr>
                    <w:pStyle w:val="47"/>
                    <w:rPr>
                      <w:color w:val="auto"/>
                    </w:rPr>
                  </w:pPr>
                  <w:r>
                    <w:rPr>
                      <w:color w:val="auto"/>
                    </w:rPr>
                    <w:t>二十五度以上陡坡地开垦种植农作物。</w:t>
                  </w:r>
                </w:p>
              </w:tc>
              <w:tc>
                <w:tcPr>
                  <w:tcW w:w="1534" w:type="pct"/>
                  <w:vAlign w:val="center"/>
                </w:tcPr>
                <w:p w14:paraId="670683B1">
                  <w:pPr>
                    <w:pStyle w:val="47"/>
                    <w:rPr>
                      <w:color w:val="auto"/>
                    </w:rPr>
                  </w:pPr>
                  <w:r>
                    <w:rPr>
                      <w:rFonts w:hint="eastAsia"/>
                      <w:color w:val="auto"/>
                    </w:rPr>
                    <w:t>不涉及</w:t>
                  </w:r>
                </w:p>
              </w:tc>
              <w:tc>
                <w:tcPr>
                  <w:tcW w:w="534" w:type="pct"/>
                  <w:vAlign w:val="center"/>
                </w:tcPr>
                <w:p w14:paraId="37B66A46">
                  <w:pPr>
                    <w:pStyle w:val="47"/>
                    <w:rPr>
                      <w:color w:val="auto"/>
                    </w:rPr>
                  </w:pPr>
                  <w:r>
                    <w:rPr>
                      <w:rFonts w:hint="eastAsia"/>
                      <w:color w:val="auto"/>
                    </w:rPr>
                    <w:t>符合</w:t>
                  </w:r>
                </w:p>
              </w:tc>
            </w:tr>
            <w:tr w14:paraId="1674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701F21EB">
                  <w:pPr>
                    <w:pStyle w:val="47"/>
                    <w:rPr>
                      <w:color w:val="auto"/>
                    </w:rPr>
                  </w:pPr>
                  <w:r>
                    <w:rPr>
                      <w:rFonts w:hint="eastAsia"/>
                      <w:color w:val="auto"/>
                    </w:rPr>
                    <w:t>3</w:t>
                  </w:r>
                </w:p>
              </w:tc>
              <w:tc>
                <w:tcPr>
                  <w:tcW w:w="2415" w:type="pct"/>
                  <w:vAlign w:val="center"/>
                </w:tcPr>
                <w:p w14:paraId="12D5ABDF">
                  <w:pPr>
                    <w:pStyle w:val="47"/>
                    <w:rPr>
                      <w:color w:val="auto"/>
                    </w:rPr>
                  </w:pPr>
                  <w:r>
                    <w:rPr>
                      <w:color w:val="auto"/>
                    </w:rPr>
                    <w:t>在自然保护区核心区、缓冲区的岸线和河段范围内投资建设旅游和生产经营项目。</w:t>
                  </w:r>
                </w:p>
              </w:tc>
              <w:tc>
                <w:tcPr>
                  <w:tcW w:w="1534" w:type="pct"/>
                  <w:vAlign w:val="center"/>
                </w:tcPr>
                <w:p w14:paraId="7377060D">
                  <w:pPr>
                    <w:pStyle w:val="47"/>
                    <w:rPr>
                      <w:rFonts w:hint="eastAsia" w:eastAsia="宋体"/>
                      <w:color w:val="auto"/>
                      <w:lang w:val="en-US" w:eastAsia="zh-CN"/>
                    </w:rPr>
                  </w:pPr>
                  <w:r>
                    <w:rPr>
                      <w:rFonts w:hint="eastAsia"/>
                      <w:color w:val="auto"/>
                      <w:lang w:val="en-US" w:eastAsia="zh-CN"/>
                    </w:rPr>
                    <w:t>本项目</w:t>
                  </w:r>
                  <w:r>
                    <w:rPr>
                      <w:rFonts w:hint="eastAsia"/>
                      <w:color w:val="auto"/>
                    </w:rPr>
                    <w:t>不涉及</w:t>
                  </w:r>
                  <w:r>
                    <w:rPr>
                      <w:rFonts w:hint="eastAsia"/>
                      <w:color w:val="auto"/>
                      <w:lang w:val="en-US" w:eastAsia="zh-CN"/>
                    </w:rPr>
                    <w:t>自然保护区。</w:t>
                  </w:r>
                </w:p>
              </w:tc>
              <w:tc>
                <w:tcPr>
                  <w:tcW w:w="534" w:type="pct"/>
                  <w:vAlign w:val="center"/>
                </w:tcPr>
                <w:p w14:paraId="516ABFC5">
                  <w:pPr>
                    <w:pStyle w:val="47"/>
                    <w:rPr>
                      <w:color w:val="auto"/>
                    </w:rPr>
                  </w:pPr>
                  <w:r>
                    <w:rPr>
                      <w:rFonts w:hint="eastAsia"/>
                      <w:color w:val="auto"/>
                    </w:rPr>
                    <w:t>符合</w:t>
                  </w:r>
                </w:p>
              </w:tc>
            </w:tr>
            <w:tr w14:paraId="0C0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4EC1C0C">
                  <w:pPr>
                    <w:pStyle w:val="47"/>
                    <w:rPr>
                      <w:color w:val="auto"/>
                    </w:rPr>
                  </w:pPr>
                  <w:r>
                    <w:rPr>
                      <w:rFonts w:hint="eastAsia"/>
                      <w:color w:val="auto"/>
                    </w:rPr>
                    <w:t>4</w:t>
                  </w:r>
                </w:p>
              </w:tc>
              <w:tc>
                <w:tcPr>
                  <w:tcW w:w="2415" w:type="pct"/>
                  <w:vAlign w:val="center"/>
                </w:tcPr>
                <w:p w14:paraId="3A333871">
                  <w:pPr>
                    <w:pStyle w:val="47"/>
                    <w:rPr>
                      <w:color w:val="auto"/>
                    </w:rPr>
                  </w:pPr>
                  <w:r>
                    <w:rPr>
                      <w:color w:val="auto"/>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534" w:type="pct"/>
                  <w:vAlign w:val="center"/>
                </w:tcPr>
                <w:p w14:paraId="7F7AA813">
                  <w:pPr>
                    <w:pStyle w:val="47"/>
                    <w:rPr>
                      <w:color w:val="auto"/>
                    </w:rPr>
                  </w:pPr>
                  <w:r>
                    <w:rPr>
                      <w:rFonts w:hint="eastAsia"/>
                      <w:color w:val="auto"/>
                    </w:rPr>
                    <w:t>本项目不涉及饮用水源保护区。</w:t>
                  </w:r>
                </w:p>
              </w:tc>
              <w:tc>
                <w:tcPr>
                  <w:tcW w:w="534" w:type="pct"/>
                  <w:vAlign w:val="center"/>
                </w:tcPr>
                <w:p w14:paraId="4710F3AD">
                  <w:pPr>
                    <w:pStyle w:val="47"/>
                    <w:rPr>
                      <w:color w:val="auto"/>
                    </w:rPr>
                  </w:pPr>
                  <w:r>
                    <w:rPr>
                      <w:rFonts w:hint="eastAsia"/>
                      <w:color w:val="auto"/>
                    </w:rPr>
                    <w:t>符合</w:t>
                  </w:r>
                </w:p>
              </w:tc>
            </w:tr>
            <w:tr w14:paraId="5874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43E6591">
                  <w:pPr>
                    <w:pStyle w:val="47"/>
                    <w:rPr>
                      <w:color w:val="auto"/>
                    </w:rPr>
                  </w:pPr>
                  <w:r>
                    <w:rPr>
                      <w:rFonts w:hint="eastAsia"/>
                      <w:color w:val="auto"/>
                    </w:rPr>
                    <w:t>5</w:t>
                  </w:r>
                </w:p>
              </w:tc>
              <w:tc>
                <w:tcPr>
                  <w:tcW w:w="2415" w:type="pct"/>
                  <w:vAlign w:val="center"/>
                </w:tcPr>
                <w:p w14:paraId="15583A62">
                  <w:pPr>
                    <w:pStyle w:val="47"/>
                    <w:rPr>
                      <w:color w:val="auto"/>
                    </w:rPr>
                  </w:pPr>
                  <w:r>
                    <w:rPr>
                      <w:color w:val="auto"/>
                    </w:rPr>
                    <w:t>长江干流岸线3公里范围内和重要支流岸线1公里范围内新建、改建、扩建尾矿库、冶炼渣库和磷石膏库（以提升安全、生态环境保护水平为目的的改建除外）。</w:t>
                  </w:r>
                </w:p>
              </w:tc>
              <w:tc>
                <w:tcPr>
                  <w:tcW w:w="1534" w:type="pct"/>
                  <w:vAlign w:val="center"/>
                </w:tcPr>
                <w:p w14:paraId="7A45DCF0">
                  <w:pPr>
                    <w:pStyle w:val="47"/>
                    <w:rPr>
                      <w:color w:val="auto"/>
                    </w:rPr>
                  </w:pPr>
                  <w:r>
                    <w:rPr>
                      <w:rFonts w:hint="eastAsia"/>
                      <w:color w:val="auto"/>
                    </w:rPr>
                    <w:t>本项目不涉及</w:t>
                  </w:r>
                  <w:r>
                    <w:rPr>
                      <w:color w:val="auto"/>
                    </w:rPr>
                    <w:t>尾矿库、冶炼渣库和磷石膏库</w:t>
                  </w:r>
                  <w:r>
                    <w:rPr>
                      <w:rFonts w:hint="eastAsia"/>
                      <w:color w:val="auto"/>
                    </w:rPr>
                    <w:t>。</w:t>
                  </w:r>
                </w:p>
              </w:tc>
              <w:tc>
                <w:tcPr>
                  <w:tcW w:w="534" w:type="pct"/>
                  <w:vAlign w:val="center"/>
                </w:tcPr>
                <w:p w14:paraId="5B62F42F">
                  <w:pPr>
                    <w:pStyle w:val="47"/>
                    <w:rPr>
                      <w:color w:val="auto"/>
                    </w:rPr>
                  </w:pPr>
                  <w:r>
                    <w:rPr>
                      <w:rFonts w:hint="eastAsia"/>
                      <w:color w:val="auto"/>
                    </w:rPr>
                    <w:t>符合</w:t>
                  </w:r>
                </w:p>
              </w:tc>
            </w:tr>
            <w:tr w14:paraId="05F6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79CBF58">
                  <w:pPr>
                    <w:pStyle w:val="47"/>
                    <w:rPr>
                      <w:color w:val="auto"/>
                    </w:rPr>
                  </w:pPr>
                  <w:r>
                    <w:rPr>
                      <w:rFonts w:hint="eastAsia"/>
                      <w:color w:val="auto"/>
                    </w:rPr>
                    <w:t>6</w:t>
                  </w:r>
                </w:p>
              </w:tc>
              <w:tc>
                <w:tcPr>
                  <w:tcW w:w="2415" w:type="pct"/>
                  <w:vAlign w:val="center"/>
                </w:tcPr>
                <w:p w14:paraId="0817CE1C">
                  <w:pPr>
                    <w:pStyle w:val="47"/>
                    <w:rPr>
                      <w:color w:val="auto"/>
                    </w:rPr>
                  </w:pPr>
                  <w:r>
                    <w:rPr>
                      <w:color w:val="auto"/>
                    </w:rPr>
                    <w:t>在风景名胜区核心景区的岸线和河段范围内投资建设与风景名胜资源保护无关的项目。</w:t>
                  </w:r>
                </w:p>
              </w:tc>
              <w:tc>
                <w:tcPr>
                  <w:tcW w:w="1534" w:type="pct"/>
                  <w:vAlign w:val="center"/>
                </w:tcPr>
                <w:p w14:paraId="25158044">
                  <w:pPr>
                    <w:pStyle w:val="47"/>
                    <w:rPr>
                      <w:color w:val="auto"/>
                    </w:rPr>
                  </w:pPr>
                  <w:r>
                    <w:rPr>
                      <w:rFonts w:hint="eastAsia"/>
                      <w:color w:val="auto"/>
                    </w:rPr>
                    <w:t>本项目不涉及风景名胜区。</w:t>
                  </w:r>
                </w:p>
              </w:tc>
              <w:tc>
                <w:tcPr>
                  <w:tcW w:w="534" w:type="pct"/>
                  <w:vAlign w:val="center"/>
                </w:tcPr>
                <w:p w14:paraId="53CF516C">
                  <w:pPr>
                    <w:pStyle w:val="47"/>
                    <w:rPr>
                      <w:color w:val="auto"/>
                    </w:rPr>
                  </w:pPr>
                  <w:r>
                    <w:rPr>
                      <w:rFonts w:hint="eastAsia"/>
                      <w:color w:val="auto"/>
                    </w:rPr>
                    <w:t>符合</w:t>
                  </w:r>
                </w:p>
              </w:tc>
            </w:tr>
            <w:tr w14:paraId="741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AD1F2C4">
                  <w:pPr>
                    <w:pStyle w:val="47"/>
                    <w:rPr>
                      <w:color w:val="auto"/>
                    </w:rPr>
                  </w:pPr>
                  <w:r>
                    <w:rPr>
                      <w:rFonts w:hint="eastAsia"/>
                      <w:color w:val="auto"/>
                    </w:rPr>
                    <w:t>7</w:t>
                  </w:r>
                </w:p>
              </w:tc>
              <w:tc>
                <w:tcPr>
                  <w:tcW w:w="2415" w:type="pct"/>
                  <w:vAlign w:val="center"/>
                </w:tcPr>
                <w:p w14:paraId="7EBD4F7B">
                  <w:pPr>
                    <w:pStyle w:val="47"/>
                    <w:rPr>
                      <w:color w:val="auto"/>
                    </w:rPr>
                  </w:pPr>
                  <w:r>
                    <w:rPr>
                      <w:color w:val="auto"/>
                    </w:rPr>
                    <w:t>在国家湿地公园的岸线和河段范围内挖沙、采矿，以及任何不符合主体功能定位的投资建设项目。</w:t>
                  </w:r>
                </w:p>
              </w:tc>
              <w:tc>
                <w:tcPr>
                  <w:tcW w:w="1534" w:type="pct"/>
                  <w:vAlign w:val="center"/>
                </w:tcPr>
                <w:p w14:paraId="03C5DAA0">
                  <w:pPr>
                    <w:pStyle w:val="47"/>
                    <w:rPr>
                      <w:color w:val="auto"/>
                    </w:rPr>
                  </w:pPr>
                  <w:r>
                    <w:rPr>
                      <w:rFonts w:hint="eastAsia"/>
                      <w:color w:val="auto"/>
                    </w:rPr>
                    <w:t>本项目不涉及国家湿地公园。</w:t>
                  </w:r>
                </w:p>
              </w:tc>
              <w:tc>
                <w:tcPr>
                  <w:tcW w:w="534" w:type="pct"/>
                  <w:vAlign w:val="center"/>
                </w:tcPr>
                <w:p w14:paraId="129475B1">
                  <w:pPr>
                    <w:pStyle w:val="47"/>
                    <w:rPr>
                      <w:color w:val="auto"/>
                    </w:rPr>
                  </w:pPr>
                  <w:r>
                    <w:rPr>
                      <w:rFonts w:hint="eastAsia"/>
                      <w:color w:val="auto"/>
                    </w:rPr>
                    <w:t>符合</w:t>
                  </w:r>
                </w:p>
              </w:tc>
            </w:tr>
            <w:tr w14:paraId="4F4B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DF2425F">
                  <w:pPr>
                    <w:pStyle w:val="47"/>
                    <w:rPr>
                      <w:color w:val="auto"/>
                    </w:rPr>
                  </w:pPr>
                  <w:r>
                    <w:rPr>
                      <w:rFonts w:hint="eastAsia"/>
                      <w:color w:val="auto"/>
                    </w:rPr>
                    <w:t>8</w:t>
                  </w:r>
                </w:p>
              </w:tc>
              <w:tc>
                <w:tcPr>
                  <w:tcW w:w="2415" w:type="pct"/>
                  <w:vAlign w:val="center"/>
                </w:tcPr>
                <w:p w14:paraId="066E2145">
                  <w:pPr>
                    <w:pStyle w:val="47"/>
                    <w:rPr>
                      <w:color w:val="auto"/>
                    </w:rPr>
                  </w:pPr>
                  <w:r>
                    <w:rPr>
                      <w:color w:val="auto"/>
                    </w:rPr>
                    <w:t>在《长江岸线保护和开发利用总体规划》划定的岸线保护区和保留区内投资建设除事关公共安全及公众利益的防洪护岸、河道治理、供水、生态环境保护、航道整治、国家重要基础设施以外的项目。</w:t>
                  </w:r>
                </w:p>
              </w:tc>
              <w:tc>
                <w:tcPr>
                  <w:tcW w:w="1534" w:type="pct"/>
                  <w:vAlign w:val="center"/>
                </w:tcPr>
                <w:p w14:paraId="6D78A6A7">
                  <w:pPr>
                    <w:pStyle w:val="47"/>
                    <w:rPr>
                      <w:color w:val="auto"/>
                    </w:rPr>
                  </w:pPr>
                  <w:r>
                    <w:rPr>
                      <w:rFonts w:hint="eastAsia"/>
                      <w:color w:val="auto"/>
                    </w:rPr>
                    <w:t>本项目不涉及</w:t>
                  </w:r>
                  <w:r>
                    <w:rPr>
                      <w:color w:val="auto"/>
                    </w:rPr>
                    <w:t>《长江岸线保护和开发利用总体规划》划定的岸线保护区和保留区</w:t>
                  </w:r>
                  <w:r>
                    <w:rPr>
                      <w:rFonts w:hint="eastAsia"/>
                      <w:color w:val="auto"/>
                    </w:rPr>
                    <w:t>。</w:t>
                  </w:r>
                </w:p>
              </w:tc>
              <w:tc>
                <w:tcPr>
                  <w:tcW w:w="534" w:type="pct"/>
                  <w:vAlign w:val="center"/>
                </w:tcPr>
                <w:p w14:paraId="1613CC9D">
                  <w:pPr>
                    <w:pStyle w:val="47"/>
                    <w:rPr>
                      <w:color w:val="auto"/>
                    </w:rPr>
                  </w:pPr>
                  <w:r>
                    <w:rPr>
                      <w:rFonts w:hint="eastAsia"/>
                      <w:color w:val="auto"/>
                    </w:rPr>
                    <w:t>符合</w:t>
                  </w:r>
                </w:p>
              </w:tc>
            </w:tr>
            <w:tr w14:paraId="2D66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1FBE419F">
                  <w:pPr>
                    <w:pStyle w:val="47"/>
                    <w:rPr>
                      <w:color w:val="auto"/>
                    </w:rPr>
                  </w:pPr>
                  <w:r>
                    <w:rPr>
                      <w:rFonts w:hint="eastAsia"/>
                      <w:color w:val="auto"/>
                    </w:rPr>
                    <w:t>9</w:t>
                  </w:r>
                </w:p>
              </w:tc>
              <w:tc>
                <w:tcPr>
                  <w:tcW w:w="2415" w:type="pct"/>
                  <w:vAlign w:val="center"/>
                </w:tcPr>
                <w:p w14:paraId="67E17BE7">
                  <w:pPr>
                    <w:pStyle w:val="47"/>
                    <w:rPr>
                      <w:color w:val="auto"/>
                    </w:rPr>
                  </w:pPr>
                  <w:r>
                    <w:rPr>
                      <w:color w:val="auto"/>
                    </w:rPr>
                    <w:t>在《全国重要江河湖泊水功能区划》划定的河段及湖泊保护区、保留区内投资建设不利于水资源及自然生态保护的项目。</w:t>
                  </w:r>
                </w:p>
              </w:tc>
              <w:tc>
                <w:tcPr>
                  <w:tcW w:w="1534" w:type="pct"/>
                  <w:vAlign w:val="center"/>
                </w:tcPr>
                <w:p w14:paraId="5537C57B">
                  <w:pPr>
                    <w:pStyle w:val="47"/>
                    <w:rPr>
                      <w:color w:val="auto"/>
                    </w:rPr>
                  </w:pPr>
                  <w:r>
                    <w:rPr>
                      <w:rFonts w:hint="eastAsia"/>
                      <w:color w:val="auto"/>
                    </w:rPr>
                    <w:t>本项目不涉及</w:t>
                  </w:r>
                  <w:r>
                    <w:rPr>
                      <w:color w:val="auto"/>
                    </w:rPr>
                    <w:t>《全国重要江河湖泊水功能区划》划定的河段及湖泊保护区、保留区</w:t>
                  </w:r>
                  <w:r>
                    <w:rPr>
                      <w:rFonts w:hint="eastAsia"/>
                      <w:color w:val="auto"/>
                    </w:rPr>
                    <w:t>。</w:t>
                  </w:r>
                </w:p>
              </w:tc>
              <w:tc>
                <w:tcPr>
                  <w:tcW w:w="534" w:type="pct"/>
                  <w:vAlign w:val="center"/>
                </w:tcPr>
                <w:p w14:paraId="1FB4127A">
                  <w:pPr>
                    <w:pStyle w:val="47"/>
                    <w:rPr>
                      <w:color w:val="auto"/>
                    </w:rPr>
                  </w:pPr>
                  <w:r>
                    <w:rPr>
                      <w:rFonts w:hint="eastAsia"/>
                      <w:color w:val="auto"/>
                    </w:rPr>
                    <w:t>符合</w:t>
                  </w:r>
                </w:p>
              </w:tc>
            </w:tr>
            <w:tr w14:paraId="489E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78D6C28E">
                  <w:pPr>
                    <w:pStyle w:val="47"/>
                    <w:rPr>
                      <w:b/>
                      <w:bCs/>
                      <w:color w:val="auto"/>
                    </w:rPr>
                  </w:pPr>
                  <w:r>
                    <w:rPr>
                      <w:rFonts w:hint="eastAsia"/>
                      <w:b/>
                      <w:bCs/>
                      <w:color w:val="auto"/>
                    </w:rPr>
                    <w:t>二</w:t>
                  </w:r>
                </w:p>
              </w:tc>
              <w:tc>
                <w:tcPr>
                  <w:tcW w:w="4484" w:type="pct"/>
                  <w:gridSpan w:val="3"/>
                  <w:vAlign w:val="center"/>
                </w:tcPr>
                <w:p w14:paraId="535C1672">
                  <w:pPr>
                    <w:pStyle w:val="47"/>
                    <w:rPr>
                      <w:b/>
                      <w:bCs/>
                      <w:color w:val="auto"/>
                    </w:rPr>
                  </w:pPr>
                  <w:r>
                    <w:rPr>
                      <w:b/>
                      <w:bCs/>
                      <w:color w:val="auto"/>
                    </w:rPr>
                    <w:t>限制准入类</w:t>
                  </w:r>
                </w:p>
              </w:tc>
            </w:tr>
            <w:tr w14:paraId="68E6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0E73AD1">
                  <w:pPr>
                    <w:pStyle w:val="47"/>
                    <w:rPr>
                      <w:color w:val="auto"/>
                    </w:rPr>
                  </w:pPr>
                  <w:r>
                    <w:rPr>
                      <w:rFonts w:hint="eastAsia"/>
                      <w:color w:val="auto"/>
                    </w:rPr>
                    <w:t>（一）</w:t>
                  </w:r>
                </w:p>
              </w:tc>
              <w:tc>
                <w:tcPr>
                  <w:tcW w:w="4484" w:type="pct"/>
                  <w:gridSpan w:val="3"/>
                  <w:vAlign w:val="center"/>
                </w:tcPr>
                <w:p w14:paraId="3A9BBA13">
                  <w:pPr>
                    <w:pStyle w:val="47"/>
                    <w:rPr>
                      <w:color w:val="auto"/>
                    </w:rPr>
                  </w:pPr>
                  <w:r>
                    <w:rPr>
                      <w:color w:val="auto"/>
                    </w:rPr>
                    <w:t>全市范围内限制准入的产业</w:t>
                  </w:r>
                </w:p>
              </w:tc>
            </w:tr>
            <w:tr w14:paraId="3FE50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6D62C068">
                  <w:pPr>
                    <w:pStyle w:val="47"/>
                    <w:rPr>
                      <w:color w:val="auto"/>
                    </w:rPr>
                  </w:pPr>
                  <w:r>
                    <w:rPr>
                      <w:rFonts w:hint="eastAsia"/>
                      <w:color w:val="auto"/>
                    </w:rPr>
                    <w:t>1</w:t>
                  </w:r>
                </w:p>
              </w:tc>
              <w:tc>
                <w:tcPr>
                  <w:tcW w:w="2415" w:type="pct"/>
                  <w:vAlign w:val="center"/>
                </w:tcPr>
                <w:p w14:paraId="34BAEA6B">
                  <w:pPr>
                    <w:pStyle w:val="47"/>
                    <w:rPr>
                      <w:color w:val="auto"/>
                    </w:rPr>
                  </w:pPr>
                  <w:r>
                    <w:rPr>
                      <w:color w:val="auto"/>
                    </w:rPr>
                    <w:t>新建、扩建不符合国家产能置换要求的严重过剩产能行业的项目。新建、扩建不符合要求的高耗能高排放项目。</w:t>
                  </w:r>
                </w:p>
              </w:tc>
              <w:tc>
                <w:tcPr>
                  <w:tcW w:w="1534" w:type="pct"/>
                  <w:vAlign w:val="center"/>
                </w:tcPr>
                <w:p w14:paraId="13B3C8D5">
                  <w:pPr>
                    <w:pStyle w:val="47"/>
                    <w:rPr>
                      <w:color w:val="auto"/>
                    </w:rPr>
                  </w:pPr>
                  <w:r>
                    <w:rPr>
                      <w:rFonts w:hint="eastAsia"/>
                      <w:color w:val="auto"/>
                      <w:lang w:val="en-US" w:eastAsia="zh-CN"/>
                    </w:rPr>
                    <w:t>项目属于宠物医院服务项目，</w:t>
                  </w:r>
                  <w:r>
                    <w:rPr>
                      <w:rFonts w:hint="eastAsia"/>
                      <w:color w:val="auto"/>
                    </w:rPr>
                    <w:t>不属于严重过剩产能行业的项目，不属于高耗能高排放项目。</w:t>
                  </w:r>
                </w:p>
              </w:tc>
              <w:tc>
                <w:tcPr>
                  <w:tcW w:w="534" w:type="pct"/>
                  <w:vAlign w:val="center"/>
                </w:tcPr>
                <w:p w14:paraId="4DA4BABB">
                  <w:pPr>
                    <w:pStyle w:val="47"/>
                    <w:rPr>
                      <w:color w:val="auto"/>
                    </w:rPr>
                  </w:pPr>
                  <w:r>
                    <w:rPr>
                      <w:color w:val="auto"/>
                    </w:rPr>
                    <w:t>符合</w:t>
                  </w:r>
                </w:p>
              </w:tc>
            </w:tr>
            <w:tr w14:paraId="0D27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4C53A4D">
                  <w:pPr>
                    <w:pStyle w:val="47"/>
                    <w:rPr>
                      <w:color w:val="auto"/>
                    </w:rPr>
                  </w:pPr>
                  <w:r>
                    <w:rPr>
                      <w:rFonts w:hint="eastAsia"/>
                      <w:color w:val="auto"/>
                    </w:rPr>
                    <w:t>2</w:t>
                  </w:r>
                </w:p>
              </w:tc>
              <w:tc>
                <w:tcPr>
                  <w:tcW w:w="2415" w:type="pct"/>
                  <w:vAlign w:val="center"/>
                </w:tcPr>
                <w:p w14:paraId="3D00D458">
                  <w:pPr>
                    <w:pStyle w:val="47"/>
                    <w:rPr>
                      <w:color w:val="auto"/>
                    </w:rPr>
                  </w:pPr>
                  <w:r>
                    <w:rPr>
                      <w:color w:val="auto"/>
                    </w:rPr>
                    <w:t>新建、扩建不符合国家石化、现代煤化工等产业布局规划的项目。</w:t>
                  </w:r>
                </w:p>
              </w:tc>
              <w:tc>
                <w:tcPr>
                  <w:tcW w:w="1534" w:type="pct"/>
                  <w:vAlign w:val="center"/>
                </w:tcPr>
                <w:p w14:paraId="31418D05">
                  <w:pPr>
                    <w:pStyle w:val="47"/>
                    <w:rPr>
                      <w:color w:val="auto"/>
                    </w:rPr>
                  </w:pPr>
                  <w:r>
                    <w:rPr>
                      <w:rFonts w:hint="eastAsia"/>
                      <w:color w:val="auto"/>
                    </w:rPr>
                    <w:t>不涉及</w:t>
                  </w:r>
                </w:p>
              </w:tc>
              <w:tc>
                <w:tcPr>
                  <w:tcW w:w="534" w:type="pct"/>
                  <w:vAlign w:val="center"/>
                </w:tcPr>
                <w:p w14:paraId="4FEC13BF">
                  <w:pPr>
                    <w:pStyle w:val="47"/>
                    <w:rPr>
                      <w:color w:val="auto"/>
                    </w:rPr>
                  </w:pPr>
                  <w:r>
                    <w:rPr>
                      <w:rFonts w:hint="eastAsia"/>
                      <w:color w:val="auto"/>
                    </w:rPr>
                    <w:t>符合</w:t>
                  </w:r>
                </w:p>
              </w:tc>
            </w:tr>
            <w:tr w14:paraId="0A74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226736E0">
                  <w:pPr>
                    <w:pStyle w:val="47"/>
                    <w:rPr>
                      <w:color w:val="auto"/>
                    </w:rPr>
                  </w:pPr>
                  <w:r>
                    <w:rPr>
                      <w:rFonts w:hint="eastAsia"/>
                      <w:color w:val="auto"/>
                    </w:rPr>
                    <w:t>3</w:t>
                  </w:r>
                </w:p>
              </w:tc>
              <w:tc>
                <w:tcPr>
                  <w:tcW w:w="2415" w:type="pct"/>
                  <w:vAlign w:val="center"/>
                </w:tcPr>
                <w:p w14:paraId="7800A72D">
                  <w:pPr>
                    <w:pStyle w:val="47"/>
                    <w:rPr>
                      <w:color w:val="auto"/>
                    </w:rPr>
                  </w:pPr>
                  <w:r>
                    <w:rPr>
                      <w:color w:val="auto"/>
                    </w:rPr>
                    <w:t>在合规园区外新建、扩建钢铁、石化、化工、焦化、建材、有色、制浆造纸等高污染项目。</w:t>
                  </w:r>
                </w:p>
              </w:tc>
              <w:tc>
                <w:tcPr>
                  <w:tcW w:w="1534" w:type="pct"/>
                  <w:vAlign w:val="center"/>
                </w:tcPr>
                <w:p w14:paraId="6DF28B39">
                  <w:pPr>
                    <w:pStyle w:val="47"/>
                    <w:rPr>
                      <w:color w:val="auto"/>
                    </w:rPr>
                  </w:pPr>
                  <w:r>
                    <w:rPr>
                      <w:rFonts w:hint="eastAsia"/>
                      <w:color w:val="auto"/>
                      <w:lang w:val="en-US" w:eastAsia="zh-CN"/>
                    </w:rPr>
                    <w:t>项目属于宠物医院服务项目，</w:t>
                  </w:r>
                  <w:r>
                    <w:rPr>
                      <w:rFonts w:hint="eastAsia"/>
                      <w:color w:val="auto"/>
                    </w:rPr>
                    <w:t>不属于</w:t>
                  </w:r>
                  <w:r>
                    <w:rPr>
                      <w:color w:val="auto"/>
                    </w:rPr>
                    <w:t>铁、石化、化工、焦化、建材、有色、制浆造纸等高污染项目</w:t>
                  </w:r>
                  <w:r>
                    <w:rPr>
                      <w:rFonts w:hint="eastAsia"/>
                      <w:color w:val="auto"/>
                    </w:rPr>
                    <w:t>。</w:t>
                  </w:r>
                </w:p>
              </w:tc>
              <w:tc>
                <w:tcPr>
                  <w:tcW w:w="534" w:type="pct"/>
                  <w:vAlign w:val="center"/>
                </w:tcPr>
                <w:p w14:paraId="15A8E405">
                  <w:pPr>
                    <w:pStyle w:val="47"/>
                    <w:rPr>
                      <w:color w:val="auto"/>
                    </w:rPr>
                  </w:pPr>
                  <w:r>
                    <w:rPr>
                      <w:rFonts w:hint="eastAsia"/>
                      <w:color w:val="auto"/>
                    </w:rPr>
                    <w:t>符合</w:t>
                  </w:r>
                </w:p>
              </w:tc>
            </w:tr>
            <w:tr w14:paraId="2498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09FDE35B">
                  <w:pPr>
                    <w:pStyle w:val="47"/>
                    <w:rPr>
                      <w:color w:val="auto"/>
                    </w:rPr>
                  </w:pPr>
                  <w:r>
                    <w:rPr>
                      <w:rFonts w:hint="eastAsia"/>
                      <w:color w:val="auto"/>
                    </w:rPr>
                    <w:t>4</w:t>
                  </w:r>
                </w:p>
              </w:tc>
              <w:tc>
                <w:tcPr>
                  <w:tcW w:w="2415" w:type="pct"/>
                  <w:vAlign w:val="center"/>
                </w:tcPr>
                <w:p w14:paraId="5E1C79E2">
                  <w:pPr>
                    <w:pStyle w:val="47"/>
                    <w:rPr>
                      <w:color w:val="auto"/>
                    </w:rPr>
                  </w:pPr>
                  <w:r>
                    <w:rPr>
                      <w:color w:val="auto"/>
                    </w:rPr>
                    <w:t>《汽车产业投资管理规定》（国家发展和改革委员会令第22号）明确禁止建设的汽车投资项目。</w:t>
                  </w:r>
                </w:p>
              </w:tc>
              <w:tc>
                <w:tcPr>
                  <w:tcW w:w="1534" w:type="pct"/>
                  <w:vAlign w:val="center"/>
                </w:tcPr>
                <w:p w14:paraId="29312463">
                  <w:pPr>
                    <w:pStyle w:val="47"/>
                    <w:rPr>
                      <w:color w:val="auto"/>
                    </w:rPr>
                  </w:pPr>
                  <w:r>
                    <w:rPr>
                      <w:rFonts w:hint="eastAsia"/>
                      <w:color w:val="auto"/>
                    </w:rPr>
                    <w:t>不涉及</w:t>
                  </w:r>
                </w:p>
              </w:tc>
              <w:tc>
                <w:tcPr>
                  <w:tcW w:w="534" w:type="pct"/>
                  <w:vAlign w:val="center"/>
                </w:tcPr>
                <w:p w14:paraId="67F16432">
                  <w:pPr>
                    <w:pStyle w:val="47"/>
                    <w:rPr>
                      <w:color w:val="auto"/>
                    </w:rPr>
                  </w:pPr>
                  <w:r>
                    <w:rPr>
                      <w:rFonts w:hint="eastAsia"/>
                      <w:color w:val="auto"/>
                    </w:rPr>
                    <w:t>符合</w:t>
                  </w:r>
                </w:p>
              </w:tc>
            </w:tr>
            <w:tr w14:paraId="3151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38024B10">
                  <w:pPr>
                    <w:pStyle w:val="47"/>
                    <w:rPr>
                      <w:color w:val="auto"/>
                    </w:rPr>
                  </w:pPr>
                  <w:r>
                    <w:rPr>
                      <w:rFonts w:hint="eastAsia"/>
                      <w:color w:val="auto"/>
                    </w:rPr>
                    <w:t>（二）</w:t>
                  </w:r>
                </w:p>
              </w:tc>
              <w:tc>
                <w:tcPr>
                  <w:tcW w:w="4484" w:type="pct"/>
                  <w:gridSpan w:val="3"/>
                  <w:vAlign w:val="center"/>
                </w:tcPr>
                <w:p w14:paraId="66AF65E9">
                  <w:pPr>
                    <w:pStyle w:val="47"/>
                    <w:rPr>
                      <w:color w:val="auto"/>
                    </w:rPr>
                  </w:pPr>
                  <w:r>
                    <w:rPr>
                      <w:rFonts w:hint="eastAsia"/>
                      <w:color w:val="auto"/>
                    </w:rPr>
                    <w:t>重点区域范围内限制准入的产业</w:t>
                  </w:r>
                </w:p>
              </w:tc>
            </w:tr>
            <w:tr w14:paraId="0936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4DBC04C2">
                  <w:pPr>
                    <w:pStyle w:val="47"/>
                    <w:rPr>
                      <w:color w:val="auto"/>
                    </w:rPr>
                  </w:pPr>
                  <w:r>
                    <w:rPr>
                      <w:rFonts w:hint="eastAsia"/>
                      <w:color w:val="auto"/>
                    </w:rPr>
                    <w:t>1</w:t>
                  </w:r>
                </w:p>
              </w:tc>
              <w:tc>
                <w:tcPr>
                  <w:tcW w:w="2415" w:type="pct"/>
                  <w:vAlign w:val="center"/>
                </w:tcPr>
                <w:p w14:paraId="3BFAFEC0">
                  <w:pPr>
                    <w:pStyle w:val="47"/>
                    <w:rPr>
                      <w:color w:val="auto"/>
                    </w:rPr>
                  </w:pPr>
                  <w:r>
                    <w:rPr>
                      <w:color w:val="auto"/>
                    </w:rPr>
                    <w:t>长江干支流、重要湖泊岸线1公里范围内新建、扩建化工园区和化工项目，长江、嘉陵江、乌江岸线1公里范围内布局新建纸浆制造、印染等存在环境风险的项目。</w:t>
                  </w:r>
                </w:p>
              </w:tc>
              <w:tc>
                <w:tcPr>
                  <w:tcW w:w="1534" w:type="pct"/>
                  <w:vAlign w:val="center"/>
                </w:tcPr>
                <w:p w14:paraId="06AD180D">
                  <w:pPr>
                    <w:pStyle w:val="47"/>
                    <w:rPr>
                      <w:color w:val="auto"/>
                    </w:rPr>
                  </w:pPr>
                  <w:r>
                    <w:rPr>
                      <w:rFonts w:hint="eastAsia"/>
                      <w:color w:val="auto"/>
                    </w:rPr>
                    <w:t>不涉及</w:t>
                  </w:r>
                </w:p>
              </w:tc>
              <w:tc>
                <w:tcPr>
                  <w:tcW w:w="534" w:type="pct"/>
                  <w:vAlign w:val="center"/>
                </w:tcPr>
                <w:p w14:paraId="5406F14D">
                  <w:pPr>
                    <w:pStyle w:val="47"/>
                    <w:rPr>
                      <w:color w:val="auto"/>
                    </w:rPr>
                  </w:pPr>
                  <w:r>
                    <w:rPr>
                      <w:color w:val="auto"/>
                    </w:rPr>
                    <w:t>符合</w:t>
                  </w:r>
                </w:p>
              </w:tc>
            </w:tr>
            <w:tr w14:paraId="53DC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Align w:val="center"/>
                </w:tcPr>
                <w:p w14:paraId="50D0B540">
                  <w:pPr>
                    <w:pStyle w:val="47"/>
                    <w:rPr>
                      <w:color w:val="auto"/>
                    </w:rPr>
                  </w:pPr>
                  <w:r>
                    <w:rPr>
                      <w:rFonts w:hint="eastAsia"/>
                      <w:color w:val="auto"/>
                    </w:rPr>
                    <w:t>2</w:t>
                  </w:r>
                </w:p>
              </w:tc>
              <w:tc>
                <w:tcPr>
                  <w:tcW w:w="2415" w:type="pct"/>
                  <w:vAlign w:val="center"/>
                </w:tcPr>
                <w:p w14:paraId="28F7F0FE">
                  <w:pPr>
                    <w:pStyle w:val="47"/>
                    <w:rPr>
                      <w:color w:val="auto"/>
                    </w:rPr>
                  </w:pPr>
                  <w:r>
                    <w:rPr>
                      <w:color w:val="auto"/>
                    </w:rPr>
                    <w:t>在水产种质资源保护区的岸线和河段范围内新建围湖造田等投资建设项目。</w:t>
                  </w:r>
                </w:p>
              </w:tc>
              <w:tc>
                <w:tcPr>
                  <w:tcW w:w="1534" w:type="pct"/>
                  <w:vAlign w:val="center"/>
                </w:tcPr>
                <w:p w14:paraId="34CCE542">
                  <w:pPr>
                    <w:pStyle w:val="47"/>
                    <w:rPr>
                      <w:color w:val="auto"/>
                    </w:rPr>
                  </w:pPr>
                  <w:r>
                    <w:rPr>
                      <w:rFonts w:hint="eastAsia"/>
                      <w:color w:val="auto"/>
                      <w:highlight w:val="none"/>
                    </w:rPr>
                    <w:t>本项目</w:t>
                  </w:r>
                  <w:r>
                    <w:rPr>
                      <w:color w:val="auto"/>
                    </w:rPr>
                    <w:t>不</w:t>
                  </w:r>
                  <w:r>
                    <w:rPr>
                      <w:rFonts w:hint="eastAsia"/>
                      <w:color w:val="auto"/>
                    </w:rPr>
                    <w:t>涉及</w:t>
                  </w:r>
                  <w:r>
                    <w:rPr>
                      <w:color w:val="auto"/>
                    </w:rPr>
                    <w:t>水产种质资源保护区</w:t>
                  </w:r>
                  <w:r>
                    <w:rPr>
                      <w:rFonts w:hint="eastAsia"/>
                      <w:color w:val="auto"/>
                    </w:rPr>
                    <w:t>。</w:t>
                  </w:r>
                </w:p>
              </w:tc>
              <w:tc>
                <w:tcPr>
                  <w:tcW w:w="534" w:type="pct"/>
                  <w:vAlign w:val="center"/>
                </w:tcPr>
                <w:p w14:paraId="3E4F6A6C">
                  <w:pPr>
                    <w:pStyle w:val="47"/>
                    <w:rPr>
                      <w:color w:val="auto"/>
                    </w:rPr>
                  </w:pPr>
                  <w:r>
                    <w:rPr>
                      <w:color w:val="auto"/>
                    </w:rPr>
                    <w:t>符合</w:t>
                  </w:r>
                </w:p>
              </w:tc>
            </w:tr>
          </w:tbl>
          <w:p w14:paraId="5B8F4C12">
            <w:pPr>
              <w:pStyle w:val="65"/>
              <w:ind w:firstLine="480"/>
              <w:rPr>
                <w:color w:val="auto"/>
              </w:rPr>
            </w:pPr>
            <w:r>
              <w:rPr>
                <w:color w:val="auto"/>
              </w:rPr>
              <w:t>由表1.</w:t>
            </w:r>
            <w:r>
              <w:rPr>
                <w:rFonts w:hint="eastAsia"/>
                <w:color w:val="auto"/>
                <w:lang w:val="en-US" w:eastAsia="zh-CN"/>
              </w:rPr>
              <w:t>3</w:t>
            </w:r>
            <w:r>
              <w:rPr>
                <w:color w:val="auto"/>
              </w:rPr>
              <w:t>-1分析可知，</w:t>
            </w:r>
            <w:r>
              <w:rPr>
                <w:rFonts w:hint="eastAsia"/>
                <w:color w:val="auto"/>
              </w:rPr>
              <w:t>本项目</w:t>
            </w:r>
            <w:r>
              <w:rPr>
                <w:color w:val="auto"/>
              </w:rPr>
              <w:t>符合《重庆市发展和改革委员会关于印发重庆市产业投资准入工作手册的通知》（渝发改投资〔2022〕1436号）的相关要求。</w:t>
            </w:r>
          </w:p>
          <w:p w14:paraId="05CD6CF4">
            <w:pPr>
              <w:pStyle w:val="3"/>
              <w:rPr>
                <w:color w:val="auto"/>
                <w:sz w:val="24"/>
                <w:szCs w:val="24"/>
              </w:rPr>
            </w:pPr>
            <w:r>
              <w:rPr>
                <w:rFonts w:hint="eastAsia"/>
                <w:color w:val="auto"/>
                <w:sz w:val="24"/>
                <w:szCs w:val="24"/>
              </w:rPr>
              <w:t>1.</w:t>
            </w:r>
            <w:r>
              <w:rPr>
                <w:rFonts w:hint="eastAsia"/>
                <w:color w:val="auto"/>
                <w:sz w:val="24"/>
                <w:szCs w:val="24"/>
                <w:lang w:val="en-US" w:eastAsia="zh-CN"/>
              </w:rPr>
              <w:t>4</w:t>
            </w:r>
            <w:r>
              <w:rPr>
                <w:rFonts w:hint="eastAsia"/>
                <w:color w:val="auto"/>
                <w:sz w:val="24"/>
                <w:szCs w:val="24"/>
              </w:rPr>
              <w:t>与《长江经济带发展负面清单指南》（试行，2022年版）的符合性分析</w:t>
            </w:r>
          </w:p>
          <w:p w14:paraId="2E5381BD">
            <w:pPr>
              <w:pStyle w:val="11"/>
              <w:ind w:firstLine="480"/>
              <w:rPr>
                <w:color w:val="auto"/>
              </w:rPr>
            </w:pPr>
            <w:r>
              <w:rPr>
                <w:rFonts w:hint="eastAsia"/>
                <w:color w:val="auto"/>
              </w:rPr>
              <w:t>项目与《长江经济带发展负面清单指南》（试行，2022年版）的符合性分析见表1.</w:t>
            </w:r>
            <w:r>
              <w:rPr>
                <w:rFonts w:hint="eastAsia"/>
                <w:color w:val="auto"/>
                <w:lang w:val="en-US" w:eastAsia="zh-CN"/>
              </w:rPr>
              <w:t>4</w:t>
            </w:r>
            <w:r>
              <w:rPr>
                <w:rFonts w:hint="eastAsia"/>
                <w:color w:val="auto"/>
              </w:rPr>
              <w:t>-1。</w:t>
            </w:r>
          </w:p>
          <w:p w14:paraId="504EBC26">
            <w:pPr>
              <w:pStyle w:val="55"/>
              <w:spacing w:after="120"/>
              <w:rPr>
                <w:color w:val="auto"/>
              </w:rPr>
            </w:pPr>
            <w:r>
              <w:rPr>
                <w:rFonts w:hint="eastAsia"/>
                <w:color w:val="auto"/>
              </w:rPr>
              <w:t>表1.</w:t>
            </w:r>
            <w:r>
              <w:rPr>
                <w:rFonts w:hint="eastAsia"/>
                <w:color w:val="auto"/>
                <w:lang w:val="en-US" w:eastAsia="zh-CN"/>
              </w:rPr>
              <w:t>4</w:t>
            </w:r>
            <w:r>
              <w:rPr>
                <w:rFonts w:hint="eastAsia"/>
                <w:color w:val="auto"/>
              </w:rPr>
              <w:t>-1  与《长江经济带发展负面清单指南》符合性分析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4357"/>
              <w:gridCol w:w="2111"/>
              <w:gridCol w:w="953"/>
            </w:tblGrid>
            <w:tr w14:paraId="002D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1695137">
                  <w:pPr>
                    <w:pStyle w:val="47"/>
                    <w:rPr>
                      <w:color w:val="auto"/>
                    </w:rPr>
                  </w:pPr>
                  <w:r>
                    <w:rPr>
                      <w:rFonts w:hint="eastAsia"/>
                      <w:color w:val="auto"/>
                    </w:rPr>
                    <w:t>序号</w:t>
                  </w:r>
                </w:p>
              </w:tc>
              <w:tc>
                <w:tcPr>
                  <w:tcW w:w="2661" w:type="pct"/>
                  <w:vAlign w:val="center"/>
                </w:tcPr>
                <w:p w14:paraId="2F838E9D">
                  <w:pPr>
                    <w:pStyle w:val="47"/>
                    <w:rPr>
                      <w:color w:val="auto"/>
                    </w:rPr>
                  </w:pPr>
                  <w:r>
                    <w:rPr>
                      <w:rFonts w:hint="eastAsia"/>
                      <w:color w:val="auto"/>
                    </w:rPr>
                    <w:t>负面清单</w:t>
                  </w:r>
                </w:p>
              </w:tc>
              <w:tc>
                <w:tcPr>
                  <w:tcW w:w="1289" w:type="pct"/>
                  <w:vAlign w:val="center"/>
                </w:tcPr>
                <w:p w14:paraId="6DBFC960">
                  <w:pPr>
                    <w:pStyle w:val="47"/>
                    <w:rPr>
                      <w:color w:val="auto"/>
                    </w:rPr>
                  </w:pPr>
                  <w:r>
                    <w:rPr>
                      <w:rFonts w:hint="eastAsia"/>
                      <w:color w:val="auto"/>
                    </w:rPr>
                    <w:t>本项目情况</w:t>
                  </w:r>
                </w:p>
              </w:tc>
              <w:tc>
                <w:tcPr>
                  <w:tcW w:w="582" w:type="pct"/>
                  <w:vAlign w:val="center"/>
                </w:tcPr>
                <w:p w14:paraId="59630686">
                  <w:pPr>
                    <w:pStyle w:val="47"/>
                    <w:rPr>
                      <w:color w:val="auto"/>
                    </w:rPr>
                  </w:pPr>
                  <w:r>
                    <w:rPr>
                      <w:rFonts w:hint="eastAsia"/>
                      <w:color w:val="auto"/>
                    </w:rPr>
                    <w:t>符合性</w:t>
                  </w:r>
                </w:p>
              </w:tc>
            </w:tr>
            <w:tr w14:paraId="20E0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846E898">
                  <w:pPr>
                    <w:pStyle w:val="47"/>
                    <w:rPr>
                      <w:color w:val="auto"/>
                    </w:rPr>
                  </w:pPr>
                  <w:r>
                    <w:rPr>
                      <w:rFonts w:hint="eastAsia"/>
                      <w:color w:val="auto"/>
                    </w:rPr>
                    <w:t>1</w:t>
                  </w:r>
                </w:p>
              </w:tc>
              <w:tc>
                <w:tcPr>
                  <w:tcW w:w="2661" w:type="pct"/>
                  <w:vAlign w:val="center"/>
                </w:tcPr>
                <w:p w14:paraId="4FCB32DF">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289" w:type="pct"/>
                  <w:vAlign w:val="center"/>
                </w:tcPr>
                <w:p w14:paraId="3DC4BCD2">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82" w:type="pct"/>
                  <w:vAlign w:val="center"/>
                </w:tcPr>
                <w:p w14:paraId="2706D192">
                  <w:pPr>
                    <w:pStyle w:val="47"/>
                    <w:rPr>
                      <w:color w:val="auto"/>
                    </w:rPr>
                  </w:pPr>
                  <w:r>
                    <w:rPr>
                      <w:rFonts w:hint="eastAsia"/>
                      <w:color w:val="auto"/>
                    </w:rPr>
                    <w:t>符合</w:t>
                  </w:r>
                </w:p>
              </w:tc>
            </w:tr>
            <w:tr w14:paraId="3D71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AFAF78C">
                  <w:pPr>
                    <w:pStyle w:val="47"/>
                    <w:rPr>
                      <w:color w:val="auto"/>
                    </w:rPr>
                  </w:pPr>
                  <w:r>
                    <w:rPr>
                      <w:rFonts w:hint="eastAsia"/>
                      <w:color w:val="auto"/>
                    </w:rPr>
                    <w:t>2</w:t>
                  </w:r>
                </w:p>
              </w:tc>
              <w:tc>
                <w:tcPr>
                  <w:tcW w:w="2661" w:type="pct"/>
                  <w:vAlign w:val="center"/>
                </w:tcPr>
                <w:p w14:paraId="17F482C2">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289" w:type="pct"/>
                  <w:vAlign w:val="center"/>
                </w:tcPr>
                <w:p w14:paraId="54C21FDF">
                  <w:pPr>
                    <w:pStyle w:val="47"/>
                    <w:rPr>
                      <w:color w:val="auto"/>
                    </w:rPr>
                  </w:pPr>
                  <w:r>
                    <w:rPr>
                      <w:rFonts w:hint="eastAsia"/>
                      <w:color w:val="auto"/>
                      <w:lang w:val="en-US" w:eastAsia="zh-CN"/>
                    </w:rPr>
                    <w:t>本</w:t>
                  </w:r>
                  <w:r>
                    <w:rPr>
                      <w:rFonts w:hint="eastAsia"/>
                      <w:color w:val="auto"/>
                    </w:rPr>
                    <w:t>项目不涉及自然保护区、风景名胜区。</w:t>
                  </w:r>
                </w:p>
              </w:tc>
              <w:tc>
                <w:tcPr>
                  <w:tcW w:w="582" w:type="pct"/>
                  <w:vAlign w:val="center"/>
                </w:tcPr>
                <w:p w14:paraId="01C64CB2">
                  <w:pPr>
                    <w:pStyle w:val="47"/>
                    <w:rPr>
                      <w:color w:val="auto"/>
                    </w:rPr>
                  </w:pPr>
                  <w:r>
                    <w:rPr>
                      <w:rFonts w:hint="eastAsia"/>
                      <w:color w:val="auto"/>
                    </w:rPr>
                    <w:t>符合</w:t>
                  </w:r>
                </w:p>
              </w:tc>
            </w:tr>
            <w:tr w14:paraId="2C75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C611FB2">
                  <w:pPr>
                    <w:pStyle w:val="47"/>
                    <w:rPr>
                      <w:color w:val="auto"/>
                    </w:rPr>
                  </w:pPr>
                  <w:r>
                    <w:rPr>
                      <w:rFonts w:hint="eastAsia"/>
                      <w:color w:val="auto"/>
                    </w:rPr>
                    <w:t>3</w:t>
                  </w:r>
                </w:p>
              </w:tc>
              <w:tc>
                <w:tcPr>
                  <w:tcW w:w="2661" w:type="pct"/>
                  <w:vAlign w:val="center"/>
                </w:tcPr>
                <w:p w14:paraId="08CF1638">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289" w:type="pct"/>
                  <w:vAlign w:val="center"/>
                </w:tcPr>
                <w:p w14:paraId="3F4405FB">
                  <w:pPr>
                    <w:pStyle w:val="47"/>
                    <w:rPr>
                      <w:color w:val="auto"/>
                    </w:rPr>
                  </w:pPr>
                  <w:r>
                    <w:rPr>
                      <w:rFonts w:hint="eastAsia"/>
                      <w:color w:val="auto"/>
                      <w:lang w:val="en-US" w:eastAsia="zh-CN"/>
                    </w:rPr>
                    <w:t>本</w:t>
                  </w:r>
                  <w:r>
                    <w:rPr>
                      <w:rFonts w:hint="eastAsia"/>
                      <w:color w:val="auto"/>
                    </w:rPr>
                    <w:t>项目不涉及饮用水源保护区。</w:t>
                  </w:r>
                </w:p>
              </w:tc>
              <w:tc>
                <w:tcPr>
                  <w:tcW w:w="582" w:type="pct"/>
                  <w:vAlign w:val="center"/>
                </w:tcPr>
                <w:p w14:paraId="2498D1C9">
                  <w:pPr>
                    <w:pStyle w:val="47"/>
                    <w:rPr>
                      <w:color w:val="auto"/>
                    </w:rPr>
                  </w:pPr>
                  <w:r>
                    <w:rPr>
                      <w:rFonts w:hint="eastAsia"/>
                      <w:color w:val="auto"/>
                    </w:rPr>
                    <w:t>符合</w:t>
                  </w:r>
                </w:p>
              </w:tc>
            </w:tr>
            <w:tr w14:paraId="7C27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18B3EE3">
                  <w:pPr>
                    <w:pStyle w:val="47"/>
                    <w:rPr>
                      <w:color w:val="auto"/>
                    </w:rPr>
                  </w:pPr>
                  <w:r>
                    <w:rPr>
                      <w:rFonts w:hint="eastAsia"/>
                      <w:color w:val="auto"/>
                    </w:rPr>
                    <w:t>4</w:t>
                  </w:r>
                </w:p>
              </w:tc>
              <w:tc>
                <w:tcPr>
                  <w:tcW w:w="2661" w:type="pct"/>
                  <w:vAlign w:val="center"/>
                </w:tcPr>
                <w:p w14:paraId="5CBBAD8A">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289" w:type="pct"/>
                  <w:vAlign w:val="center"/>
                </w:tcPr>
                <w:p w14:paraId="07280E61">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82" w:type="pct"/>
                  <w:vAlign w:val="center"/>
                </w:tcPr>
                <w:p w14:paraId="27787DA4">
                  <w:pPr>
                    <w:pStyle w:val="47"/>
                    <w:rPr>
                      <w:color w:val="auto"/>
                    </w:rPr>
                  </w:pPr>
                  <w:r>
                    <w:rPr>
                      <w:rFonts w:hint="eastAsia"/>
                      <w:color w:val="auto"/>
                    </w:rPr>
                    <w:t>符合</w:t>
                  </w:r>
                </w:p>
              </w:tc>
            </w:tr>
            <w:tr w14:paraId="2481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2DB4F47">
                  <w:pPr>
                    <w:pStyle w:val="47"/>
                    <w:rPr>
                      <w:color w:val="auto"/>
                    </w:rPr>
                  </w:pPr>
                  <w:r>
                    <w:rPr>
                      <w:rFonts w:hint="eastAsia"/>
                      <w:color w:val="auto"/>
                    </w:rPr>
                    <w:t>5</w:t>
                  </w:r>
                </w:p>
              </w:tc>
              <w:tc>
                <w:tcPr>
                  <w:tcW w:w="2661" w:type="pct"/>
                  <w:vAlign w:val="center"/>
                </w:tcPr>
                <w:p w14:paraId="06810C9D">
                  <w:pPr>
                    <w:pStyle w:val="47"/>
                    <w:rPr>
                      <w:color w:val="auto"/>
                    </w:rPr>
                  </w:pPr>
                  <w:r>
                    <w:rPr>
                      <w:rFonts w:hint="eastAsia"/>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289" w:type="pct"/>
                  <w:vAlign w:val="center"/>
                </w:tcPr>
                <w:p w14:paraId="0BC748A8">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项目不涉及《长江岸线保护和开发利用总体规划》划定的岸线保护区、保留区，不涉及《全国重要江河湖泊水功能区划》划定的河段及湖泊保护区、保留区。</w:t>
                  </w:r>
                </w:p>
              </w:tc>
              <w:tc>
                <w:tcPr>
                  <w:tcW w:w="582" w:type="pct"/>
                  <w:vAlign w:val="center"/>
                </w:tcPr>
                <w:p w14:paraId="11C11784">
                  <w:pPr>
                    <w:pStyle w:val="47"/>
                    <w:rPr>
                      <w:color w:val="auto"/>
                    </w:rPr>
                  </w:pPr>
                  <w:r>
                    <w:rPr>
                      <w:rFonts w:hint="eastAsia"/>
                      <w:color w:val="auto"/>
                    </w:rPr>
                    <w:t>符合</w:t>
                  </w:r>
                </w:p>
              </w:tc>
            </w:tr>
            <w:tr w14:paraId="75E9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C7E4DD5">
                  <w:pPr>
                    <w:pStyle w:val="47"/>
                    <w:rPr>
                      <w:color w:val="auto"/>
                    </w:rPr>
                  </w:pPr>
                  <w:r>
                    <w:rPr>
                      <w:rFonts w:hint="eastAsia"/>
                      <w:color w:val="auto"/>
                    </w:rPr>
                    <w:t>6</w:t>
                  </w:r>
                </w:p>
              </w:tc>
              <w:tc>
                <w:tcPr>
                  <w:tcW w:w="2661" w:type="pct"/>
                  <w:vAlign w:val="center"/>
                </w:tcPr>
                <w:p w14:paraId="4E54150A">
                  <w:pPr>
                    <w:pStyle w:val="47"/>
                    <w:rPr>
                      <w:color w:val="auto"/>
                    </w:rPr>
                  </w:pPr>
                  <w:r>
                    <w:rPr>
                      <w:rFonts w:hint="eastAsia"/>
                      <w:color w:val="auto"/>
                    </w:rPr>
                    <w:t>禁止未经许可在长江干支流及湖泊新设、改设或扩大排污口。</w:t>
                  </w:r>
                </w:p>
              </w:tc>
              <w:tc>
                <w:tcPr>
                  <w:tcW w:w="1289" w:type="pct"/>
                  <w:vAlign w:val="center"/>
                </w:tcPr>
                <w:p w14:paraId="1F5A08EE">
                  <w:pPr>
                    <w:pStyle w:val="47"/>
                    <w:rPr>
                      <w:color w:val="auto"/>
                    </w:rPr>
                  </w:pPr>
                  <w:r>
                    <w:rPr>
                      <w:rFonts w:hint="eastAsia"/>
                      <w:color w:val="auto"/>
                    </w:rPr>
                    <w:t>本项目不涉及排污口工程。</w:t>
                  </w:r>
                </w:p>
              </w:tc>
              <w:tc>
                <w:tcPr>
                  <w:tcW w:w="582" w:type="pct"/>
                  <w:vAlign w:val="center"/>
                </w:tcPr>
                <w:p w14:paraId="75C1D7BF">
                  <w:pPr>
                    <w:pStyle w:val="47"/>
                    <w:rPr>
                      <w:color w:val="auto"/>
                    </w:rPr>
                  </w:pPr>
                  <w:r>
                    <w:rPr>
                      <w:rFonts w:hint="eastAsia"/>
                      <w:color w:val="auto"/>
                    </w:rPr>
                    <w:t>符合</w:t>
                  </w:r>
                </w:p>
              </w:tc>
            </w:tr>
            <w:tr w14:paraId="1979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3CE127E">
                  <w:pPr>
                    <w:pStyle w:val="47"/>
                    <w:rPr>
                      <w:color w:val="auto"/>
                    </w:rPr>
                  </w:pPr>
                  <w:r>
                    <w:rPr>
                      <w:rFonts w:hint="eastAsia"/>
                      <w:color w:val="auto"/>
                    </w:rPr>
                    <w:t>7</w:t>
                  </w:r>
                </w:p>
              </w:tc>
              <w:tc>
                <w:tcPr>
                  <w:tcW w:w="2661" w:type="pct"/>
                  <w:vAlign w:val="center"/>
                </w:tcPr>
                <w:p w14:paraId="52C701F0">
                  <w:pPr>
                    <w:pStyle w:val="47"/>
                    <w:rPr>
                      <w:color w:val="auto"/>
                    </w:rPr>
                  </w:pPr>
                  <w:r>
                    <w:rPr>
                      <w:rFonts w:hint="eastAsia"/>
                      <w:color w:val="auto"/>
                    </w:rPr>
                    <w:t>禁止在“一江一口两湖七河”和332个水生生物保护区开展生产性捕捞。</w:t>
                  </w:r>
                </w:p>
              </w:tc>
              <w:tc>
                <w:tcPr>
                  <w:tcW w:w="1289" w:type="pct"/>
                  <w:vAlign w:val="center"/>
                </w:tcPr>
                <w:p w14:paraId="28CD67FA">
                  <w:pPr>
                    <w:pStyle w:val="47"/>
                    <w:rPr>
                      <w:color w:val="auto"/>
                    </w:rPr>
                  </w:pPr>
                  <w:r>
                    <w:rPr>
                      <w:rFonts w:hint="eastAsia"/>
                      <w:color w:val="auto"/>
                    </w:rPr>
                    <w:t>本项目不涉及生产性捕捞。</w:t>
                  </w:r>
                </w:p>
              </w:tc>
              <w:tc>
                <w:tcPr>
                  <w:tcW w:w="582" w:type="pct"/>
                  <w:vAlign w:val="center"/>
                </w:tcPr>
                <w:p w14:paraId="077AE1E3">
                  <w:pPr>
                    <w:pStyle w:val="47"/>
                    <w:rPr>
                      <w:color w:val="auto"/>
                    </w:rPr>
                  </w:pPr>
                  <w:r>
                    <w:rPr>
                      <w:rFonts w:hint="eastAsia"/>
                      <w:color w:val="auto"/>
                    </w:rPr>
                    <w:t>符合</w:t>
                  </w:r>
                </w:p>
              </w:tc>
            </w:tr>
            <w:tr w14:paraId="6378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4017EB6">
                  <w:pPr>
                    <w:pStyle w:val="47"/>
                    <w:rPr>
                      <w:color w:val="auto"/>
                    </w:rPr>
                  </w:pPr>
                  <w:r>
                    <w:rPr>
                      <w:rFonts w:hint="eastAsia"/>
                      <w:color w:val="auto"/>
                    </w:rPr>
                    <w:t>8</w:t>
                  </w:r>
                </w:p>
              </w:tc>
              <w:tc>
                <w:tcPr>
                  <w:tcW w:w="2661" w:type="pct"/>
                  <w:vAlign w:val="center"/>
                </w:tcPr>
                <w:p w14:paraId="7B480B78">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289" w:type="pct"/>
                  <w:vAlign w:val="center"/>
                </w:tcPr>
                <w:p w14:paraId="31755766">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82" w:type="pct"/>
                  <w:vAlign w:val="center"/>
                </w:tcPr>
                <w:p w14:paraId="72501F4D">
                  <w:pPr>
                    <w:pStyle w:val="47"/>
                    <w:rPr>
                      <w:color w:val="auto"/>
                    </w:rPr>
                  </w:pPr>
                  <w:r>
                    <w:rPr>
                      <w:rFonts w:hint="eastAsia"/>
                      <w:color w:val="auto"/>
                    </w:rPr>
                    <w:t>符合</w:t>
                  </w:r>
                </w:p>
              </w:tc>
            </w:tr>
            <w:tr w14:paraId="6CF1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23E1851">
                  <w:pPr>
                    <w:pStyle w:val="47"/>
                    <w:rPr>
                      <w:color w:val="auto"/>
                    </w:rPr>
                  </w:pPr>
                  <w:r>
                    <w:rPr>
                      <w:rFonts w:hint="eastAsia"/>
                      <w:color w:val="auto"/>
                    </w:rPr>
                    <w:t>9</w:t>
                  </w:r>
                </w:p>
              </w:tc>
              <w:tc>
                <w:tcPr>
                  <w:tcW w:w="2661" w:type="pct"/>
                  <w:vAlign w:val="center"/>
                </w:tcPr>
                <w:p w14:paraId="0E122505">
                  <w:pPr>
                    <w:pStyle w:val="47"/>
                    <w:rPr>
                      <w:color w:val="auto"/>
                    </w:rPr>
                  </w:pPr>
                  <w:r>
                    <w:rPr>
                      <w:rFonts w:hint="eastAsia"/>
                      <w:color w:val="auto"/>
                    </w:rPr>
                    <w:t>禁止在合规园区外新建、扩建钢铁、石化、化工、焦化、建材、有色、制浆造纸等高污染项目。</w:t>
                  </w:r>
                </w:p>
              </w:tc>
              <w:tc>
                <w:tcPr>
                  <w:tcW w:w="1289" w:type="pct"/>
                  <w:vAlign w:val="center"/>
                </w:tcPr>
                <w:p w14:paraId="5BA1ACC3">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82" w:type="pct"/>
                  <w:vAlign w:val="center"/>
                </w:tcPr>
                <w:p w14:paraId="1FC61E3C">
                  <w:pPr>
                    <w:pStyle w:val="47"/>
                    <w:rPr>
                      <w:color w:val="auto"/>
                    </w:rPr>
                  </w:pPr>
                  <w:r>
                    <w:rPr>
                      <w:rFonts w:hint="eastAsia"/>
                      <w:color w:val="auto"/>
                    </w:rPr>
                    <w:t>符合</w:t>
                  </w:r>
                </w:p>
              </w:tc>
            </w:tr>
            <w:tr w14:paraId="29E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3035B583">
                  <w:pPr>
                    <w:pStyle w:val="47"/>
                    <w:rPr>
                      <w:color w:val="auto"/>
                    </w:rPr>
                  </w:pPr>
                  <w:r>
                    <w:rPr>
                      <w:rFonts w:hint="eastAsia"/>
                      <w:color w:val="auto"/>
                    </w:rPr>
                    <w:t>10</w:t>
                  </w:r>
                </w:p>
              </w:tc>
              <w:tc>
                <w:tcPr>
                  <w:tcW w:w="2661" w:type="pct"/>
                  <w:vAlign w:val="center"/>
                </w:tcPr>
                <w:p w14:paraId="432D16F1">
                  <w:pPr>
                    <w:pStyle w:val="47"/>
                    <w:rPr>
                      <w:color w:val="auto"/>
                    </w:rPr>
                  </w:pPr>
                  <w:r>
                    <w:rPr>
                      <w:rFonts w:hint="eastAsia"/>
                      <w:color w:val="auto"/>
                    </w:rPr>
                    <w:t>禁止新建、扩建不符合国家石化、现代煤化工等产业布局规划的项目。</w:t>
                  </w:r>
                </w:p>
              </w:tc>
              <w:tc>
                <w:tcPr>
                  <w:tcW w:w="1289" w:type="pct"/>
                  <w:vAlign w:val="center"/>
                </w:tcPr>
                <w:p w14:paraId="1897BCFB">
                  <w:pPr>
                    <w:pStyle w:val="47"/>
                    <w:rPr>
                      <w:color w:val="auto"/>
                    </w:rPr>
                  </w:pPr>
                  <w:r>
                    <w:rPr>
                      <w:rFonts w:hint="eastAsia"/>
                      <w:color w:val="auto"/>
                    </w:rPr>
                    <w:t>本项目不涉及。</w:t>
                  </w:r>
                </w:p>
              </w:tc>
              <w:tc>
                <w:tcPr>
                  <w:tcW w:w="582" w:type="pct"/>
                  <w:vAlign w:val="center"/>
                </w:tcPr>
                <w:p w14:paraId="60378CE4">
                  <w:pPr>
                    <w:pStyle w:val="47"/>
                    <w:rPr>
                      <w:color w:val="auto"/>
                    </w:rPr>
                  </w:pPr>
                  <w:r>
                    <w:rPr>
                      <w:rFonts w:hint="eastAsia"/>
                      <w:color w:val="auto"/>
                    </w:rPr>
                    <w:t>符合</w:t>
                  </w:r>
                </w:p>
              </w:tc>
            </w:tr>
            <w:tr w14:paraId="2D86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D04EAAB">
                  <w:pPr>
                    <w:pStyle w:val="47"/>
                    <w:rPr>
                      <w:color w:val="auto"/>
                    </w:rPr>
                  </w:pPr>
                  <w:r>
                    <w:rPr>
                      <w:rFonts w:hint="eastAsia"/>
                      <w:color w:val="auto"/>
                    </w:rPr>
                    <w:t>11</w:t>
                  </w:r>
                </w:p>
              </w:tc>
              <w:tc>
                <w:tcPr>
                  <w:tcW w:w="2661" w:type="pct"/>
                  <w:vAlign w:val="center"/>
                </w:tcPr>
                <w:p w14:paraId="7597212E">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289" w:type="pct"/>
                  <w:vAlign w:val="center"/>
                </w:tcPr>
                <w:p w14:paraId="5EA73661">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82" w:type="pct"/>
                  <w:vAlign w:val="center"/>
                </w:tcPr>
                <w:p w14:paraId="39A2F166">
                  <w:pPr>
                    <w:pStyle w:val="47"/>
                    <w:rPr>
                      <w:color w:val="auto"/>
                    </w:rPr>
                  </w:pPr>
                  <w:r>
                    <w:rPr>
                      <w:rFonts w:hint="eastAsia"/>
                      <w:color w:val="auto"/>
                    </w:rPr>
                    <w:t>符合</w:t>
                  </w:r>
                </w:p>
              </w:tc>
            </w:tr>
          </w:tbl>
          <w:p w14:paraId="35AF7627">
            <w:pPr>
              <w:pStyle w:val="11"/>
              <w:ind w:firstLine="480"/>
              <w:rPr>
                <w:color w:val="auto"/>
              </w:rPr>
            </w:pPr>
            <w:r>
              <w:rPr>
                <w:rFonts w:hint="eastAsia"/>
                <w:color w:val="auto"/>
              </w:rPr>
              <w:t>由上表分析，本项目符合《长江经济带发展负面清单指南》（试行，2022年版）相关要求。</w:t>
            </w:r>
          </w:p>
          <w:p w14:paraId="16108CD2">
            <w:pPr>
              <w:pStyle w:val="3"/>
              <w:rPr>
                <w:color w:val="auto"/>
                <w:sz w:val="24"/>
                <w:szCs w:val="24"/>
              </w:rPr>
            </w:pPr>
            <w:r>
              <w:rPr>
                <w:rFonts w:hint="eastAsia"/>
                <w:color w:val="auto"/>
                <w:sz w:val="24"/>
                <w:szCs w:val="24"/>
              </w:rPr>
              <w:t>1.</w:t>
            </w:r>
            <w:r>
              <w:rPr>
                <w:rFonts w:hint="eastAsia"/>
                <w:color w:val="auto"/>
                <w:sz w:val="24"/>
                <w:szCs w:val="24"/>
                <w:lang w:val="en-US" w:eastAsia="zh-CN"/>
              </w:rPr>
              <w:t>5</w:t>
            </w:r>
            <w:r>
              <w:rPr>
                <w:rFonts w:hint="eastAsia"/>
                <w:color w:val="auto"/>
                <w:sz w:val="24"/>
                <w:szCs w:val="24"/>
              </w:rPr>
              <w:t>与《四川省、重庆市长江经济带发展负面清单实施细则（试行，2022年版）》的符合性分析</w:t>
            </w:r>
          </w:p>
          <w:p w14:paraId="1B4E1043">
            <w:pPr>
              <w:pStyle w:val="11"/>
              <w:ind w:firstLine="480"/>
              <w:rPr>
                <w:color w:val="auto"/>
              </w:rPr>
            </w:pPr>
            <w:r>
              <w:rPr>
                <w:rFonts w:hint="eastAsia"/>
                <w:color w:val="auto"/>
              </w:rPr>
              <w:t>项目与《四川省、重庆市长江经济带发展负面清单实施细则（试行，2022年版）》的符合性分析见表1.</w:t>
            </w:r>
            <w:r>
              <w:rPr>
                <w:rFonts w:hint="eastAsia"/>
                <w:color w:val="auto"/>
                <w:lang w:val="en-US" w:eastAsia="zh-CN"/>
              </w:rPr>
              <w:t>5</w:t>
            </w:r>
            <w:r>
              <w:rPr>
                <w:rFonts w:hint="eastAsia"/>
                <w:color w:val="auto"/>
              </w:rPr>
              <w:t>-1。</w:t>
            </w:r>
          </w:p>
          <w:p w14:paraId="2FB55086">
            <w:pPr>
              <w:pStyle w:val="55"/>
              <w:spacing w:after="120"/>
              <w:rPr>
                <w:color w:val="auto"/>
              </w:rPr>
            </w:pPr>
            <w:r>
              <w:rPr>
                <w:rFonts w:hint="eastAsia"/>
                <w:color w:val="auto"/>
              </w:rPr>
              <w:t>表1.</w:t>
            </w:r>
            <w:r>
              <w:rPr>
                <w:rFonts w:hint="eastAsia"/>
                <w:color w:val="auto"/>
                <w:lang w:val="en-US" w:eastAsia="zh-CN"/>
              </w:rPr>
              <w:t>5</w:t>
            </w:r>
            <w:r>
              <w:rPr>
                <w:rFonts w:hint="eastAsia"/>
                <w:color w:val="auto"/>
              </w:rPr>
              <w:t>-1  与“长江经济带发展负面清单实施细则”符合性分析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4591"/>
              <w:gridCol w:w="1917"/>
              <w:gridCol w:w="914"/>
            </w:tblGrid>
            <w:tr w14:paraId="254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D6E04D8">
                  <w:pPr>
                    <w:pStyle w:val="47"/>
                    <w:rPr>
                      <w:color w:val="auto"/>
                    </w:rPr>
                  </w:pPr>
                  <w:r>
                    <w:rPr>
                      <w:rFonts w:hint="eastAsia"/>
                      <w:color w:val="auto"/>
                    </w:rPr>
                    <w:t>序号</w:t>
                  </w:r>
                </w:p>
              </w:tc>
              <w:tc>
                <w:tcPr>
                  <w:tcW w:w="2804" w:type="pct"/>
                  <w:vAlign w:val="center"/>
                </w:tcPr>
                <w:p w14:paraId="31447316">
                  <w:pPr>
                    <w:pStyle w:val="47"/>
                    <w:rPr>
                      <w:color w:val="auto"/>
                    </w:rPr>
                  </w:pPr>
                  <w:r>
                    <w:rPr>
                      <w:rFonts w:hint="eastAsia"/>
                      <w:color w:val="auto"/>
                    </w:rPr>
                    <w:t>相关内容</w:t>
                  </w:r>
                </w:p>
              </w:tc>
              <w:tc>
                <w:tcPr>
                  <w:tcW w:w="1171" w:type="pct"/>
                  <w:vAlign w:val="center"/>
                </w:tcPr>
                <w:p w14:paraId="44027EFF">
                  <w:pPr>
                    <w:pStyle w:val="47"/>
                    <w:rPr>
                      <w:color w:val="auto"/>
                    </w:rPr>
                  </w:pPr>
                  <w:r>
                    <w:rPr>
                      <w:rFonts w:hint="eastAsia"/>
                      <w:color w:val="auto"/>
                    </w:rPr>
                    <w:t>本项目情况</w:t>
                  </w:r>
                </w:p>
              </w:tc>
              <w:tc>
                <w:tcPr>
                  <w:tcW w:w="558" w:type="pct"/>
                  <w:vAlign w:val="center"/>
                </w:tcPr>
                <w:p w14:paraId="1F77626F">
                  <w:pPr>
                    <w:pStyle w:val="47"/>
                    <w:rPr>
                      <w:color w:val="auto"/>
                    </w:rPr>
                  </w:pPr>
                  <w:r>
                    <w:rPr>
                      <w:rFonts w:hint="eastAsia"/>
                      <w:color w:val="auto"/>
                    </w:rPr>
                    <w:t>符合性</w:t>
                  </w:r>
                </w:p>
              </w:tc>
            </w:tr>
            <w:tr w14:paraId="3D33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82A7E4">
                  <w:pPr>
                    <w:pStyle w:val="47"/>
                    <w:rPr>
                      <w:color w:val="auto"/>
                    </w:rPr>
                  </w:pPr>
                  <w:r>
                    <w:rPr>
                      <w:rFonts w:hint="eastAsia"/>
                      <w:color w:val="auto"/>
                    </w:rPr>
                    <w:t>1</w:t>
                  </w:r>
                </w:p>
              </w:tc>
              <w:tc>
                <w:tcPr>
                  <w:tcW w:w="2804" w:type="pct"/>
                  <w:vAlign w:val="center"/>
                </w:tcPr>
                <w:p w14:paraId="249ED60C">
                  <w:pPr>
                    <w:pStyle w:val="47"/>
                    <w:rPr>
                      <w:color w:val="auto"/>
                    </w:rPr>
                  </w:pPr>
                  <w:r>
                    <w:rPr>
                      <w:rFonts w:hint="eastAsia"/>
                      <w:color w:val="auto"/>
                    </w:rPr>
                    <w:t>禁止建设不符合全国和省级港口布局规划以及港口总体规划的码头项目，禁止建设不符合《长江干线过江通道布局规划》的过长江通道项目。</w:t>
                  </w:r>
                </w:p>
              </w:tc>
              <w:tc>
                <w:tcPr>
                  <w:tcW w:w="1171" w:type="pct"/>
                  <w:vAlign w:val="center"/>
                </w:tcPr>
                <w:p w14:paraId="2D14DDFF">
                  <w:pPr>
                    <w:pStyle w:val="47"/>
                    <w:rPr>
                      <w:color w:val="auto"/>
                    </w:rPr>
                  </w:pPr>
                  <w:r>
                    <w:rPr>
                      <w:rFonts w:hint="eastAsia"/>
                      <w:color w:val="auto"/>
                    </w:rPr>
                    <w:t>本</w:t>
                  </w:r>
                  <w:r>
                    <w:rPr>
                      <w:color w:val="auto"/>
                    </w:rPr>
                    <w:t>项目</w:t>
                  </w:r>
                  <w:r>
                    <w:rPr>
                      <w:rFonts w:hint="eastAsia"/>
                      <w:color w:val="auto"/>
                    </w:rPr>
                    <w:t>不涉及</w:t>
                  </w:r>
                  <w:r>
                    <w:rPr>
                      <w:color w:val="auto"/>
                    </w:rPr>
                    <w:t>码头项目、过长江通道</w:t>
                  </w:r>
                  <w:r>
                    <w:rPr>
                      <w:rFonts w:hint="eastAsia"/>
                      <w:color w:val="auto"/>
                    </w:rPr>
                    <w:t>。</w:t>
                  </w:r>
                </w:p>
              </w:tc>
              <w:tc>
                <w:tcPr>
                  <w:tcW w:w="558" w:type="pct"/>
                  <w:vAlign w:val="center"/>
                </w:tcPr>
                <w:p w14:paraId="2E32C82F">
                  <w:pPr>
                    <w:pStyle w:val="47"/>
                    <w:rPr>
                      <w:color w:val="auto"/>
                    </w:rPr>
                  </w:pPr>
                  <w:r>
                    <w:rPr>
                      <w:rFonts w:hint="eastAsia"/>
                      <w:color w:val="auto"/>
                    </w:rPr>
                    <w:t>符合</w:t>
                  </w:r>
                </w:p>
              </w:tc>
            </w:tr>
            <w:tr w14:paraId="3A65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5FB86948">
                  <w:pPr>
                    <w:pStyle w:val="47"/>
                    <w:rPr>
                      <w:color w:val="auto"/>
                    </w:rPr>
                  </w:pPr>
                  <w:r>
                    <w:rPr>
                      <w:rFonts w:hint="eastAsia"/>
                      <w:color w:val="auto"/>
                    </w:rPr>
                    <w:t>2</w:t>
                  </w:r>
                </w:p>
              </w:tc>
              <w:tc>
                <w:tcPr>
                  <w:tcW w:w="2804" w:type="pct"/>
                  <w:vAlign w:val="center"/>
                </w:tcPr>
                <w:p w14:paraId="7E4A4799">
                  <w:pPr>
                    <w:pStyle w:val="47"/>
                    <w:rPr>
                      <w:color w:val="auto"/>
                    </w:rPr>
                  </w:pPr>
                  <w:r>
                    <w:rPr>
                      <w:rFonts w:hint="eastAsia"/>
                      <w:color w:val="auto"/>
                    </w:rPr>
                    <w:t>禁止在自然保护区核心区、缓冲区的岸线和河段范围内投资建设旅游和生产经营项目。禁止在风景名胜区核心景区的岸线和河段范围内投资建设与风景名胜资源保护无关的项目。</w:t>
                  </w:r>
                </w:p>
              </w:tc>
              <w:tc>
                <w:tcPr>
                  <w:tcW w:w="1171" w:type="pct"/>
                  <w:vAlign w:val="center"/>
                </w:tcPr>
                <w:p w14:paraId="2CC614FB">
                  <w:pPr>
                    <w:pStyle w:val="47"/>
                    <w:rPr>
                      <w:color w:val="auto"/>
                    </w:rPr>
                  </w:pPr>
                  <w:r>
                    <w:rPr>
                      <w:rFonts w:hint="eastAsia"/>
                      <w:color w:val="auto"/>
                      <w:lang w:val="en-US" w:eastAsia="zh-CN"/>
                    </w:rPr>
                    <w:t>本</w:t>
                  </w:r>
                  <w:r>
                    <w:rPr>
                      <w:rFonts w:hint="eastAsia"/>
                      <w:color w:val="auto"/>
                    </w:rPr>
                    <w:t>项目不涉及自然保护区、风景名胜区。</w:t>
                  </w:r>
                </w:p>
              </w:tc>
              <w:tc>
                <w:tcPr>
                  <w:tcW w:w="558" w:type="pct"/>
                  <w:vAlign w:val="center"/>
                </w:tcPr>
                <w:p w14:paraId="7EB9958C">
                  <w:pPr>
                    <w:pStyle w:val="47"/>
                    <w:rPr>
                      <w:color w:val="auto"/>
                    </w:rPr>
                  </w:pPr>
                  <w:r>
                    <w:rPr>
                      <w:rFonts w:hint="eastAsia"/>
                      <w:color w:val="auto"/>
                    </w:rPr>
                    <w:t>符合</w:t>
                  </w:r>
                </w:p>
              </w:tc>
            </w:tr>
            <w:tr w14:paraId="1A91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C4FA981">
                  <w:pPr>
                    <w:pStyle w:val="47"/>
                    <w:rPr>
                      <w:color w:val="auto"/>
                    </w:rPr>
                  </w:pPr>
                  <w:r>
                    <w:rPr>
                      <w:rFonts w:hint="eastAsia"/>
                      <w:color w:val="auto"/>
                    </w:rPr>
                    <w:t>3</w:t>
                  </w:r>
                </w:p>
              </w:tc>
              <w:tc>
                <w:tcPr>
                  <w:tcW w:w="2804" w:type="pct"/>
                  <w:vAlign w:val="center"/>
                </w:tcPr>
                <w:p w14:paraId="602D9CA9">
                  <w:pPr>
                    <w:pStyle w:val="47"/>
                    <w:rPr>
                      <w:color w:val="auto"/>
                    </w:rPr>
                  </w:pPr>
                  <w:r>
                    <w:rPr>
                      <w:rFonts w:hint="eastAsia"/>
                      <w:color w:val="auto"/>
                    </w:rPr>
                    <w:t>禁止在饮用水水源一级保护区的岸线和河段范围内新建、改建、拟建与供水设施和保护水源无关的项目，以及网箱养殖、旅游等可能污染饮用水水体的投资建设项目。禁止在饮用水水源二级保护区的岸线和河段范围内新建、改建、扩建排放污染物的投资建设项目。</w:t>
                  </w:r>
                </w:p>
              </w:tc>
              <w:tc>
                <w:tcPr>
                  <w:tcW w:w="1171" w:type="pct"/>
                  <w:vAlign w:val="center"/>
                </w:tcPr>
                <w:p w14:paraId="1A22E902">
                  <w:pPr>
                    <w:pStyle w:val="47"/>
                    <w:rPr>
                      <w:color w:val="auto"/>
                    </w:rPr>
                  </w:pPr>
                  <w:r>
                    <w:rPr>
                      <w:rFonts w:hint="eastAsia"/>
                      <w:color w:val="auto"/>
                      <w:lang w:val="en-US" w:eastAsia="zh-CN"/>
                    </w:rPr>
                    <w:t>本</w:t>
                  </w:r>
                  <w:r>
                    <w:rPr>
                      <w:rFonts w:hint="eastAsia"/>
                      <w:color w:val="auto"/>
                    </w:rPr>
                    <w:t>项目不涉及饮用水源保护区。</w:t>
                  </w:r>
                </w:p>
              </w:tc>
              <w:tc>
                <w:tcPr>
                  <w:tcW w:w="558" w:type="pct"/>
                  <w:vAlign w:val="center"/>
                </w:tcPr>
                <w:p w14:paraId="38F38FC3">
                  <w:pPr>
                    <w:pStyle w:val="47"/>
                    <w:rPr>
                      <w:color w:val="auto"/>
                    </w:rPr>
                  </w:pPr>
                  <w:r>
                    <w:rPr>
                      <w:rFonts w:hint="eastAsia"/>
                      <w:color w:val="auto"/>
                    </w:rPr>
                    <w:t>符合</w:t>
                  </w:r>
                </w:p>
              </w:tc>
            </w:tr>
            <w:tr w14:paraId="31BF8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585DFDF">
                  <w:pPr>
                    <w:pStyle w:val="47"/>
                    <w:rPr>
                      <w:color w:val="auto"/>
                    </w:rPr>
                  </w:pPr>
                  <w:r>
                    <w:rPr>
                      <w:rFonts w:hint="eastAsia"/>
                      <w:color w:val="auto"/>
                    </w:rPr>
                    <w:t>4</w:t>
                  </w:r>
                </w:p>
              </w:tc>
              <w:tc>
                <w:tcPr>
                  <w:tcW w:w="2804" w:type="pct"/>
                  <w:vAlign w:val="center"/>
                </w:tcPr>
                <w:p w14:paraId="05AC4C53">
                  <w:pPr>
                    <w:pStyle w:val="47"/>
                    <w:rPr>
                      <w:color w:val="auto"/>
                    </w:rPr>
                  </w:pPr>
                  <w:r>
                    <w:rPr>
                      <w:rFonts w:hint="eastAsia"/>
                      <w:color w:val="auto"/>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171" w:type="pct"/>
                  <w:vAlign w:val="center"/>
                </w:tcPr>
                <w:p w14:paraId="52D95FBA">
                  <w:pPr>
                    <w:pStyle w:val="47"/>
                    <w:rPr>
                      <w:color w:val="auto"/>
                    </w:rPr>
                  </w:pPr>
                  <w:r>
                    <w:rPr>
                      <w:rFonts w:hint="eastAsia"/>
                      <w:color w:val="auto"/>
                      <w:lang w:val="en-US" w:eastAsia="zh-CN"/>
                    </w:rPr>
                    <w:t>本</w:t>
                  </w:r>
                  <w:r>
                    <w:rPr>
                      <w:rFonts w:hint="eastAsia"/>
                      <w:color w:val="auto"/>
                    </w:rPr>
                    <w:t>项目不涉及水产种质资源保护区、国家湿地公园。</w:t>
                  </w:r>
                </w:p>
              </w:tc>
              <w:tc>
                <w:tcPr>
                  <w:tcW w:w="558" w:type="pct"/>
                  <w:vAlign w:val="center"/>
                </w:tcPr>
                <w:p w14:paraId="14EF2269">
                  <w:pPr>
                    <w:pStyle w:val="47"/>
                    <w:rPr>
                      <w:color w:val="auto"/>
                    </w:rPr>
                  </w:pPr>
                  <w:r>
                    <w:rPr>
                      <w:rFonts w:hint="eastAsia"/>
                      <w:color w:val="auto"/>
                    </w:rPr>
                    <w:t>符合</w:t>
                  </w:r>
                </w:p>
              </w:tc>
            </w:tr>
            <w:tr w14:paraId="6007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B903AC0">
                  <w:pPr>
                    <w:pStyle w:val="47"/>
                    <w:rPr>
                      <w:color w:val="auto"/>
                    </w:rPr>
                  </w:pPr>
                  <w:r>
                    <w:rPr>
                      <w:rFonts w:hint="eastAsia"/>
                      <w:color w:val="auto"/>
                    </w:rPr>
                    <w:t>5</w:t>
                  </w:r>
                </w:p>
              </w:tc>
              <w:tc>
                <w:tcPr>
                  <w:tcW w:w="2804" w:type="pct"/>
                  <w:vAlign w:val="center"/>
                </w:tcPr>
                <w:p w14:paraId="74590D0D">
                  <w:pPr>
                    <w:pStyle w:val="47"/>
                    <w:rPr>
                      <w:color w:val="auto"/>
                    </w:rPr>
                  </w:pPr>
                  <w:r>
                    <w:rPr>
                      <w:rFonts w:hint="eastAsia"/>
                      <w:color w:val="auto"/>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171" w:type="pct"/>
                  <w:vAlign w:val="center"/>
                </w:tcPr>
                <w:p w14:paraId="6B8CA09C">
                  <w:pPr>
                    <w:pStyle w:val="47"/>
                    <w:rPr>
                      <w:color w:val="auto"/>
                    </w:rPr>
                  </w:pPr>
                  <w:r>
                    <w:rPr>
                      <w:rFonts w:hint="eastAsia"/>
                      <w:color w:val="auto"/>
                      <w:lang w:val="en-US" w:eastAsia="zh-CN"/>
                    </w:rPr>
                    <w:t>本</w:t>
                  </w:r>
                  <w:r>
                    <w:rPr>
                      <w:rFonts w:hint="eastAsia"/>
                      <w:color w:val="auto"/>
                    </w:rPr>
                    <w:t>项目不涉及《长江岸线保护和开发利用总体规划》划定的岸线保护区、保留区，不涉及《全国重要江河湖泊水功能区划》划定的河段保护区、保留区。</w:t>
                  </w:r>
                </w:p>
              </w:tc>
              <w:tc>
                <w:tcPr>
                  <w:tcW w:w="558" w:type="pct"/>
                  <w:vAlign w:val="center"/>
                </w:tcPr>
                <w:p w14:paraId="08C7BA8B">
                  <w:pPr>
                    <w:pStyle w:val="47"/>
                    <w:rPr>
                      <w:color w:val="auto"/>
                    </w:rPr>
                  </w:pPr>
                  <w:r>
                    <w:rPr>
                      <w:rFonts w:hint="eastAsia"/>
                      <w:color w:val="auto"/>
                    </w:rPr>
                    <w:t>符合</w:t>
                  </w:r>
                </w:p>
              </w:tc>
            </w:tr>
            <w:tr w14:paraId="2710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8CFB380">
                  <w:pPr>
                    <w:pStyle w:val="47"/>
                    <w:rPr>
                      <w:color w:val="auto"/>
                    </w:rPr>
                  </w:pPr>
                  <w:r>
                    <w:rPr>
                      <w:rFonts w:hint="eastAsia"/>
                      <w:color w:val="auto"/>
                    </w:rPr>
                    <w:t>6</w:t>
                  </w:r>
                </w:p>
              </w:tc>
              <w:tc>
                <w:tcPr>
                  <w:tcW w:w="2804" w:type="pct"/>
                  <w:vAlign w:val="center"/>
                </w:tcPr>
                <w:p w14:paraId="484F9E24">
                  <w:pPr>
                    <w:pStyle w:val="47"/>
                    <w:rPr>
                      <w:color w:val="auto"/>
                    </w:rPr>
                  </w:pPr>
                  <w:r>
                    <w:rPr>
                      <w:rFonts w:hint="eastAsia"/>
                      <w:color w:val="auto"/>
                    </w:rPr>
                    <w:t>禁止未经许可在长江干支流及湖泊新设、改设或扩大排污口。</w:t>
                  </w:r>
                </w:p>
              </w:tc>
              <w:tc>
                <w:tcPr>
                  <w:tcW w:w="1171" w:type="pct"/>
                  <w:vAlign w:val="center"/>
                </w:tcPr>
                <w:p w14:paraId="2F46DD58">
                  <w:pPr>
                    <w:pStyle w:val="47"/>
                    <w:rPr>
                      <w:color w:val="auto"/>
                    </w:rPr>
                  </w:pPr>
                  <w:r>
                    <w:rPr>
                      <w:rFonts w:hint="eastAsia"/>
                      <w:color w:val="auto"/>
                    </w:rPr>
                    <w:t>本项目不涉及排污口工程。</w:t>
                  </w:r>
                </w:p>
              </w:tc>
              <w:tc>
                <w:tcPr>
                  <w:tcW w:w="558" w:type="pct"/>
                  <w:vAlign w:val="center"/>
                </w:tcPr>
                <w:p w14:paraId="1D9EA946">
                  <w:pPr>
                    <w:pStyle w:val="47"/>
                    <w:rPr>
                      <w:color w:val="auto"/>
                    </w:rPr>
                  </w:pPr>
                  <w:r>
                    <w:rPr>
                      <w:rFonts w:hint="eastAsia"/>
                      <w:color w:val="auto"/>
                    </w:rPr>
                    <w:t>符合</w:t>
                  </w:r>
                </w:p>
              </w:tc>
            </w:tr>
            <w:tr w14:paraId="2553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7AFA6AD2">
                  <w:pPr>
                    <w:pStyle w:val="47"/>
                    <w:rPr>
                      <w:color w:val="auto"/>
                    </w:rPr>
                  </w:pPr>
                  <w:r>
                    <w:rPr>
                      <w:rFonts w:hint="eastAsia"/>
                      <w:color w:val="auto"/>
                    </w:rPr>
                    <w:t>7</w:t>
                  </w:r>
                </w:p>
              </w:tc>
              <w:tc>
                <w:tcPr>
                  <w:tcW w:w="4543" w:type="dxa"/>
                  <w:vAlign w:val="center"/>
                </w:tcPr>
                <w:p w14:paraId="6F2BB255">
                  <w:pPr>
                    <w:pStyle w:val="47"/>
                    <w:rPr>
                      <w:color w:val="auto"/>
                    </w:rPr>
                  </w:pPr>
                  <w:r>
                    <w:rPr>
                      <w:rFonts w:hint="eastAsia"/>
                      <w:color w:val="auto"/>
                    </w:rPr>
                    <w:t>禁止在“一江一口两湖七河”和332个水生生物保护区开展生产性捕捞。</w:t>
                  </w:r>
                </w:p>
              </w:tc>
              <w:tc>
                <w:tcPr>
                  <w:tcW w:w="1897" w:type="dxa"/>
                  <w:vAlign w:val="center"/>
                </w:tcPr>
                <w:p w14:paraId="14B22324">
                  <w:pPr>
                    <w:pStyle w:val="47"/>
                    <w:rPr>
                      <w:color w:val="auto"/>
                    </w:rPr>
                  </w:pPr>
                  <w:r>
                    <w:rPr>
                      <w:rFonts w:hint="eastAsia"/>
                      <w:color w:val="auto"/>
                    </w:rPr>
                    <w:t>本项目不涉及生产性捕捞。</w:t>
                  </w:r>
                </w:p>
              </w:tc>
              <w:tc>
                <w:tcPr>
                  <w:tcW w:w="558" w:type="pct"/>
                  <w:vAlign w:val="center"/>
                </w:tcPr>
                <w:p w14:paraId="058AF5B3">
                  <w:pPr>
                    <w:pStyle w:val="47"/>
                    <w:rPr>
                      <w:color w:val="auto"/>
                    </w:rPr>
                  </w:pPr>
                  <w:r>
                    <w:rPr>
                      <w:rFonts w:hint="eastAsia"/>
                      <w:color w:val="auto"/>
                    </w:rPr>
                    <w:t>符合</w:t>
                  </w:r>
                </w:p>
              </w:tc>
            </w:tr>
            <w:tr w14:paraId="5AF6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260E9E94">
                  <w:pPr>
                    <w:pStyle w:val="47"/>
                    <w:rPr>
                      <w:color w:val="auto"/>
                    </w:rPr>
                  </w:pPr>
                  <w:r>
                    <w:rPr>
                      <w:rFonts w:hint="eastAsia"/>
                      <w:color w:val="auto"/>
                    </w:rPr>
                    <w:t>8</w:t>
                  </w:r>
                </w:p>
              </w:tc>
              <w:tc>
                <w:tcPr>
                  <w:tcW w:w="4543" w:type="dxa"/>
                  <w:vAlign w:val="center"/>
                </w:tcPr>
                <w:p w14:paraId="4389945E">
                  <w:pPr>
                    <w:pStyle w:val="47"/>
                    <w:rPr>
                      <w:color w:val="auto"/>
                    </w:rPr>
                  </w:pPr>
                  <w:r>
                    <w:rPr>
                      <w:rFonts w:hint="eastAsia"/>
                      <w:color w:val="auto"/>
                    </w:rPr>
                    <w:t>禁止在长江干支流、重要湖泊岸线1公里范围内新建、扩建化工园区和化工项目。禁止在长江干流岸线3公里范围内和重要支流岸线1公里范围内新建、改建、扩建尾矿库、冶炼渣库和磷石膏库，以提升安全、生态环境保护水平为目的的改建除外。</w:t>
                  </w:r>
                </w:p>
              </w:tc>
              <w:tc>
                <w:tcPr>
                  <w:tcW w:w="1897" w:type="dxa"/>
                  <w:vAlign w:val="center"/>
                </w:tcPr>
                <w:p w14:paraId="05DC5323">
                  <w:pPr>
                    <w:pStyle w:val="47"/>
                    <w:rPr>
                      <w:color w:val="auto"/>
                    </w:rPr>
                  </w:pPr>
                  <w:r>
                    <w:rPr>
                      <w:rFonts w:hint="eastAsia"/>
                      <w:color w:val="auto"/>
                      <w:lang w:val="en-US" w:eastAsia="zh-CN"/>
                    </w:rPr>
                    <w:t>项目属于宠物医院服务项目，</w:t>
                  </w:r>
                  <w:r>
                    <w:rPr>
                      <w:rFonts w:hint="eastAsia"/>
                      <w:color w:val="auto"/>
                    </w:rPr>
                    <w:t>不属于化工项目，不涉及尾矿库、冶炼渣库和磷石膏库。</w:t>
                  </w:r>
                </w:p>
              </w:tc>
              <w:tc>
                <w:tcPr>
                  <w:tcW w:w="558" w:type="pct"/>
                  <w:vAlign w:val="center"/>
                </w:tcPr>
                <w:p w14:paraId="69EF6B69">
                  <w:pPr>
                    <w:pStyle w:val="47"/>
                    <w:rPr>
                      <w:color w:val="auto"/>
                    </w:rPr>
                  </w:pPr>
                  <w:r>
                    <w:rPr>
                      <w:rFonts w:hint="eastAsia"/>
                      <w:color w:val="auto"/>
                    </w:rPr>
                    <w:t>符合</w:t>
                  </w:r>
                </w:p>
              </w:tc>
            </w:tr>
            <w:tr w14:paraId="5B74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1110AE21">
                  <w:pPr>
                    <w:pStyle w:val="47"/>
                    <w:rPr>
                      <w:color w:val="auto"/>
                    </w:rPr>
                  </w:pPr>
                  <w:r>
                    <w:rPr>
                      <w:rFonts w:hint="eastAsia"/>
                      <w:color w:val="auto"/>
                    </w:rPr>
                    <w:t>9</w:t>
                  </w:r>
                </w:p>
              </w:tc>
              <w:tc>
                <w:tcPr>
                  <w:tcW w:w="4543" w:type="dxa"/>
                  <w:vAlign w:val="center"/>
                </w:tcPr>
                <w:p w14:paraId="2904992E">
                  <w:pPr>
                    <w:pStyle w:val="47"/>
                    <w:rPr>
                      <w:color w:val="auto"/>
                    </w:rPr>
                  </w:pPr>
                  <w:r>
                    <w:rPr>
                      <w:rFonts w:hint="eastAsia"/>
                      <w:color w:val="auto"/>
                    </w:rPr>
                    <w:t>禁止在合规园区外新建、扩建钢铁、石化、化工、焦化、建材、有色、制浆造纸等高污染项目。</w:t>
                  </w:r>
                </w:p>
              </w:tc>
              <w:tc>
                <w:tcPr>
                  <w:tcW w:w="1897" w:type="dxa"/>
                  <w:vAlign w:val="center"/>
                </w:tcPr>
                <w:p w14:paraId="4B1DC846">
                  <w:pPr>
                    <w:pStyle w:val="47"/>
                    <w:rPr>
                      <w:color w:val="auto"/>
                    </w:rPr>
                  </w:pPr>
                  <w:r>
                    <w:rPr>
                      <w:rFonts w:hint="eastAsia"/>
                      <w:color w:val="auto"/>
                      <w:lang w:val="en-US" w:eastAsia="zh-CN"/>
                    </w:rPr>
                    <w:t>项目属于宠物医院服务项目，</w:t>
                  </w:r>
                  <w:r>
                    <w:rPr>
                      <w:rFonts w:hint="eastAsia"/>
                      <w:color w:val="auto"/>
                    </w:rPr>
                    <w:t>不属于钢铁、石化、化工、焦化、建材、有色等高污染项目。</w:t>
                  </w:r>
                </w:p>
              </w:tc>
              <w:tc>
                <w:tcPr>
                  <w:tcW w:w="558" w:type="pct"/>
                  <w:vAlign w:val="center"/>
                </w:tcPr>
                <w:p w14:paraId="5694F86B">
                  <w:pPr>
                    <w:pStyle w:val="47"/>
                    <w:rPr>
                      <w:color w:val="auto"/>
                    </w:rPr>
                  </w:pPr>
                  <w:r>
                    <w:rPr>
                      <w:rFonts w:hint="eastAsia"/>
                      <w:color w:val="auto"/>
                    </w:rPr>
                    <w:t>符合</w:t>
                  </w:r>
                </w:p>
              </w:tc>
            </w:tr>
            <w:tr w14:paraId="0A71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0AED0769">
                  <w:pPr>
                    <w:pStyle w:val="47"/>
                    <w:rPr>
                      <w:color w:val="auto"/>
                    </w:rPr>
                  </w:pPr>
                  <w:r>
                    <w:rPr>
                      <w:rFonts w:hint="eastAsia"/>
                      <w:color w:val="auto"/>
                    </w:rPr>
                    <w:t>10</w:t>
                  </w:r>
                </w:p>
              </w:tc>
              <w:tc>
                <w:tcPr>
                  <w:tcW w:w="4543" w:type="dxa"/>
                  <w:vAlign w:val="center"/>
                </w:tcPr>
                <w:p w14:paraId="00E7FC92">
                  <w:pPr>
                    <w:pStyle w:val="47"/>
                    <w:rPr>
                      <w:color w:val="auto"/>
                    </w:rPr>
                  </w:pPr>
                  <w:r>
                    <w:rPr>
                      <w:rFonts w:hint="eastAsia"/>
                      <w:color w:val="auto"/>
                    </w:rPr>
                    <w:t>禁止新建、扩建不符合国家石化、现代煤化工等产业布局规划的项目。</w:t>
                  </w:r>
                </w:p>
              </w:tc>
              <w:tc>
                <w:tcPr>
                  <w:tcW w:w="1897" w:type="dxa"/>
                  <w:vAlign w:val="center"/>
                </w:tcPr>
                <w:p w14:paraId="1CDD3C92">
                  <w:pPr>
                    <w:pStyle w:val="47"/>
                    <w:rPr>
                      <w:color w:val="auto"/>
                    </w:rPr>
                  </w:pPr>
                  <w:r>
                    <w:rPr>
                      <w:rFonts w:hint="eastAsia"/>
                      <w:color w:val="auto"/>
                    </w:rPr>
                    <w:t>本项目不涉及。</w:t>
                  </w:r>
                </w:p>
              </w:tc>
              <w:tc>
                <w:tcPr>
                  <w:tcW w:w="558" w:type="pct"/>
                  <w:vAlign w:val="center"/>
                </w:tcPr>
                <w:p w14:paraId="46A1E92A">
                  <w:pPr>
                    <w:pStyle w:val="47"/>
                    <w:rPr>
                      <w:color w:val="auto"/>
                    </w:rPr>
                  </w:pPr>
                  <w:r>
                    <w:rPr>
                      <w:rFonts w:hint="eastAsia"/>
                      <w:color w:val="auto"/>
                    </w:rPr>
                    <w:t>符合</w:t>
                  </w:r>
                </w:p>
              </w:tc>
            </w:tr>
            <w:tr w14:paraId="074C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216DF2">
                  <w:pPr>
                    <w:pStyle w:val="47"/>
                    <w:rPr>
                      <w:color w:val="auto"/>
                    </w:rPr>
                  </w:pPr>
                  <w:r>
                    <w:rPr>
                      <w:rFonts w:hint="eastAsia"/>
                      <w:color w:val="auto"/>
                    </w:rPr>
                    <w:t>11</w:t>
                  </w:r>
                </w:p>
              </w:tc>
              <w:tc>
                <w:tcPr>
                  <w:tcW w:w="4543" w:type="dxa"/>
                  <w:vAlign w:val="center"/>
                </w:tcPr>
                <w:p w14:paraId="3A465513">
                  <w:pPr>
                    <w:pStyle w:val="47"/>
                    <w:rPr>
                      <w:color w:val="auto"/>
                    </w:rPr>
                  </w:pPr>
                  <w:r>
                    <w:rPr>
                      <w:rFonts w:hint="eastAsia"/>
                      <w:color w:val="auto"/>
                    </w:rPr>
                    <w:t>禁止新建、扩建法律法规和相关政策明令禁止的落后产能项目。禁止新建、扩建不符合国家产能置换要求的严重过剩产能行业的项目。禁止新建、扩建不符合要求的高耗能高排放项目。</w:t>
                  </w:r>
                </w:p>
              </w:tc>
              <w:tc>
                <w:tcPr>
                  <w:tcW w:w="1897" w:type="dxa"/>
                  <w:vAlign w:val="center"/>
                </w:tcPr>
                <w:p w14:paraId="0F77963D">
                  <w:pPr>
                    <w:pStyle w:val="47"/>
                    <w:rPr>
                      <w:color w:val="auto"/>
                    </w:rPr>
                  </w:pPr>
                  <w:r>
                    <w:rPr>
                      <w:rFonts w:hint="eastAsia"/>
                      <w:color w:val="auto"/>
                    </w:rPr>
                    <w:t>本项目不属于法律法规和相关政策命令禁止的落后产能项目，不属于严重过剩产能行业的项目、不属于高耗能高排放项目。</w:t>
                  </w:r>
                </w:p>
              </w:tc>
              <w:tc>
                <w:tcPr>
                  <w:tcW w:w="558" w:type="pct"/>
                  <w:vAlign w:val="center"/>
                </w:tcPr>
                <w:p w14:paraId="5B47CACF">
                  <w:pPr>
                    <w:pStyle w:val="47"/>
                    <w:rPr>
                      <w:color w:val="auto"/>
                    </w:rPr>
                  </w:pPr>
                  <w:r>
                    <w:rPr>
                      <w:rFonts w:hint="eastAsia"/>
                      <w:color w:val="auto"/>
                    </w:rPr>
                    <w:t>符合</w:t>
                  </w:r>
                </w:p>
              </w:tc>
            </w:tr>
          </w:tbl>
          <w:p w14:paraId="35AC5F5B">
            <w:pPr>
              <w:pStyle w:val="11"/>
              <w:ind w:firstLine="480"/>
              <w:rPr>
                <w:color w:val="auto"/>
              </w:rPr>
            </w:pPr>
            <w:r>
              <w:rPr>
                <w:rFonts w:hint="eastAsia"/>
                <w:color w:val="auto"/>
              </w:rPr>
              <w:t>由上表分析，本项目符合《四川省、重庆市长江经济带发展负面清单实施细则（试行，2022年版）》相关要求。</w:t>
            </w:r>
          </w:p>
          <w:p w14:paraId="08D4A315">
            <w:pPr>
              <w:pStyle w:val="3"/>
              <w:rPr>
                <w:rFonts w:hint="eastAsia"/>
                <w:color w:val="auto"/>
                <w:sz w:val="24"/>
                <w:szCs w:val="24"/>
                <w:lang w:val="en-US" w:eastAsia="zh-CN"/>
              </w:rPr>
            </w:pPr>
            <w:r>
              <w:rPr>
                <w:rFonts w:hint="eastAsia"/>
                <w:color w:val="auto"/>
                <w:sz w:val="24"/>
                <w:szCs w:val="24"/>
                <w:lang w:val="en-US" w:eastAsia="zh-CN"/>
              </w:rPr>
              <w:t>1.6与《动物诊疗机构管理办法》（农业农村部令2022年第5号）符合性分析</w:t>
            </w:r>
          </w:p>
          <w:p w14:paraId="49570239">
            <w:pPr>
              <w:pStyle w:val="11"/>
              <w:ind w:firstLine="480"/>
              <w:rPr>
                <w:rFonts w:hint="default"/>
                <w:color w:val="auto"/>
                <w:lang w:val="en-US" w:eastAsia="zh-CN"/>
              </w:rPr>
            </w:pPr>
            <w:r>
              <w:rPr>
                <w:rFonts w:hint="eastAsia"/>
                <w:color w:val="auto"/>
                <w:lang w:val="en-US" w:eastAsia="zh-CN"/>
              </w:rPr>
              <w:t>本项目与《动物诊疗机构管理办法》（农业农村部令2022年第5号）的符合性分析见表1.6-1。</w:t>
            </w:r>
          </w:p>
          <w:p w14:paraId="14D8A679">
            <w:pPr>
              <w:pStyle w:val="55"/>
              <w:spacing w:after="120"/>
              <w:rPr>
                <w:color w:val="auto"/>
              </w:rPr>
            </w:pPr>
            <w:r>
              <w:rPr>
                <w:rFonts w:hint="eastAsia"/>
                <w:color w:val="auto"/>
              </w:rPr>
              <w:t>表1.</w:t>
            </w:r>
            <w:r>
              <w:rPr>
                <w:rFonts w:hint="eastAsia"/>
                <w:color w:val="auto"/>
                <w:lang w:val="en-US" w:eastAsia="zh-CN"/>
              </w:rPr>
              <w:t>6</w:t>
            </w:r>
            <w:r>
              <w:rPr>
                <w:rFonts w:hint="eastAsia"/>
                <w:color w:val="auto"/>
              </w:rPr>
              <w:t>-1  与“动物诊疗机构管理办法”符合性分析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9"/>
              <w:gridCol w:w="2978"/>
              <w:gridCol w:w="1007"/>
            </w:tblGrid>
            <w:tr w14:paraId="5547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5" w:type="pct"/>
                  <w:vAlign w:val="center"/>
                </w:tcPr>
                <w:p w14:paraId="19C32D41">
                  <w:pPr>
                    <w:pStyle w:val="47"/>
                    <w:rPr>
                      <w:rFonts w:hint="default" w:eastAsia="宋体"/>
                      <w:color w:val="auto"/>
                      <w:lang w:val="en-US" w:eastAsia="zh-CN"/>
                    </w:rPr>
                  </w:pPr>
                  <w:r>
                    <w:rPr>
                      <w:rFonts w:hint="eastAsia"/>
                      <w:color w:val="auto"/>
                      <w:lang w:val="en-US" w:eastAsia="zh-CN"/>
                    </w:rPr>
                    <w:t>申请设立动物诊疗机构应具备的条件</w:t>
                  </w:r>
                </w:p>
              </w:tc>
              <w:tc>
                <w:tcPr>
                  <w:tcW w:w="1819" w:type="pct"/>
                  <w:vAlign w:val="center"/>
                </w:tcPr>
                <w:p w14:paraId="27C37006">
                  <w:pPr>
                    <w:pStyle w:val="47"/>
                    <w:rPr>
                      <w:color w:val="auto"/>
                    </w:rPr>
                  </w:pPr>
                  <w:r>
                    <w:rPr>
                      <w:rFonts w:hint="eastAsia"/>
                      <w:color w:val="auto"/>
                    </w:rPr>
                    <w:t>本项目情况</w:t>
                  </w:r>
                </w:p>
              </w:tc>
              <w:tc>
                <w:tcPr>
                  <w:tcW w:w="615" w:type="pct"/>
                  <w:vAlign w:val="center"/>
                </w:tcPr>
                <w:p w14:paraId="5EF36163">
                  <w:pPr>
                    <w:pStyle w:val="47"/>
                    <w:rPr>
                      <w:color w:val="auto"/>
                    </w:rPr>
                  </w:pPr>
                  <w:r>
                    <w:rPr>
                      <w:rFonts w:hint="eastAsia"/>
                      <w:color w:val="auto"/>
                    </w:rPr>
                    <w:t>符合性</w:t>
                  </w:r>
                </w:p>
              </w:tc>
            </w:tr>
            <w:tr w14:paraId="41E1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1006D48">
                  <w:pPr>
                    <w:pStyle w:val="47"/>
                    <w:jc w:val="both"/>
                    <w:rPr>
                      <w:color w:val="auto"/>
                    </w:rPr>
                  </w:pPr>
                  <w:r>
                    <w:rPr>
                      <w:rFonts w:hint="eastAsia"/>
                      <w:color w:val="auto"/>
                    </w:rPr>
                    <w:t>（一）有固定的动物诊疗场所，且动物诊疗场所使用面积符合省、自治区、直辖市人民政府农业农村主管部门的规定；</w:t>
                  </w:r>
                </w:p>
              </w:tc>
              <w:tc>
                <w:tcPr>
                  <w:tcW w:w="1819" w:type="pct"/>
                  <w:vAlign w:val="center"/>
                </w:tcPr>
                <w:p w14:paraId="541B13DD">
                  <w:pPr>
                    <w:pStyle w:val="47"/>
                    <w:jc w:val="both"/>
                    <w:rPr>
                      <w:color w:val="auto"/>
                    </w:rPr>
                  </w:pPr>
                  <w:r>
                    <w:rPr>
                      <w:rFonts w:hint="eastAsia"/>
                      <w:color w:val="auto"/>
                    </w:rPr>
                    <w:t>项目具有固定诊疗场所，设施及配套较为完善。</w:t>
                  </w:r>
                </w:p>
              </w:tc>
              <w:tc>
                <w:tcPr>
                  <w:tcW w:w="615" w:type="pct"/>
                  <w:vAlign w:val="center"/>
                </w:tcPr>
                <w:p w14:paraId="1671BF76">
                  <w:pPr>
                    <w:pStyle w:val="47"/>
                    <w:rPr>
                      <w:color w:val="auto"/>
                    </w:rPr>
                  </w:pPr>
                  <w:r>
                    <w:rPr>
                      <w:rFonts w:hint="eastAsia"/>
                      <w:color w:val="auto"/>
                    </w:rPr>
                    <w:t>符合</w:t>
                  </w:r>
                </w:p>
              </w:tc>
            </w:tr>
            <w:tr w14:paraId="0449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FE09A50">
                  <w:pPr>
                    <w:pStyle w:val="47"/>
                    <w:jc w:val="both"/>
                    <w:rPr>
                      <w:color w:val="auto"/>
                    </w:rPr>
                  </w:pPr>
                  <w:r>
                    <w:rPr>
                      <w:rFonts w:hint="eastAsia"/>
                      <w:color w:val="auto"/>
                    </w:rPr>
                    <w:t>（二）动物诊疗场所选址距离动物饲养场、动物屠宰加工场所、经营动物的集贸市场不少于200米；</w:t>
                  </w:r>
                </w:p>
              </w:tc>
              <w:tc>
                <w:tcPr>
                  <w:tcW w:w="1819" w:type="pct"/>
                  <w:vAlign w:val="center"/>
                </w:tcPr>
                <w:p w14:paraId="016264CB">
                  <w:pPr>
                    <w:pStyle w:val="47"/>
                    <w:jc w:val="both"/>
                    <w:rPr>
                      <w:color w:val="auto"/>
                    </w:rPr>
                  </w:pPr>
                  <w:r>
                    <w:rPr>
                      <w:rFonts w:hint="eastAsia"/>
                      <w:color w:val="auto"/>
                    </w:rPr>
                    <w:t>项目周边200m范围内无动物饲养场、动物屠宰加工场所、经营动物的集贸市场等。</w:t>
                  </w:r>
                </w:p>
              </w:tc>
              <w:tc>
                <w:tcPr>
                  <w:tcW w:w="615" w:type="pct"/>
                  <w:vAlign w:val="center"/>
                </w:tcPr>
                <w:p w14:paraId="5EA301FA">
                  <w:pPr>
                    <w:pStyle w:val="47"/>
                    <w:rPr>
                      <w:color w:val="auto"/>
                    </w:rPr>
                  </w:pPr>
                  <w:r>
                    <w:rPr>
                      <w:rFonts w:hint="eastAsia"/>
                      <w:color w:val="auto"/>
                    </w:rPr>
                    <w:t>符合</w:t>
                  </w:r>
                </w:p>
              </w:tc>
            </w:tr>
            <w:tr w14:paraId="78EE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5" w:type="pct"/>
                  <w:vAlign w:val="center"/>
                </w:tcPr>
                <w:p w14:paraId="5572675E">
                  <w:pPr>
                    <w:pStyle w:val="47"/>
                    <w:jc w:val="both"/>
                    <w:rPr>
                      <w:color w:val="auto"/>
                    </w:rPr>
                  </w:pPr>
                  <w:r>
                    <w:rPr>
                      <w:rFonts w:hint="eastAsia"/>
                      <w:color w:val="auto"/>
                    </w:rPr>
                    <w:t>（三）动物诊疗场所设有独立的出入口，出入口不得设在居民住宅楼内或院内，不得与同一建筑物的其他用户共用通道；</w:t>
                  </w:r>
                </w:p>
              </w:tc>
              <w:tc>
                <w:tcPr>
                  <w:tcW w:w="1819" w:type="pct"/>
                  <w:vAlign w:val="center"/>
                </w:tcPr>
                <w:p w14:paraId="156DB7EB">
                  <w:pPr>
                    <w:pStyle w:val="47"/>
                    <w:jc w:val="both"/>
                    <w:rPr>
                      <w:color w:val="auto"/>
                    </w:rPr>
                  </w:pPr>
                  <w:r>
                    <w:rPr>
                      <w:rFonts w:hint="eastAsia"/>
                      <w:color w:val="auto"/>
                    </w:rPr>
                    <w:t>项目所在区域为商住混合楼，设置了独立的出入口，没有与其他用户共用通道。</w:t>
                  </w:r>
                </w:p>
              </w:tc>
              <w:tc>
                <w:tcPr>
                  <w:tcW w:w="615" w:type="pct"/>
                  <w:vAlign w:val="center"/>
                </w:tcPr>
                <w:p w14:paraId="1B9E24AC">
                  <w:pPr>
                    <w:pStyle w:val="47"/>
                    <w:rPr>
                      <w:color w:val="auto"/>
                    </w:rPr>
                  </w:pPr>
                  <w:r>
                    <w:rPr>
                      <w:rFonts w:hint="eastAsia"/>
                      <w:color w:val="auto"/>
                    </w:rPr>
                    <w:t>符合</w:t>
                  </w:r>
                </w:p>
              </w:tc>
            </w:tr>
            <w:tr w14:paraId="74A9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8DB124B">
                  <w:pPr>
                    <w:pStyle w:val="47"/>
                    <w:jc w:val="both"/>
                    <w:rPr>
                      <w:color w:val="auto"/>
                    </w:rPr>
                  </w:pPr>
                  <w:r>
                    <w:rPr>
                      <w:rFonts w:hint="eastAsia"/>
                      <w:color w:val="auto"/>
                    </w:rPr>
                    <w:t>（四）具有布局合理的诊疗室、隔离病房、药房等设施；</w:t>
                  </w:r>
                </w:p>
              </w:tc>
              <w:tc>
                <w:tcPr>
                  <w:tcW w:w="1819" w:type="pct"/>
                  <w:vAlign w:val="center"/>
                </w:tcPr>
                <w:p w14:paraId="170B615F">
                  <w:pPr>
                    <w:pStyle w:val="47"/>
                    <w:jc w:val="both"/>
                    <w:rPr>
                      <w:color w:val="auto"/>
                    </w:rPr>
                  </w:pPr>
                  <w:r>
                    <w:rPr>
                      <w:rFonts w:hint="eastAsia"/>
                      <w:color w:val="auto"/>
                    </w:rPr>
                    <w:t>医院设置有诊疗室、隔离病房、药房等设施。</w:t>
                  </w:r>
                </w:p>
              </w:tc>
              <w:tc>
                <w:tcPr>
                  <w:tcW w:w="615" w:type="pct"/>
                  <w:vAlign w:val="center"/>
                </w:tcPr>
                <w:p w14:paraId="68AEFC54">
                  <w:pPr>
                    <w:pStyle w:val="47"/>
                    <w:rPr>
                      <w:color w:val="auto"/>
                    </w:rPr>
                  </w:pPr>
                  <w:r>
                    <w:rPr>
                      <w:rFonts w:hint="eastAsia"/>
                      <w:color w:val="auto"/>
                    </w:rPr>
                    <w:t>符合</w:t>
                  </w:r>
                </w:p>
              </w:tc>
            </w:tr>
            <w:tr w14:paraId="26F4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480C307">
                  <w:pPr>
                    <w:pStyle w:val="47"/>
                    <w:jc w:val="both"/>
                    <w:rPr>
                      <w:color w:val="auto"/>
                    </w:rPr>
                  </w:pPr>
                  <w:r>
                    <w:rPr>
                      <w:rFonts w:hint="eastAsia"/>
                      <w:color w:val="auto"/>
                    </w:rPr>
                    <w:t>（五）具有诊断、消毒、冷藏、常规化验、污水处理等器械设备；</w:t>
                  </w:r>
                </w:p>
              </w:tc>
              <w:tc>
                <w:tcPr>
                  <w:tcW w:w="1819" w:type="pct"/>
                  <w:vAlign w:val="center"/>
                </w:tcPr>
                <w:p w14:paraId="0989842B">
                  <w:pPr>
                    <w:pStyle w:val="47"/>
                    <w:jc w:val="both"/>
                    <w:rPr>
                      <w:color w:val="auto"/>
                    </w:rPr>
                  </w:pPr>
                  <w:r>
                    <w:rPr>
                      <w:rFonts w:hint="eastAsia"/>
                      <w:color w:val="auto"/>
                    </w:rPr>
                    <w:t>项目具有诊断、消毒、冷藏、常规化验、</w:t>
                  </w:r>
                  <w:r>
                    <w:rPr>
                      <w:rFonts w:hint="eastAsia"/>
                      <w:color w:val="auto"/>
                      <w:lang w:val="en-US" w:eastAsia="zh-CN"/>
                    </w:rPr>
                    <w:t>消毒</w:t>
                  </w:r>
                  <w:r>
                    <w:rPr>
                      <w:rFonts w:hint="eastAsia"/>
                      <w:color w:val="auto"/>
                      <w:lang w:eastAsia="zh-CN"/>
                    </w:rPr>
                    <w:t>处理设施</w:t>
                  </w:r>
                  <w:r>
                    <w:rPr>
                      <w:rFonts w:hint="eastAsia"/>
                      <w:color w:val="auto"/>
                    </w:rPr>
                    <w:t>等器械设备。</w:t>
                  </w:r>
                </w:p>
              </w:tc>
              <w:tc>
                <w:tcPr>
                  <w:tcW w:w="615" w:type="pct"/>
                  <w:vAlign w:val="center"/>
                </w:tcPr>
                <w:p w14:paraId="2C2D9E55">
                  <w:pPr>
                    <w:pStyle w:val="47"/>
                    <w:rPr>
                      <w:color w:val="auto"/>
                    </w:rPr>
                  </w:pPr>
                  <w:r>
                    <w:rPr>
                      <w:rFonts w:hint="eastAsia"/>
                      <w:color w:val="auto"/>
                    </w:rPr>
                    <w:t>符合</w:t>
                  </w:r>
                </w:p>
              </w:tc>
            </w:tr>
            <w:tr w14:paraId="1BAA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AA22363">
                  <w:pPr>
                    <w:pStyle w:val="47"/>
                    <w:jc w:val="both"/>
                    <w:rPr>
                      <w:color w:val="auto"/>
                    </w:rPr>
                  </w:pPr>
                  <w:r>
                    <w:rPr>
                      <w:rFonts w:hint="eastAsia"/>
                      <w:color w:val="auto"/>
                    </w:rPr>
                    <w:t>（六）具有诊疗废弃物暂存处理设施，</w:t>
                  </w:r>
                  <w:r>
                    <w:rPr>
                      <w:rFonts w:hint="eastAsia"/>
                      <w:color w:val="auto"/>
                      <w:lang w:val="en-US" w:eastAsia="zh-CN"/>
                    </w:rPr>
                    <w:t>并</w:t>
                  </w:r>
                  <w:r>
                    <w:rPr>
                      <w:rFonts w:hint="eastAsia"/>
                      <w:color w:val="auto"/>
                    </w:rPr>
                    <w:t>委托专业处理机构处理；</w:t>
                  </w:r>
                </w:p>
              </w:tc>
              <w:tc>
                <w:tcPr>
                  <w:tcW w:w="1819" w:type="pct"/>
                  <w:vAlign w:val="center"/>
                </w:tcPr>
                <w:p w14:paraId="2BFAF62E">
                  <w:pPr>
                    <w:pStyle w:val="47"/>
                    <w:jc w:val="both"/>
                    <w:rPr>
                      <w:color w:val="auto"/>
                    </w:rPr>
                  </w:pPr>
                  <w:r>
                    <w:rPr>
                      <w:rFonts w:hint="eastAsia"/>
                      <w:color w:val="auto"/>
                    </w:rPr>
                    <w:t>项目设有医废间，并委托有资质单位进行处理。</w:t>
                  </w:r>
                </w:p>
              </w:tc>
              <w:tc>
                <w:tcPr>
                  <w:tcW w:w="615" w:type="pct"/>
                  <w:vAlign w:val="center"/>
                </w:tcPr>
                <w:p w14:paraId="4AA741F4">
                  <w:pPr>
                    <w:pStyle w:val="47"/>
                    <w:rPr>
                      <w:color w:val="auto"/>
                    </w:rPr>
                  </w:pPr>
                  <w:r>
                    <w:rPr>
                      <w:rFonts w:hint="eastAsia"/>
                      <w:color w:val="auto"/>
                    </w:rPr>
                    <w:t>符合</w:t>
                  </w:r>
                </w:p>
              </w:tc>
            </w:tr>
            <w:tr w14:paraId="3FED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565" w:type="pct"/>
                  <w:vAlign w:val="center"/>
                </w:tcPr>
                <w:p w14:paraId="6B9DDFE1">
                  <w:pPr>
                    <w:pStyle w:val="47"/>
                    <w:jc w:val="both"/>
                    <w:rPr>
                      <w:color w:val="auto"/>
                    </w:rPr>
                  </w:pPr>
                  <w:r>
                    <w:rPr>
                      <w:rFonts w:hint="eastAsia"/>
                      <w:color w:val="auto"/>
                    </w:rPr>
                    <w:t>（七）具有染疫或者疑似染疫动物的隔离控制措施及设施设备；</w:t>
                  </w:r>
                </w:p>
              </w:tc>
              <w:tc>
                <w:tcPr>
                  <w:tcW w:w="1819" w:type="pct"/>
                  <w:vAlign w:val="center"/>
                </w:tcPr>
                <w:p w14:paraId="49FECD3A">
                  <w:pPr>
                    <w:pStyle w:val="47"/>
                    <w:jc w:val="both"/>
                    <w:rPr>
                      <w:rFonts w:hint="eastAsia" w:eastAsia="宋体"/>
                      <w:color w:val="auto"/>
                      <w:lang w:eastAsia="zh-CN"/>
                    </w:rPr>
                  </w:pPr>
                  <w:r>
                    <w:rPr>
                      <w:rFonts w:hint="eastAsia"/>
                      <w:color w:val="auto"/>
                    </w:rPr>
                    <w:t>项目设有隔离病房</w:t>
                  </w:r>
                  <w:r>
                    <w:rPr>
                      <w:rFonts w:hint="eastAsia"/>
                      <w:color w:val="auto"/>
                      <w:lang w:eastAsia="zh-CN"/>
                    </w:rPr>
                    <w:t>。</w:t>
                  </w:r>
                </w:p>
              </w:tc>
              <w:tc>
                <w:tcPr>
                  <w:tcW w:w="615" w:type="pct"/>
                  <w:vAlign w:val="center"/>
                </w:tcPr>
                <w:p w14:paraId="20E4CBEE">
                  <w:pPr>
                    <w:pStyle w:val="47"/>
                    <w:rPr>
                      <w:color w:val="auto"/>
                    </w:rPr>
                  </w:pPr>
                  <w:r>
                    <w:rPr>
                      <w:rFonts w:hint="eastAsia"/>
                      <w:color w:val="auto"/>
                    </w:rPr>
                    <w:t>符合</w:t>
                  </w:r>
                </w:p>
              </w:tc>
            </w:tr>
            <w:tr w14:paraId="7A24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770791DB">
                  <w:pPr>
                    <w:pStyle w:val="47"/>
                    <w:jc w:val="both"/>
                    <w:rPr>
                      <w:color w:val="auto"/>
                    </w:rPr>
                  </w:pPr>
                  <w:r>
                    <w:rPr>
                      <w:rFonts w:hint="eastAsia"/>
                      <w:color w:val="auto"/>
                    </w:rPr>
                    <w:t>（八）具有与动物诊疗活动相适应的执业兽医；</w:t>
                  </w:r>
                </w:p>
              </w:tc>
              <w:tc>
                <w:tcPr>
                  <w:tcW w:w="1819" w:type="pct"/>
                  <w:vAlign w:val="center"/>
                </w:tcPr>
                <w:p w14:paraId="6B031F33">
                  <w:pPr>
                    <w:pStyle w:val="47"/>
                    <w:jc w:val="both"/>
                    <w:rPr>
                      <w:color w:val="auto"/>
                    </w:rPr>
                  </w:pPr>
                  <w:r>
                    <w:rPr>
                      <w:rFonts w:hint="eastAsia"/>
                      <w:color w:val="auto"/>
                    </w:rPr>
                    <w:t>项目拥有已取得执业兽医师资格证书的人员。</w:t>
                  </w:r>
                </w:p>
              </w:tc>
              <w:tc>
                <w:tcPr>
                  <w:tcW w:w="615" w:type="pct"/>
                  <w:vAlign w:val="center"/>
                </w:tcPr>
                <w:p w14:paraId="33406975">
                  <w:pPr>
                    <w:pStyle w:val="47"/>
                    <w:rPr>
                      <w:color w:val="auto"/>
                    </w:rPr>
                  </w:pPr>
                  <w:r>
                    <w:rPr>
                      <w:rFonts w:hint="eastAsia"/>
                      <w:color w:val="auto"/>
                    </w:rPr>
                    <w:t>符合</w:t>
                  </w:r>
                </w:p>
              </w:tc>
            </w:tr>
            <w:tr w14:paraId="77EE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417D58E">
                  <w:pPr>
                    <w:pStyle w:val="47"/>
                    <w:jc w:val="both"/>
                    <w:rPr>
                      <w:color w:val="auto"/>
                    </w:rPr>
                  </w:pPr>
                  <w:r>
                    <w:rPr>
                      <w:rFonts w:hint="eastAsia"/>
                      <w:color w:val="auto"/>
                    </w:rPr>
                    <w:t>（九）具有完善的诊疗服务、疫情报告、卫生安全防护、消毒、隔离、诊疗废弃物暂存、兽医器械、兽药处方、药物和无害化处理等管理制度。</w:t>
                  </w:r>
                </w:p>
              </w:tc>
              <w:tc>
                <w:tcPr>
                  <w:tcW w:w="1819" w:type="pct"/>
                  <w:vAlign w:val="center"/>
                </w:tcPr>
                <w:p w14:paraId="38238B79">
                  <w:pPr>
                    <w:pStyle w:val="47"/>
                    <w:jc w:val="both"/>
                    <w:rPr>
                      <w:color w:val="auto"/>
                    </w:rPr>
                  </w:pPr>
                  <w:r>
                    <w:rPr>
                      <w:rFonts w:hint="eastAsia"/>
                      <w:color w:val="auto"/>
                    </w:rPr>
                    <w:t>项目拥有完善的诊疗服务、疫情报告、卫生安全防护、消毒、隔离、诊疗废弃物暂存、兽医器械、兽药处方、药物和无害化处理等管理制度。</w:t>
                  </w:r>
                </w:p>
              </w:tc>
              <w:tc>
                <w:tcPr>
                  <w:tcW w:w="615" w:type="pct"/>
                  <w:vAlign w:val="center"/>
                </w:tcPr>
                <w:p w14:paraId="296BFB89">
                  <w:pPr>
                    <w:pStyle w:val="47"/>
                    <w:rPr>
                      <w:color w:val="auto"/>
                    </w:rPr>
                  </w:pPr>
                  <w:r>
                    <w:rPr>
                      <w:rFonts w:hint="eastAsia"/>
                      <w:color w:val="auto"/>
                    </w:rPr>
                    <w:t>符合</w:t>
                  </w:r>
                </w:p>
              </w:tc>
            </w:tr>
          </w:tbl>
          <w:p w14:paraId="009520A8">
            <w:pPr>
              <w:pStyle w:val="11"/>
              <w:ind w:firstLine="480"/>
              <w:rPr>
                <w:rFonts w:hint="eastAsia"/>
                <w:color w:val="auto"/>
              </w:rPr>
            </w:pPr>
            <w:r>
              <w:rPr>
                <w:rFonts w:hint="eastAsia"/>
                <w:color w:val="auto"/>
              </w:rPr>
              <w:t>综上所述，本项目的建设符合《动物诊疗机构管理办法》（农业农村部令2022年第5号）的相关要求。</w:t>
            </w:r>
          </w:p>
          <w:p w14:paraId="4BFBA328">
            <w:pPr>
              <w:pStyle w:val="3"/>
              <w:rPr>
                <w:rFonts w:hint="eastAsia"/>
                <w:color w:val="auto"/>
                <w:sz w:val="24"/>
                <w:szCs w:val="24"/>
                <w:lang w:val="en-US" w:eastAsia="zh-CN"/>
              </w:rPr>
            </w:pPr>
            <w:r>
              <w:rPr>
                <w:rFonts w:hint="eastAsia"/>
                <w:color w:val="auto"/>
                <w:sz w:val="24"/>
                <w:szCs w:val="24"/>
                <w:lang w:val="en-US" w:eastAsia="zh-CN"/>
              </w:rPr>
              <w:t>1.7与《中华人民共和国动物防疫法》（2021版）符合性分析</w:t>
            </w:r>
          </w:p>
          <w:p w14:paraId="2782E83F">
            <w:pPr>
              <w:pStyle w:val="11"/>
              <w:ind w:firstLine="480"/>
              <w:rPr>
                <w:rFonts w:hint="eastAsia"/>
                <w:color w:val="auto"/>
              </w:rPr>
            </w:pPr>
            <w:r>
              <w:rPr>
                <w:rFonts w:hint="eastAsia"/>
                <w:color w:val="auto"/>
              </w:rPr>
              <w:t>本项目与《中华人民共和国动物防疫法》（2021版）的符合性分析详见表</w:t>
            </w:r>
            <w:r>
              <w:rPr>
                <w:rFonts w:hint="eastAsia"/>
                <w:color w:val="auto"/>
                <w:lang w:val="en-US" w:eastAsia="zh-CN"/>
              </w:rPr>
              <w:t>1.7-1</w:t>
            </w:r>
            <w:r>
              <w:rPr>
                <w:rFonts w:hint="eastAsia"/>
                <w:color w:val="auto"/>
              </w:rPr>
              <w:t>。</w:t>
            </w:r>
          </w:p>
          <w:p w14:paraId="4B741255">
            <w:pPr>
              <w:pStyle w:val="55"/>
              <w:spacing w:after="120"/>
              <w:rPr>
                <w:color w:val="auto"/>
              </w:rPr>
            </w:pPr>
            <w:r>
              <w:rPr>
                <w:rFonts w:hint="eastAsia"/>
                <w:color w:val="auto"/>
              </w:rPr>
              <w:t>表1.</w:t>
            </w:r>
            <w:r>
              <w:rPr>
                <w:rFonts w:hint="eastAsia"/>
                <w:color w:val="auto"/>
                <w:lang w:val="en-US" w:eastAsia="zh-CN"/>
              </w:rPr>
              <w:t>7</w:t>
            </w:r>
            <w:r>
              <w:rPr>
                <w:rFonts w:hint="eastAsia"/>
                <w:color w:val="auto"/>
              </w:rPr>
              <w:t>-1  与“中华人民共和国动物防疫法”符合性分析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978"/>
              <w:gridCol w:w="1006"/>
            </w:tblGrid>
            <w:tr w14:paraId="7CFE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640BEA0">
                  <w:pPr>
                    <w:pStyle w:val="47"/>
                    <w:rPr>
                      <w:rFonts w:hint="default" w:eastAsia="宋体"/>
                      <w:color w:val="auto"/>
                      <w:lang w:val="en-US" w:eastAsia="zh-CN"/>
                    </w:rPr>
                  </w:pPr>
                  <w:r>
                    <w:rPr>
                      <w:rFonts w:hint="default" w:eastAsia="宋体"/>
                      <w:color w:val="auto"/>
                      <w:lang w:val="en-US" w:eastAsia="zh-CN"/>
                    </w:rPr>
                    <w:t>《中华人民共和国动物防疫法》（2021版）</w:t>
                  </w:r>
                </w:p>
              </w:tc>
              <w:tc>
                <w:tcPr>
                  <w:tcW w:w="1819" w:type="pct"/>
                  <w:vAlign w:val="center"/>
                </w:tcPr>
                <w:p w14:paraId="06CBE7CC">
                  <w:pPr>
                    <w:pStyle w:val="47"/>
                    <w:rPr>
                      <w:color w:val="auto"/>
                    </w:rPr>
                  </w:pPr>
                  <w:r>
                    <w:rPr>
                      <w:rFonts w:hint="eastAsia"/>
                      <w:color w:val="auto"/>
                    </w:rPr>
                    <w:t>本项目情况</w:t>
                  </w:r>
                </w:p>
              </w:tc>
              <w:tc>
                <w:tcPr>
                  <w:tcW w:w="614" w:type="pct"/>
                  <w:vAlign w:val="center"/>
                </w:tcPr>
                <w:p w14:paraId="127F87B7">
                  <w:pPr>
                    <w:pStyle w:val="47"/>
                    <w:rPr>
                      <w:color w:val="auto"/>
                    </w:rPr>
                  </w:pPr>
                  <w:r>
                    <w:rPr>
                      <w:rFonts w:hint="eastAsia"/>
                      <w:color w:val="auto"/>
                    </w:rPr>
                    <w:t>符合性</w:t>
                  </w:r>
                </w:p>
              </w:tc>
            </w:tr>
            <w:tr w14:paraId="662E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2CE6D8D">
                  <w:pPr>
                    <w:pStyle w:val="47"/>
                    <w:jc w:val="both"/>
                    <w:rPr>
                      <w:color w:val="auto"/>
                    </w:rPr>
                  </w:pPr>
                  <w:r>
                    <w:rPr>
                      <w:rFonts w:hint="eastAsia"/>
                      <w:color w:val="auto"/>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不合格的，应当通知申请人并说明理由。</w:t>
                  </w:r>
                </w:p>
              </w:tc>
              <w:tc>
                <w:tcPr>
                  <w:tcW w:w="1819" w:type="pct"/>
                  <w:vAlign w:val="center"/>
                </w:tcPr>
                <w:p w14:paraId="5E47A005">
                  <w:pPr>
                    <w:pStyle w:val="47"/>
                    <w:jc w:val="both"/>
                    <w:rPr>
                      <w:color w:val="auto"/>
                    </w:rPr>
                  </w:pPr>
                  <w:r>
                    <w:rPr>
                      <w:rFonts w:hint="eastAsia"/>
                      <w:color w:val="auto"/>
                    </w:rPr>
                    <w:t>项目已取得诊疗许可证（动诊证〔</w:t>
                  </w:r>
                  <w:r>
                    <w:rPr>
                      <w:rFonts w:hint="eastAsia"/>
                      <w:color w:val="auto"/>
                      <w:lang w:val="en-US" w:eastAsia="zh-CN"/>
                    </w:rPr>
                    <w:t>渝九2021〕</w:t>
                  </w:r>
                  <w:r>
                    <w:rPr>
                      <w:rFonts w:hint="eastAsia"/>
                      <w:color w:val="auto"/>
                    </w:rPr>
                    <w:t>第0</w:t>
                  </w:r>
                  <w:r>
                    <w:rPr>
                      <w:rFonts w:hint="eastAsia"/>
                      <w:color w:val="auto"/>
                      <w:lang w:val="en-US" w:eastAsia="zh-CN"/>
                    </w:rPr>
                    <w:t>10</w:t>
                  </w:r>
                  <w:r>
                    <w:rPr>
                      <w:rFonts w:hint="eastAsia"/>
                      <w:color w:val="auto"/>
                    </w:rPr>
                    <w:t>号）</w:t>
                  </w:r>
                </w:p>
              </w:tc>
              <w:tc>
                <w:tcPr>
                  <w:tcW w:w="614" w:type="pct"/>
                  <w:vAlign w:val="center"/>
                </w:tcPr>
                <w:p w14:paraId="64BB979D">
                  <w:pPr>
                    <w:pStyle w:val="47"/>
                    <w:rPr>
                      <w:color w:val="auto"/>
                    </w:rPr>
                  </w:pPr>
                  <w:r>
                    <w:rPr>
                      <w:rFonts w:hint="eastAsia"/>
                      <w:color w:val="auto"/>
                    </w:rPr>
                    <w:t>符合</w:t>
                  </w:r>
                </w:p>
              </w:tc>
            </w:tr>
            <w:tr w14:paraId="0FE4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78C4BE4">
                  <w:pPr>
                    <w:pStyle w:val="47"/>
                    <w:jc w:val="both"/>
                    <w:rPr>
                      <w:color w:val="auto"/>
                    </w:rPr>
                  </w:pPr>
                  <w:r>
                    <w:rPr>
                      <w:rFonts w:hint="eastAsia"/>
                      <w:color w:val="auto"/>
                    </w:rPr>
                    <w:t>动物诊疗机构应当按照国务院农业农村主管部门的规定，做好诊疗活动中的卫生安全防护、消毒、隔离和诊疗废弃物处置等工作。</w:t>
                  </w:r>
                </w:p>
              </w:tc>
              <w:tc>
                <w:tcPr>
                  <w:tcW w:w="1819" w:type="pct"/>
                  <w:vAlign w:val="center"/>
                </w:tcPr>
                <w:p w14:paraId="3BE2F4E7">
                  <w:pPr>
                    <w:pStyle w:val="47"/>
                    <w:jc w:val="both"/>
                    <w:rPr>
                      <w:color w:val="auto"/>
                    </w:rPr>
                  </w:pPr>
                  <w:r>
                    <w:rPr>
                      <w:rFonts w:hint="eastAsia"/>
                      <w:color w:val="auto"/>
                    </w:rPr>
                    <w:t>本项目按相关规定及环评要求做好诊疗活动中的卫生安全防护、消毒、隔离、诊疗废弃物处置等。</w:t>
                  </w:r>
                </w:p>
              </w:tc>
              <w:tc>
                <w:tcPr>
                  <w:tcW w:w="614" w:type="pct"/>
                  <w:vAlign w:val="center"/>
                </w:tcPr>
                <w:p w14:paraId="77D1AB36">
                  <w:pPr>
                    <w:pStyle w:val="47"/>
                    <w:rPr>
                      <w:color w:val="auto"/>
                    </w:rPr>
                  </w:pPr>
                  <w:r>
                    <w:rPr>
                      <w:rFonts w:hint="eastAsia"/>
                      <w:color w:val="auto"/>
                    </w:rPr>
                    <w:t>符合</w:t>
                  </w:r>
                </w:p>
              </w:tc>
            </w:tr>
            <w:tr w14:paraId="51A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15662C67">
                  <w:pPr>
                    <w:pStyle w:val="47"/>
                    <w:jc w:val="both"/>
                    <w:rPr>
                      <w:color w:val="auto"/>
                    </w:rPr>
                  </w:pPr>
                  <w:r>
                    <w:rPr>
                      <w:rFonts w:hint="eastAsia"/>
                      <w:color w:val="auto"/>
                    </w:rPr>
                    <w:t>从事动物诊疗活动，应当遵守有关动物诊疗的操作技术规范，使用符合规定的兽药和兽药器械。</w:t>
                  </w:r>
                </w:p>
              </w:tc>
              <w:tc>
                <w:tcPr>
                  <w:tcW w:w="1819" w:type="pct"/>
                  <w:vAlign w:val="center"/>
                </w:tcPr>
                <w:p w14:paraId="4EB79BFC">
                  <w:pPr>
                    <w:pStyle w:val="47"/>
                    <w:jc w:val="both"/>
                    <w:rPr>
                      <w:color w:val="auto"/>
                    </w:rPr>
                  </w:pPr>
                  <w:r>
                    <w:rPr>
                      <w:rFonts w:hint="eastAsia"/>
                      <w:color w:val="auto"/>
                    </w:rPr>
                    <w:t>项目使用符合规定的器械和药品。</w:t>
                  </w:r>
                </w:p>
              </w:tc>
              <w:tc>
                <w:tcPr>
                  <w:tcW w:w="614" w:type="pct"/>
                  <w:vAlign w:val="center"/>
                </w:tcPr>
                <w:p w14:paraId="15F1FDB7">
                  <w:pPr>
                    <w:pStyle w:val="47"/>
                    <w:rPr>
                      <w:color w:val="auto"/>
                    </w:rPr>
                  </w:pPr>
                  <w:r>
                    <w:rPr>
                      <w:rFonts w:hint="eastAsia"/>
                      <w:color w:val="auto"/>
                    </w:rPr>
                    <w:t>符合</w:t>
                  </w:r>
                </w:p>
              </w:tc>
            </w:tr>
          </w:tbl>
          <w:p w14:paraId="07ACB251">
            <w:pPr>
              <w:pStyle w:val="11"/>
              <w:ind w:firstLine="480"/>
              <w:rPr>
                <w:rFonts w:hint="eastAsia"/>
                <w:color w:val="auto"/>
              </w:rPr>
            </w:pPr>
            <w:r>
              <w:rPr>
                <w:rFonts w:hint="eastAsia"/>
                <w:color w:val="auto"/>
              </w:rPr>
              <w:t>综上所述，本项目的建设符合《中华人民共和国动物防疫法》（2021版）的相关要求。</w:t>
            </w:r>
          </w:p>
          <w:p w14:paraId="462AF083">
            <w:pPr>
              <w:pStyle w:val="3"/>
              <w:rPr>
                <w:rFonts w:hint="default"/>
                <w:color w:val="auto"/>
                <w:sz w:val="24"/>
                <w:szCs w:val="24"/>
                <w:lang w:val="en-US" w:eastAsia="zh-CN"/>
              </w:rPr>
            </w:pPr>
            <w:r>
              <w:rPr>
                <w:rFonts w:hint="eastAsia"/>
                <w:color w:val="auto"/>
                <w:sz w:val="24"/>
                <w:szCs w:val="24"/>
                <w:lang w:val="en-US" w:eastAsia="zh-CN"/>
              </w:rPr>
              <w:t>1.8与《重庆市生态环境局重庆市农业农村委员会关于规范动物诊疗机构医疗废物集中无害化处置的通知》（渝环〔2019〕185号）的符合性分析</w:t>
            </w:r>
          </w:p>
          <w:p w14:paraId="74AF5FBE">
            <w:pPr>
              <w:pStyle w:val="11"/>
              <w:ind w:firstLine="480"/>
              <w:rPr>
                <w:rFonts w:hint="eastAsia"/>
                <w:color w:val="auto"/>
              </w:rPr>
            </w:pPr>
            <w:r>
              <w:rPr>
                <w:rFonts w:hint="eastAsia"/>
                <w:color w:val="auto"/>
              </w:rPr>
              <w:t>本项目与《重庆市生态环境局重庆市农业农村委员会关于规范动物诊疗机构医疗废物集中无害化处置的通知》</w:t>
            </w:r>
            <w:r>
              <w:rPr>
                <w:rFonts w:hint="eastAsia"/>
                <w:color w:val="auto"/>
                <w:sz w:val="24"/>
                <w:szCs w:val="24"/>
                <w:lang w:val="en-US" w:eastAsia="zh-CN"/>
              </w:rPr>
              <w:t>（渝环〔2019〕185号）</w:t>
            </w:r>
            <w:r>
              <w:rPr>
                <w:rFonts w:hint="eastAsia"/>
                <w:color w:val="auto"/>
                <w:lang w:eastAsia="zh-CN"/>
              </w:rPr>
              <w:t>的</w:t>
            </w:r>
            <w:r>
              <w:rPr>
                <w:rFonts w:hint="eastAsia"/>
                <w:color w:val="auto"/>
              </w:rPr>
              <w:t>符合性分析详见表</w:t>
            </w:r>
            <w:r>
              <w:rPr>
                <w:rFonts w:hint="eastAsia"/>
                <w:color w:val="auto"/>
                <w:lang w:val="en-US" w:eastAsia="zh-CN"/>
              </w:rPr>
              <w:t>1.8-1</w:t>
            </w:r>
            <w:r>
              <w:rPr>
                <w:rFonts w:hint="eastAsia"/>
                <w:color w:val="auto"/>
              </w:rPr>
              <w:t>。</w:t>
            </w:r>
          </w:p>
          <w:p w14:paraId="5A383EB0">
            <w:pPr>
              <w:pStyle w:val="55"/>
              <w:spacing w:after="120"/>
              <w:rPr>
                <w:color w:val="auto"/>
              </w:rPr>
            </w:pPr>
            <w:r>
              <w:rPr>
                <w:rFonts w:hint="eastAsia"/>
                <w:color w:val="auto"/>
              </w:rPr>
              <w:t>表1.</w:t>
            </w:r>
            <w:r>
              <w:rPr>
                <w:rFonts w:hint="eastAsia"/>
                <w:color w:val="auto"/>
                <w:lang w:val="en-US" w:eastAsia="zh-CN"/>
              </w:rPr>
              <w:t>8</w:t>
            </w:r>
            <w:r>
              <w:rPr>
                <w:rFonts w:hint="eastAsia"/>
                <w:color w:val="auto"/>
              </w:rPr>
              <w:t>-1  与“关于规范动物诊疗机构医疗废物集中无害化处置”符合性分析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978"/>
              <w:gridCol w:w="1006"/>
            </w:tblGrid>
            <w:tr w14:paraId="41FF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63918A1">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1D16CBD2">
                  <w:pPr>
                    <w:pStyle w:val="47"/>
                    <w:rPr>
                      <w:color w:val="auto"/>
                    </w:rPr>
                  </w:pPr>
                  <w:r>
                    <w:rPr>
                      <w:rFonts w:hint="eastAsia"/>
                      <w:color w:val="auto"/>
                    </w:rPr>
                    <w:t>本项目情况</w:t>
                  </w:r>
                </w:p>
              </w:tc>
              <w:tc>
                <w:tcPr>
                  <w:tcW w:w="614" w:type="pct"/>
                  <w:vAlign w:val="center"/>
                </w:tcPr>
                <w:p w14:paraId="5E9ADA51">
                  <w:pPr>
                    <w:pStyle w:val="47"/>
                    <w:rPr>
                      <w:color w:val="auto"/>
                    </w:rPr>
                  </w:pPr>
                  <w:r>
                    <w:rPr>
                      <w:rFonts w:hint="eastAsia"/>
                      <w:color w:val="auto"/>
                    </w:rPr>
                    <w:t>符合性</w:t>
                  </w:r>
                </w:p>
              </w:tc>
            </w:tr>
            <w:tr w14:paraId="18AD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EEACFF6">
                  <w:pPr>
                    <w:pStyle w:val="47"/>
                    <w:jc w:val="both"/>
                    <w:rPr>
                      <w:color w:val="auto"/>
                    </w:rPr>
                  </w:pPr>
                  <w:r>
                    <w:rPr>
                      <w:rFonts w:hint="eastAsia"/>
                      <w:color w:val="auto"/>
                    </w:rPr>
                    <w:t>一、根据《国家危险废物名录》和《动物诊疗机构管理办法》，动物诊疗机构为动物诊治产生的废物（不含病死动物和动物病理组织）属于HW01医疗废物，应当参照《医疗废物管理条例》的有关规定交具有相应资质的医疗废物处置单位进行集中处置，不得非法转移、倾倒及处置。</w:t>
                  </w:r>
                </w:p>
              </w:tc>
              <w:tc>
                <w:tcPr>
                  <w:tcW w:w="1819" w:type="pct"/>
                  <w:vAlign w:val="center"/>
                </w:tcPr>
                <w:p w14:paraId="770338AB">
                  <w:pPr>
                    <w:pStyle w:val="47"/>
                    <w:jc w:val="both"/>
                    <w:rPr>
                      <w:color w:val="auto"/>
                    </w:rPr>
                  </w:pPr>
                  <w:r>
                    <w:rPr>
                      <w:rFonts w:hint="eastAsia"/>
                      <w:color w:val="auto"/>
                    </w:rPr>
                    <w:t>项目产生的医疗废物经医废间暂存后，定期交资质单位进行处置。</w:t>
                  </w:r>
                </w:p>
              </w:tc>
              <w:tc>
                <w:tcPr>
                  <w:tcW w:w="614" w:type="pct"/>
                  <w:vAlign w:val="center"/>
                </w:tcPr>
                <w:p w14:paraId="0980CA51">
                  <w:pPr>
                    <w:pStyle w:val="47"/>
                    <w:rPr>
                      <w:color w:val="auto"/>
                    </w:rPr>
                  </w:pPr>
                  <w:r>
                    <w:rPr>
                      <w:rFonts w:hint="eastAsia"/>
                      <w:color w:val="auto"/>
                    </w:rPr>
                    <w:t>符合</w:t>
                  </w:r>
                </w:p>
              </w:tc>
            </w:tr>
            <w:tr w14:paraId="48CF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31C6CE9F">
                  <w:pPr>
                    <w:pStyle w:val="47"/>
                    <w:jc w:val="both"/>
                    <w:rPr>
                      <w:color w:val="auto"/>
                    </w:rPr>
                  </w:pPr>
                  <w:r>
                    <w:rPr>
                      <w:rFonts w:hint="eastAsia"/>
                      <w:color w:val="auto"/>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医疗废物应交由医疗废物处置单位进行集中处置，并做好有关交接、登记和统计等工作，转移医疗废物应执行危险废物转移联单制度，保证医疗废物的可追溯性。</w:t>
                  </w:r>
                </w:p>
              </w:tc>
              <w:tc>
                <w:tcPr>
                  <w:tcW w:w="1819" w:type="pct"/>
                  <w:vAlign w:val="center"/>
                </w:tcPr>
                <w:p w14:paraId="225FB36D">
                  <w:pPr>
                    <w:pStyle w:val="47"/>
                    <w:jc w:val="both"/>
                    <w:rPr>
                      <w:color w:val="auto"/>
                    </w:rPr>
                  </w:pPr>
                  <w:r>
                    <w:rPr>
                      <w:rFonts w:hint="eastAsia"/>
                      <w:color w:val="auto"/>
                    </w:rPr>
                    <w:t>项目设置医废间，对产生的医疗废物进行暂存，</w:t>
                  </w:r>
                  <w:r>
                    <w:rPr>
                      <w:rFonts w:hint="eastAsia"/>
                      <w:b w:val="0"/>
                      <w:bCs w:val="0"/>
                      <w:color w:val="auto"/>
                    </w:rPr>
                    <w:t>医疗废物采用专用容器进行收集</w:t>
                  </w:r>
                  <w:r>
                    <w:rPr>
                      <w:rFonts w:hint="eastAsia"/>
                      <w:b w:val="0"/>
                      <w:bCs w:val="0"/>
                      <w:color w:val="auto"/>
                      <w:lang w:eastAsia="zh-CN"/>
                    </w:rPr>
                    <w:t>，</w:t>
                  </w:r>
                  <w:r>
                    <w:rPr>
                      <w:rFonts w:hint="eastAsia"/>
                      <w:color w:val="auto"/>
                    </w:rPr>
                    <w:t>与医疗废物资质单位签订协议，定期交</w:t>
                  </w:r>
                  <w:r>
                    <w:rPr>
                      <w:rFonts w:hint="eastAsia"/>
                      <w:color w:val="auto"/>
                      <w:lang w:val="en-US" w:eastAsia="zh-CN"/>
                    </w:rPr>
                    <w:t>有</w:t>
                  </w:r>
                  <w:r>
                    <w:rPr>
                      <w:rFonts w:hint="eastAsia"/>
                      <w:color w:val="auto"/>
                    </w:rPr>
                    <w:t>资质单位处置。</w:t>
                  </w:r>
                </w:p>
              </w:tc>
              <w:tc>
                <w:tcPr>
                  <w:tcW w:w="614" w:type="pct"/>
                  <w:vAlign w:val="center"/>
                </w:tcPr>
                <w:p w14:paraId="39D4FB5E">
                  <w:pPr>
                    <w:pStyle w:val="47"/>
                    <w:rPr>
                      <w:color w:val="auto"/>
                    </w:rPr>
                  </w:pPr>
                  <w:r>
                    <w:rPr>
                      <w:rFonts w:hint="eastAsia"/>
                      <w:color w:val="auto"/>
                    </w:rPr>
                    <w:t>符合</w:t>
                  </w:r>
                </w:p>
              </w:tc>
            </w:tr>
            <w:tr w14:paraId="51BD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5858E102">
                  <w:pPr>
                    <w:pStyle w:val="47"/>
                    <w:jc w:val="both"/>
                    <w:rPr>
                      <w:color w:val="auto"/>
                    </w:rPr>
                  </w:pPr>
                  <w:r>
                    <w:rPr>
                      <w:rFonts w:hint="eastAsia"/>
                      <w:color w:val="auto"/>
                    </w:rPr>
                    <w:t>三、各医疗废物处置单位应严格按照医疗废物处置的有关技术规范开展对动物诊疗机构医疗废物收集、运输、贮存及处置的工作，其中动物诊疗机构医疗废物和医疗卫生机构医疗废物应分类收运、贮存及处置；处置单位要加强对动物诊疗机构医疗废物处置过程的管控，制定并严格执行操作规程，做好处置人员的培训和职业卫生防护；建立危险废物经营情况记录簿，如实记录动物诊疗机构医疗废物的转移、贮存及处置情况，并定期向生态环境部门报告。</w:t>
                  </w:r>
                </w:p>
              </w:tc>
              <w:tc>
                <w:tcPr>
                  <w:tcW w:w="1819" w:type="pct"/>
                  <w:vAlign w:val="center"/>
                </w:tcPr>
                <w:p w14:paraId="6E1F1D91">
                  <w:pPr>
                    <w:pStyle w:val="47"/>
                    <w:jc w:val="both"/>
                    <w:rPr>
                      <w:color w:val="auto"/>
                    </w:rPr>
                  </w:pPr>
                  <w:r>
                    <w:rPr>
                      <w:rFonts w:hint="eastAsia"/>
                      <w:color w:val="auto"/>
                    </w:rPr>
                    <w:t>企业建立管理责任制，使用后的针头、一次性输液器、输液管等医疗废物分类收集于医疗废物收集桶，并分类别置于医废间；产生的医疗废物交有资质单位处置，并按照危险废物转移管理办法执行。</w:t>
                  </w:r>
                </w:p>
              </w:tc>
              <w:tc>
                <w:tcPr>
                  <w:tcW w:w="614" w:type="pct"/>
                  <w:vAlign w:val="center"/>
                </w:tcPr>
                <w:p w14:paraId="629E15EA">
                  <w:pPr>
                    <w:pStyle w:val="47"/>
                    <w:rPr>
                      <w:color w:val="auto"/>
                    </w:rPr>
                  </w:pPr>
                  <w:r>
                    <w:rPr>
                      <w:rFonts w:hint="eastAsia"/>
                      <w:color w:val="auto"/>
                    </w:rPr>
                    <w:t>符合</w:t>
                  </w:r>
                </w:p>
              </w:tc>
            </w:tr>
          </w:tbl>
          <w:p w14:paraId="45A34E24">
            <w:pPr>
              <w:pStyle w:val="11"/>
              <w:ind w:firstLine="480"/>
              <w:rPr>
                <w:rFonts w:hint="eastAsia"/>
                <w:color w:val="auto"/>
              </w:rPr>
            </w:pPr>
            <w:r>
              <w:rPr>
                <w:rFonts w:hint="eastAsia"/>
                <w:color w:val="auto"/>
              </w:rPr>
              <w:t>综上所述，本项目的建设符合</w:t>
            </w:r>
            <w:r>
              <w:rPr>
                <w:rFonts w:hint="eastAsia"/>
                <w:color w:val="auto"/>
                <w:sz w:val="24"/>
                <w:szCs w:val="24"/>
                <w:lang w:val="en-US" w:eastAsia="zh-CN"/>
              </w:rPr>
              <w:t>《重庆市生态环境局重庆市农业农村委员会关于规范动物诊疗机构医疗废物集中无害化处置的通知》（渝环〔2019〕185号）</w:t>
            </w:r>
            <w:r>
              <w:rPr>
                <w:rFonts w:hint="eastAsia"/>
                <w:color w:val="auto"/>
              </w:rPr>
              <w:t>的相关要求。</w:t>
            </w:r>
          </w:p>
          <w:p w14:paraId="4FB4A3CD">
            <w:pPr>
              <w:pStyle w:val="3"/>
              <w:rPr>
                <w:rFonts w:hint="default"/>
                <w:color w:val="auto"/>
                <w:sz w:val="24"/>
                <w:szCs w:val="24"/>
                <w:lang w:val="en-US" w:eastAsia="zh-CN"/>
              </w:rPr>
            </w:pPr>
            <w:r>
              <w:rPr>
                <w:rFonts w:hint="eastAsia"/>
                <w:color w:val="auto"/>
                <w:sz w:val="24"/>
                <w:szCs w:val="24"/>
                <w:lang w:val="en-US" w:eastAsia="zh-CN"/>
              </w:rPr>
              <w:t>1.9与《重庆市动物防疫条例》（2023年9月27日修订）符合性分析</w:t>
            </w:r>
          </w:p>
          <w:p w14:paraId="14E05B83">
            <w:pPr>
              <w:pStyle w:val="11"/>
              <w:ind w:firstLine="480"/>
              <w:rPr>
                <w:rFonts w:hint="eastAsia"/>
                <w:color w:val="auto"/>
              </w:rPr>
            </w:pPr>
            <w:r>
              <w:rPr>
                <w:rFonts w:hint="eastAsia"/>
                <w:color w:val="auto"/>
              </w:rPr>
              <w:t>本项目与</w:t>
            </w:r>
            <w:r>
              <w:rPr>
                <w:rFonts w:hint="eastAsia"/>
                <w:color w:val="auto"/>
                <w:sz w:val="24"/>
                <w:szCs w:val="24"/>
                <w:lang w:val="en-US" w:eastAsia="zh-CN"/>
              </w:rPr>
              <w:t>《重庆市动物防疫条例》（2023年9月27日修订）</w:t>
            </w:r>
            <w:r>
              <w:rPr>
                <w:rFonts w:hint="eastAsia"/>
                <w:color w:val="auto"/>
                <w:lang w:eastAsia="zh-CN"/>
              </w:rPr>
              <w:t>的</w:t>
            </w:r>
            <w:r>
              <w:rPr>
                <w:rFonts w:hint="eastAsia"/>
                <w:color w:val="auto"/>
              </w:rPr>
              <w:t>符合性分析详见表</w:t>
            </w:r>
            <w:r>
              <w:rPr>
                <w:rFonts w:hint="eastAsia"/>
                <w:color w:val="auto"/>
                <w:lang w:val="en-US" w:eastAsia="zh-CN"/>
              </w:rPr>
              <w:t>1.9-1</w:t>
            </w:r>
            <w:r>
              <w:rPr>
                <w:rFonts w:hint="eastAsia"/>
                <w:color w:val="auto"/>
              </w:rPr>
              <w:t>。</w:t>
            </w:r>
          </w:p>
          <w:p w14:paraId="0B705EE8">
            <w:pPr>
              <w:pStyle w:val="55"/>
              <w:spacing w:after="120"/>
              <w:rPr>
                <w:color w:val="auto"/>
              </w:rPr>
            </w:pPr>
            <w:r>
              <w:rPr>
                <w:rFonts w:hint="eastAsia"/>
                <w:color w:val="auto"/>
              </w:rPr>
              <w:t>表1.</w:t>
            </w:r>
            <w:r>
              <w:rPr>
                <w:rFonts w:hint="eastAsia"/>
                <w:color w:val="auto"/>
                <w:lang w:val="en-US" w:eastAsia="zh-CN"/>
              </w:rPr>
              <w:t>9</w:t>
            </w:r>
            <w:r>
              <w:rPr>
                <w:rFonts w:hint="eastAsia"/>
                <w:color w:val="auto"/>
              </w:rPr>
              <w:t>-1  与“重庆市动物防疫条例”符合性分析</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978"/>
              <w:gridCol w:w="1006"/>
            </w:tblGrid>
            <w:tr w14:paraId="1D17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420C6DB9">
                  <w:pPr>
                    <w:pStyle w:val="47"/>
                    <w:rPr>
                      <w:rFonts w:hint="default" w:eastAsia="宋体"/>
                      <w:color w:val="auto"/>
                      <w:lang w:val="en-US" w:eastAsia="zh-CN"/>
                    </w:rPr>
                  </w:pPr>
                  <w:r>
                    <w:rPr>
                      <w:rFonts w:hint="eastAsia"/>
                      <w:color w:val="auto"/>
                      <w:lang w:val="en-US" w:eastAsia="zh-CN"/>
                    </w:rPr>
                    <w:t>相关内容</w:t>
                  </w:r>
                </w:p>
              </w:tc>
              <w:tc>
                <w:tcPr>
                  <w:tcW w:w="1819" w:type="pct"/>
                  <w:vAlign w:val="center"/>
                </w:tcPr>
                <w:p w14:paraId="30E478A4">
                  <w:pPr>
                    <w:pStyle w:val="47"/>
                    <w:rPr>
                      <w:color w:val="auto"/>
                    </w:rPr>
                  </w:pPr>
                  <w:r>
                    <w:rPr>
                      <w:rFonts w:hint="eastAsia"/>
                      <w:color w:val="auto"/>
                    </w:rPr>
                    <w:t>本项目情况</w:t>
                  </w:r>
                </w:p>
              </w:tc>
              <w:tc>
                <w:tcPr>
                  <w:tcW w:w="614" w:type="pct"/>
                  <w:vAlign w:val="center"/>
                </w:tcPr>
                <w:p w14:paraId="791C47AE">
                  <w:pPr>
                    <w:pStyle w:val="47"/>
                    <w:rPr>
                      <w:color w:val="auto"/>
                    </w:rPr>
                  </w:pPr>
                  <w:r>
                    <w:rPr>
                      <w:rFonts w:hint="eastAsia"/>
                      <w:color w:val="auto"/>
                    </w:rPr>
                    <w:t>符合性</w:t>
                  </w:r>
                </w:p>
              </w:tc>
            </w:tr>
            <w:tr w14:paraId="1087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2C5DFBE9">
                  <w:pPr>
                    <w:pStyle w:val="47"/>
                    <w:jc w:val="both"/>
                    <w:rPr>
                      <w:color w:val="auto"/>
                    </w:rPr>
                  </w:pPr>
                  <w:r>
                    <w:rPr>
                      <w:rFonts w:hint="eastAsia"/>
                      <w:color w:val="auto"/>
                    </w:rPr>
                    <w:t>第六条</w:t>
                  </w:r>
                  <w:r>
                    <w:rPr>
                      <w:rFonts w:hint="eastAsia"/>
                      <w:color w:val="auto"/>
                      <w:lang w:val="en-US" w:eastAsia="zh-CN"/>
                    </w:rPr>
                    <w:t xml:space="preserve"> </w:t>
                  </w:r>
                  <w:r>
                    <w:rPr>
                      <w:rFonts w:hint="eastAsia"/>
                      <w:color w:val="auto"/>
                    </w:rPr>
                    <w:t>从事动物饲养、屠宰、经营、隔离、运输、诊疗以及动物产品生产、经营、加工贮藏等活动的单位和个人，应当依法做好免疫、消毒、检测、隔离、净化、消灭、无害化处理等动物防疫工作，承担动物防疫相关责任。</w:t>
                  </w:r>
                </w:p>
              </w:tc>
              <w:tc>
                <w:tcPr>
                  <w:tcW w:w="1819" w:type="pct"/>
                  <w:vMerge w:val="restart"/>
                  <w:vAlign w:val="center"/>
                </w:tcPr>
                <w:p w14:paraId="42FABD8B">
                  <w:pPr>
                    <w:pStyle w:val="47"/>
                    <w:jc w:val="both"/>
                    <w:rPr>
                      <w:rFonts w:hint="eastAsia" w:eastAsia="宋体"/>
                      <w:color w:val="auto"/>
                      <w:lang w:eastAsia="zh-CN"/>
                    </w:rPr>
                  </w:pPr>
                  <w:r>
                    <w:rPr>
                      <w:rFonts w:hint="eastAsia"/>
                      <w:color w:val="auto"/>
                    </w:rPr>
                    <w:t>项目为</w:t>
                  </w:r>
                  <w:r>
                    <w:rPr>
                      <w:rFonts w:hint="eastAsia"/>
                      <w:color w:val="auto"/>
                      <w:lang w:val="en-US" w:eastAsia="zh-CN"/>
                    </w:rPr>
                    <w:t>宠物</w:t>
                  </w:r>
                  <w:r>
                    <w:rPr>
                      <w:rFonts w:hint="eastAsia"/>
                      <w:color w:val="auto"/>
                    </w:rPr>
                    <w:t>医院</w:t>
                  </w:r>
                  <w:r>
                    <w:rPr>
                      <w:rFonts w:hint="eastAsia"/>
                      <w:color w:val="auto"/>
                      <w:lang w:val="en-US" w:eastAsia="zh-CN"/>
                    </w:rPr>
                    <w:t>服务项目</w:t>
                  </w:r>
                  <w:r>
                    <w:rPr>
                      <w:rFonts w:hint="eastAsia"/>
                      <w:color w:val="auto"/>
                    </w:rPr>
                    <w:t>，设置了隔离病房，并做好免疫、消毒等动物防疫工作，项目动物尸体交</w:t>
                  </w:r>
                  <w:r>
                    <w:rPr>
                      <w:rFonts w:hint="eastAsia"/>
                      <w:color w:val="auto"/>
                      <w:lang w:val="en-US" w:eastAsia="zh-CN"/>
                    </w:rPr>
                    <w:t>有资质的单位</w:t>
                  </w:r>
                  <w:r>
                    <w:rPr>
                      <w:rFonts w:hint="eastAsia"/>
                      <w:color w:val="auto"/>
                    </w:rPr>
                    <w:t>进行无害化</w:t>
                  </w:r>
                  <w:r>
                    <w:rPr>
                      <w:rFonts w:hint="eastAsia"/>
                      <w:color w:val="auto"/>
                      <w:lang w:val="en-US" w:eastAsia="zh-CN"/>
                    </w:rPr>
                    <w:t>处理</w:t>
                  </w:r>
                  <w:r>
                    <w:rPr>
                      <w:rFonts w:hint="eastAsia"/>
                      <w:color w:val="auto"/>
                      <w:lang w:eastAsia="zh-CN"/>
                    </w:rPr>
                    <w:t>。</w:t>
                  </w:r>
                </w:p>
              </w:tc>
              <w:tc>
                <w:tcPr>
                  <w:tcW w:w="614" w:type="pct"/>
                  <w:vAlign w:val="center"/>
                </w:tcPr>
                <w:p w14:paraId="2CA3C1F5">
                  <w:pPr>
                    <w:pStyle w:val="47"/>
                    <w:rPr>
                      <w:rFonts w:hint="eastAsia" w:eastAsia="宋体"/>
                      <w:color w:val="auto"/>
                      <w:lang w:val="en-US" w:eastAsia="zh-CN"/>
                    </w:rPr>
                  </w:pPr>
                  <w:r>
                    <w:rPr>
                      <w:rFonts w:hint="eastAsia"/>
                      <w:color w:val="auto"/>
                      <w:lang w:val="en-US" w:eastAsia="zh-CN"/>
                    </w:rPr>
                    <w:t>符合</w:t>
                  </w:r>
                </w:p>
              </w:tc>
            </w:tr>
            <w:tr w14:paraId="1B6C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5" w:type="pct"/>
                  <w:vAlign w:val="center"/>
                </w:tcPr>
                <w:p w14:paraId="61685274">
                  <w:pPr>
                    <w:pStyle w:val="47"/>
                    <w:jc w:val="both"/>
                    <w:rPr>
                      <w:color w:val="auto"/>
                    </w:rPr>
                  </w:pPr>
                  <w:r>
                    <w:rPr>
                      <w:rFonts w:hint="eastAsia"/>
                      <w:color w:val="auto"/>
                    </w:rPr>
                    <w:t>第二十二条</w:t>
                  </w:r>
                  <w:r>
                    <w:rPr>
                      <w:rFonts w:hint="eastAsia"/>
                      <w:color w:val="auto"/>
                      <w:lang w:val="en-US" w:eastAsia="zh-CN"/>
                    </w:rPr>
                    <w:t xml:space="preserve"> </w:t>
                  </w:r>
                  <w:r>
                    <w:rPr>
                      <w:rFonts w:hint="eastAsia"/>
                      <w:color w:val="auto"/>
                    </w:rPr>
                    <w:t>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eastAsia"/>
                      <w:color w:val="auto"/>
                      <w:lang w:val="en-US" w:eastAsia="zh-CN"/>
                    </w:rPr>
                    <w:t>从</w:t>
                  </w:r>
                  <w:r>
                    <w:rPr>
                      <w:rFonts w:hint="eastAsia"/>
                      <w:color w:val="auto"/>
                    </w:rPr>
                    <w:t>事动物、动物产品运输的单位和个人，应当配合做好病死动物和病害动物产品的无害化处理，不得擅自弃置和处理有关动物和动物产品。任何单位和个人不得买卖、加工、随意弃置病死动物和病害动物产品。"</w:t>
                  </w:r>
                </w:p>
              </w:tc>
              <w:tc>
                <w:tcPr>
                  <w:tcW w:w="1819" w:type="pct"/>
                  <w:vMerge w:val="continue"/>
                  <w:vAlign w:val="center"/>
                </w:tcPr>
                <w:p w14:paraId="79F06DA1">
                  <w:pPr>
                    <w:pStyle w:val="47"/>
                    <w:jc w:val="both"/>
                    <w:rPr>
                      <w:color w:val="auto"/>
                    </w:rPr>
                  </w:pPr>
                </w:p>
              </w:tc>
              <w:tc>
                <w:tcPr>
                  <w:tcW w:w="614" w:type="pct"/>
                  <w:vAlign w:val="center"/>
                </w:tcPr>
                <w:p w14:paraId="78BA017B">
                  <w:pPr>
                    <w:pStyle w:val="47"/>
                    <w:rPr>
                      <w:rFonts w:hint="default" w:eastAsia="宋体"/>
                      <w:color w:val="auto"/>
                      <w:lang w:val="en-US" w:eastAsia="zh-CN"/>
                    </w:rPr>
                  </w:pPr>
                  <w:r>
                    <w:rPr>
                      <w:rFonts w:hint="eastAsia"/>
                      <w:color w:val="auto"/>
                      <w:lang w:val="en-US" w:eastAsia="zh-CN"/>
                    </w:rPr>
                    <w:t>符合</w:t>
                  </w:r>
                </w:p>
              </w:tc>
            </w:tr>
          </w:tbl>
          <w:p w14:paraId="73648ECA">
            <w:pPr>
              <w:pStyle w:val="11"/>
              <w:ind w:firstLine="480"/>
              <w:rPr>
                <w:rFonts w:hint="eastAsia"/>
                <w:color w:val="auto"/>
              </w:rPr>
            </w:pPr>
            <w:r>
              <w:rPr>
                <w:rFonts w:hint="eastAsia"/>
                <w:color w:val="auto"/>
              </w:rPr>
              <w:t>综上所述，本项目的建设符合</w:t>
            </w:r>
            <w:r>
              <w:rPr>
                <w:rFonts w:hint="eastAsia"/>
                <w:color w:val="auto"/>
                <w:sz w:val="24"/>
                <w:szCs w:val="24"/>
                <w:lang w:val="en-US" w:eastAsia="zh-CN"/>
              </w:rPr>
              <w:t>《重庆市动物防疫条例》（2023年9月27日修订）</w:t>
            </w:r>
            <w:r>
              <w:rPr>
                <w:rFonts w:hint="eastAsia"/>
                <w:color w:val="auto"/>
              </w:rPr>
              <w:t>的相关要求。</w:t>
            </w:r>
          </w:p>
          <w:p w14:paraId="218826E4">
            <w:pPr>
              <w:pStyle w:val="3"/>
              <w:rPr>
                <w:color w:val="auto"/>
                <w:sz w:val="24"/>
                <w:szCs w:val="24"/>
              </w:rPr>
            </w:pPr>
            <w:r>
              <w:rPr>
                <w:rFonts w:hint="eastAsia"/>
                <w:color w:val="auto"/>
                <w:sz w:val="24"/>
                <w:szCs w:val="24"/>
              </w:rPr>
              <w:t>1</w:t>
            </w:r>
            <w:r>
              <w:rPr>
                <w:rFonts w:hint="eastAsia"/>
                <w:color w:val="auto"/>
                <w:sz w:val="24"/>
                <w:szCs w:val="24"/>
                <w:lang w:val="en-US" w:eastAsia="zh-CN"/>
              </w:rPr>
              <w:t>.10</w:t>
            </w:r>
            <w:r>
              <w:rPr>
                <w:rFonts w:hint="eastAsia"/>
                <w:color w:val="auto"/>
                <w:sz w:val="24"/>
                <w:szCs w:val="24"/>
              </w:rPr>
              <w:t>选址合理性</w:t>
            </w:r>
          </w:p>
          <w:p w14:paraId="4A02979B">
            <w:pPr>
              <w:pStyle w:val="11"/>
              <w:ind w:firstLine="480"/>
              <w:rPr>
                <w:color w:val="auto"/>
              </w:rPr>
            </w:pPr>
            <w:r>
              <w:rPr>
                <w:rFonts w:hint="eastAsia" w:cs="Times New Roman"/>
                <w:color w:val="auto"/>
                <w:lang w:eastAsia="zh-CN"/>
              </w:rPr>
              <w:t>重庆亚宠亚五动物医院有限公司</w:t>
            </w:r>
            <w:r>
              <w:rPr>
                <w:rFonts w:hint="eastAsia"/>
                <w:color w:val="auto"/>
              </w:rPr>
              <w:t>位于</w:t>
            </w:r>
            <w:r>
              <w:rPr>
                <w:rFonts w:hint="eastAsia"/>
                <w:color w:val="auto"/>
                <w:lang w:eastAsia="zh-CN"/>
              </w:rPr>
              <w:t>重庆市九龙坡区谢家湾街道谢家湾正街55号8幢附7号、</w:t>
            </w:r>
            <w:r>
              <w:rPr>
                <w:rFonts w:hint="eastAsia"/>
                <w:color w:val="auto"/>
                <w:lang w:val="en-US" w:eastAsia="zh-CN"/>
              </w:rPr>
              <w:t>附8号商业用房</w:t>
            </w:r>
            <w:r>
              <w:rPr>
                <w:rFonts w:hint="eastAsia"/>
                <w:color w:val="auto"/>
              </w:rPr>
              <w:t>，</w:t>
            </w:r>
            <w:r>
              <w:rPr>
                <w:rFonts w:hint="eastAsia"/>
                <w:color w:val="auto"/>
                <w:lang w:val="en-US" w:eastAsia="zh-CN"/>
              </w:rPr>
              <w:t>东侧、西侧为其他商业门面，南侧为万象大道，北侧为华润二十四城一期居住区</w:t>
            </w:r>
            <w:r>
              <w:rPr>
                <w:rFonts w:hint="eastAsia"/>
                <w:color w:val="auto"/>
              </w:rPr>
              <w:t>。</w:t>
            </w:r>
          </w:p>
          <w:p w14:paraId="471236D5">
            <w:pPr>
              <w:pStyle w:val="11"/>
              <w:ind w:firstLine="480"/>
              <w:rPr>
                <w:color w:val="auto"/>
              </w:rPr>
            </w:pPr>
            <w:r>
              <w:rPr>
                <w:rFonts w:hint="eastAsia"/>
                <w:color w:val="auto"/>
                <w:lang w:val="en-US" w:eastAsia="zh-CN"/>
              </w:rPr>
              <w:t>项目地理位置优越、交通便捷，所在区域城市建设成熟，供电、供水等设施完善，可满足项目生产运营需要。华润二十四城一期已建有生化池，主要接收商业门面和居住区的废水，项目所在区域敷设有完善的污水管网，污水管网接入鸡冠石污水处理厂。</w:t>
            </w:r>
            <w:r>
              <w:rPr>
                <w:rFonts w:hint="default" w:ascii="Times New Roman" w:hAnsi="Times New Roman" w:eastAsia="宋体" w:cs="Times New Roman"/>
                <w:color w:val="auto"/>
                <w:kern w:val="0"/>
                <w:sz w:val="24"/>
                <w:szCs w:val="24"/>
                <w:highlight w:val="none"/>
                <w:lang w:val="en-US" w:eastAsia="zh-CN" w:bidi="ar"/>
              </w:rPr>
              <w:t>项目产生的医疗废水</w:t>
            </w:r>
            <w:r>
              <w:rPr>
                <w:rFonts w:hint="eastAsia" w:cs="Times New Roman"/>
                <w:color w:val="auto"/>
                <w:kern w:val="0"/>
                <w:sz w:val="24"/>
                <w:szCs w:val="24"/>
                <w:highlight w:val="none"/>
                <w:lang w:val="en-US" w:eastAsia="zh-CN" w:bidi="ar"/>
              </w:rPr>
              <w:t>、工服清洗废水</w:t>
            </w:r>
            <w:r>
              <w:rPr>
                <w:rFonts w:hint="default" w:ascii="Times New Roman" w:hAnsi="Times New Roman" w:eastAsia="宋体" w:cs="Times New Roman"/>
                <w:color w:val="auto"/>
                <w:kern w:val="0"/>
                <w:sz w:val="24"/>
                <w:szCs w:val="24"/>
                <w:highlight w:val="none"/>
                <w:lang w:val="en-US" w:eastAsia="zh-CN" w:bidi="ar"/>
              </w:rPr>
              <w:t>经</w:t>
            </w:r>
            <w:r>
              <w:rPr>
                <w:rFonts w:hint="eastAsia" w:cs="Times New Roman"/>
                <w:color w:val="auto"/>
                <w:kern w:val="0"/>
                <w:sz w:val="24"/>
                <w:szCs w:val="24"/>
                <w:highlight w:val="none"/>
                <w:lang w:val="en-US" w:eastAsia="zh-CN" w:bidi="ar"/>
              </w:rPr>
              <w:t>消毒</w:t>
            </w:r>
            <w:r>
              <w:rPr>
                <w:rFonts w:hint="eastAsia" w:ascii="Times New Roman" w:hAnsi="Times New Roman" w:eastAsia="宋体" w:cs="Times New Roman"/>
                <w:color w:val="auto"/>
                <w:kern w:val="0"/>
                <w:sz w:val="24"/>
                <w:szCs w:val="24"/>
                <w:highlight w:val="none"/>
                <w:lang w:val="en-US" w:eastAsia="zh-CN" w:bidi="ar"/>
              </w:rPr>
              <w:t>处理</w:t>
            </w:r>
            <w:r>
              <w:rPr>
                <w:rFonts w:hint="eastAsia" w:ascii="Times New Roman" w:hAnsi="Times New Roman" w:eastAsia="宋体" w:cs="Times New Roman"/>
                <w:color w:val="auto"/>
                <w:highlight w:val="none"/>
                <w:lang w:eastAsia="zh-CN"/>
              </w:rPr>
              <w:t>后</w:t>
            </w:r>
            <w:r>
              <w:rPr>
                <w:rFonts w:hint="default" w:ascii="Times New Roman" w:hAnsi="Times New Roman" w:eastAsia="宋体" w:cs="Times New Roman"/>
                <w:color w:val="auto"/>
                <w:kern w:val="0"/>
                <w:sz w:val="24"/>
                <w:szCs w:val="24"/>
                <w:highlight w:val="none"/>
                <w:lang w:val="en-US" w:eastAsia="zh-CN" w:bidi="ar"/>
              </w:rPr>
              <w:t>与</w:t>
            </w:r>
            <w:r>
              <w:rPr>
                <w:rFonts w:hint="eastAsia" w:ascii="Times New Roman" w:hAnsi="Times New Roman" w:eastAsia="宋体" w:cs="Times New Roman"/>
                <w:color w:val="auto"/>
                <w:kern w:val="0"/>
                <w:sz w:val="24"/>
                <w:szCs w:val="24"/>
                <w:highlight w:val="none"/>
                <w:lang w:val="en-US" w:eastAsia="zh-CN" w:bidi="ar"/>
              </w:rPr>
              <w:t>生活污水</w:t>
            </w:r>
            <w:r>
              <w:rPr>
                <w:rFonts w:hint="eastAsia"/>
                <w:color w:val="auto"/>
                <w:lang w:val="en-US" w:eastAsia="zh-CN"/>
              </w:rPr>
              <w:t>一并排入华润二十四城一期生化池</w:t>
            </w:r>
            <w:r>
              <w:rPr>
                <w:rFonts w:hint="default" w:ascii="Times New Roman" w:hAnsi="Times New Roman" w:eastAsia="宋体" w:cs="Times New Roman"/>
                <w:color w:val="auto"/>
                <w:kern w:val="0"/>
                <w:sz w:val="24"/>
                <w:szCs w:val="24"/>
                <w:highlight w:val="none"/>
                <w:lang w:val="en-US" w:eastAsia="zh-CN" w:bidi="ar"/>
              </w:rPr>
              <w:t>处理，处理达标后经市政管网排入鸡冠石污水处理厂进一步处理，项目废水处理有保障。</w:t>
            </w:r>
          </w:p>
          <w:p w14:paraId="054AE5CF">
            <w:pPr>
              <w:pStyle w:val="11"/>
              <w:ind w:firstLine="480"/>
              <w:rPr>
                <w:rFonts w:hint="eastAsia" w:cs="Times New Roman"/>
                <w:color w:val="auto"/>
                <w:lang w:eastAsia="zh-CN"/>
              </w:rPr>
            </w:pPr>
            <w:r>
              <w:rPr>
                <w:rFonts w:hint="eastAsia" w:cs="Times New Roman"/>
                <w:color w:val="auto"/>
                <w:lang w:eastAsia="zh-CN"/>
              </w:rPr>
              <w:t>根据环境质量现状评价，项目所在区域环境空气</w:t>
            </w:r>
            <w:r>
              <w:rPr>
                <w:color w:val="auto"/>
              </w:rPr>
              <w:t>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r>
              <w:rPr>
                <w:rFonts w:hint="eastAsia" w:cs="Times New Roman"/>
                <w:color w:val="auto"/>
                <w:lang w:eastAsia="zh-CN"/>
              </w:rPr>
              <w:t>；项目最终受纳水体长江水质满足《地表水环境质量标准》（GB3838-2002）III类水域标准要求，声环境质量满足《声环境质量标准》（GB3096-2008）中</w:t>
            </w:r>
            <w:r>
              <w:rPr>
                <w:rFonts w:hint="eastAsia" w:cs="Times New Roman"/>
                <w:color w:val="auto"/>
                <w:lang w:val="en-US" w:eastAsia="zh-CN"/>
              </w:rPr>
              <w:t>4a类</w:t>
            </w:r>
            <w:r>
              <w:rPr>
                <w:rFonts w:hint="eastAsia" w:cs="Times New Roman"/>
                <w:color w:val="auto"/>
                <w:lang w:eastAsia="zh-CN"/>
              </w:rPr>
              <w:t>标准要求。因此，项目选址区域环境质量总体较好。</w:t>
            </w:r>
          </w:p>
          <w:p w14:paraId="16C64728">
            <w:pPr>
              <w:pStyle w:val="11"/>
              <w:ind w:firstLine="480"/>
              <w:rPr>
                <w:rFonts w:hint="default"/>
                <w:color w:val="auto"/>
                <w:lang w:val="en-US" w:eastAsia="zh-CN"/>
              </w:rPr>
            </w:pPr>
            <w:r>
              <w:rPr>
                <w:rFonts w:hint="eastAsia" w:cs="Times New Roman"/>
                <w:color w:val="auto"/>
                <w:lang w:eastAsia="zh-CN"/>
              </w:rPr>
              <w:t>亚宠亚五动物医院</w:t>
            </w:r>
            <w:r>
              <w:rPr>
                <w:rFonts w:hint="eastAsia"/>
                <w:color w:val="auto"/>
                <w:lang w:val="en-US" w:eastAsia="zh-CN"/>
              </w:rPr>
              <w:t>于2021年8月建成营业，至今未发生环境污染和环保投诉问题。</w:t>
            </w:r>
          </w:p>
          <w:p w14:paraId="74DD2D50">
            <w:pPr>
              <w:pStyle w:val="11"/>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w:t>
            </w:r>
            <w:r>
              <w:rPr>
                <w:rFonts w:hint="eastAsia"/>
                <w:color w:val="auto"/>
              </w:rPr>
              <w:t>《动物诊疗机构管理办法》（农业农村部令2022年第5号）</w:t>
            </w:r>
            <w:r>
              <w:rPr>
                <w:rFonts w:hint="eastAsia" w:ascii="Times New Roman" w:hAnsi="Times New Roman" w:eastAsia="宋体" w:cs="Times New Roman"/>
                <w:color w:val="auto"/>
                <w:lang w:eastAsia="zh-CN"/>
              </w:rPr>
              <w:t>，第五条“（二）动物诊疗场所选址距离畜禽养殖场、屠宰加工厂、动物交易场所不少于200m”；“（三）动物诊疗场所设有独立的出入口，出入口不得设在居民住宅楼内或者院内，不得与同一建筑物的其他用户共用通道”。项目选址</w:t>
            </w:r>
            <w:r>
              <w:rPr>
                <w:rFonts w:hint="eastAsia" w:cs="Times New Roman"/>
                <w:color w:val="auto"/>
                <w:lang w:eastAsia="zh-CN"/>
              </w:rPr>
              <w:t>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ascii="Times New Roman" w:hAnsi="Times New Roman" w:eastAsia="宋体" w:cs="Times New Roman"/>
                <w:color w:val="auto"/>
                <w:lang w:eastAsia="zh-CN"/>
              </w:rPr>
              <w:t>，地处城市建成区，周边无畜禽养殖场、屠宰加工厂、动物交易场所，设置独立的出入口，不与其他用户共用，布局合理，符合</w:t>
            </w:r>
            <w:r>
              <w:rPr>
                <w:rFonts w:hint="eastAsia"/>
                <w:color w:val="auto"/>
              </w:rPr>
              <w:t>《动物诊疗机构管理办法》（农业农村部令2022年第5号）</w:t>
            </w:r>
            <w:r>
              <w:rPr>
                <w:rFonts w:hint="eastAsia"/>
                <w:color w:val="auto"/>
                <w:lang w:eastAsia="zh-CN"/>
              </w:rPr>
              <w:t>的</w:t>
            </w:r>
            <w:r>
              <w:rPr>
                <w:rFonts w:hint="eastAsia"/>
                <w:color w:val="auto"/>
                <w:lang w:val="en-US" w:eastAsia="zh-CN"/>
              </w:rPr>
              <w:t>相关规定</w:t>
            </w:r>
            <w:r>
              <w:rPr>
                <w:rFonts w:hint="eastAsia" w:ascii="Times New Roman" w:hAnsi="Times New Roman" w:eastAsia="宋体" w:cs="Times New Roman"/>
                <w:color w:val="auto"/>
                <w:lang w:eastAsia="zh-CN"/>
              </w:rPr>
              <w:t>。</w:t>
            </w:r>
          </w:p>
          <w:p w14:paraId="5E311628">
            <w:pPr>
              <w:pStyle w:val="11"/>
              <w:ind w:firstLine="480"/>
              <w:rPr>
                <w:rFonts w:hint="eastAsia"/>
                <w:color w:val="auto"/>
              </w:rPr>
            </w:pPr>
            <w:r>
              <w:rPr>
                <w:rFonts w:hint="eastAsia" w:ascii="Times New Roman" w:hAnsi="Times New Roman" w:eastAsia="宋体" w:cs="Times New Roman"/>
                <w:color w:val="auto"/>
                <w:lang w:eastAsia="zh-CN"/>
              </w:rPr>
              <w:t>综上所述，项目选址合理。</w:t>
            </w:r>
          </w:p>
          <w:p w14:paraId="0B68E6CB">
            <w:pPr>
              <w:rPr>
                <w:rFonts w:hint="eastAsia"/>
                <w:color w:val="auto"/>
              </w:rPr>
            </w:pPr>
          </w:p>
          <w:p w14:paraId="0CCB3B29">
            <w:pPr>
              <w:rPr>
                <w:rFonts w:hint="eastAsia"/>
                <w:color w:val="auto"/>
              </w:rPr>
            </w:pPr>
          </w:p>
          <w:p w14:paraId="7F7C17A9">
            <w:pPr>
              <w:rPr>
                <w:rFonts w:hint="eastAsia"/>
                <w:color w:val="auto"/>
              </w:rPr>
            </w:pPr>
          </w:p>
          <w:p w14:paraId="5C6E6DE2">
            <w:pPr>
              <w:rPr>
                <w:rFonts w:hint="eastAsia"/>
                <w:color w:val="auto"/>
              </w:rPr>
            </w:pPr>
          </w:p>
          <w:p w14:paraId="4A7AF3CC">
            <w:pPr>
              <w:rPr>
                <w:rFonts w:hint="eastAsia"/>
                <w:color w:val="auto"/>
              </w:rPr>
            </w:pPr>
          </w:p>
          <w:p w14:paraId="4F1BF182">
            <w:pPr>
              <w:rPr>
                <w:rFonts w:hint="eastAsia"/>
                <w:color w:val="auto"/>
              </w:rPr>
            </w:pPr>
          </w:p>
          <w:p w14:paraId="1E010989">
            <w:pPr>
              <w:rPr>
                <w:rFonts w:hint="eastAsia"/>
                <w:color w:val="auto"/>
              </w:rPr>
            </w:pPr>
          </w:p>
          <w:p w14:paraId="7BE8A066">
            <w:pPr>
              <w:rPr>
                <w:rFonts w:hint="eastAsia"/>
                <w:color w:val="auto"/>
              </w:rPr>
            </w:pPr>
          </w:p>
          <w:p w14:paraId="1B3ADA34">
            <w:pPr>
              <w:rPr>
                <w:rFonts w:hint="eastAsia"/>
                <w:color w:val="auto"/>
              </w:rPr>
            </w:pPr>
          </w:p>
          <w:p w14:paraId="2ACD1AF2">
            <w:pPr>
              <w:rPr>
                <w:rFonts w:hint="eastAsia"/>
                <w:color w:val="auto"/>
              </w:rPr>
            </w:pPr>
          </w:p>
          <w:p w14:paraId="4B32D2F5">
            <w:pPr>
              <w:rPr>
                <w:rFonts w:hint="eastAsia"/>
                <w:color w:val="auto"/>
              </w:rPr>
            </w:pPr>
          </w:p>
          <w:p w14:paraId="3E35E611">
            <w:pPr>
              <w:rPr>
                <w:rFonts w:hint="eastAsia"/>
                <w:color w:val="auto"/>
              </w:rPr>
            </w:pPr>
          </w:p>
          <w:p w14:paraId="54C9994C">
            <w:pPr>
              <w:rPr>
                <w:rFonts w:hint="eastAsia"/>
                <w:color w:val="auto"/>
              </w:rPr>
            </w:pPr>
          </w:p>
          <w:p w14:paraId="0FE19D39">
            <w:pPr>
              <w:rPr>
                <w:rFonts w:hint="eastAsia"/>
                <w:color w:val="auto"/>
              </w:rPr>
            </w:pPr>
          </w:p>
          <w:p w14:paraId="6FB7802B">
            <w:pPr>
              <w:rPr>
                <w:rFonts w:hint="eastAsia"/>
                <w:color w:val="auto"/>
              </w:rPr>
            </w:pPr>
          </w:p>
        </w:tc>
      </w:tr>
    </w:tbl>
    <w:p w14:paraId="7E55CF64">
      <w:pPr>
        <w:rPr>
          <w:color w:val="auto"/>
        </w:rPr>
        <w:sectPr>
          <w:footerReference r:id="rId6" w:type="default"/>
          <w:pgSz w:w="11906" w:h="16838"/>
          <w:pgMar w:top="1701" w:right="1531" w:bottom="1701" w:left="1531" w:header="851" w:footer="1077" w:gutter="0"/>
          <w:pgNumType w:start="1"/>
          <w:cols w:space="720" w:num="1"/>
          <w:docGrid w:linePitch="312" w:charSpace="0"/>
        </w:sectPr>
      </w:pPr>
    </w:p>
    <w:p w14:paraId="52B50B2E">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6"/>
        <w:tblW w:w="90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8556"/>
      </w:tblGrid>
      <w:tr w14:paraId="06B8E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618" w:type="dxa"/>
            <w:vAlign w:val="center"/>
          </w:tcPr>
          <w:p w14:paraId="123A2702">
            <w:pPr>
              <w:pStyle w:val="22"/>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419" w:type="dxa"/>
          </w:tcPr>
          <w:p w14:paraId="4FBD7B74">
            <w:pPr>
              <w:pStyle w:val="3"/>
              <w:rPr>
                <w:rFonts w:hint="default" w:eastAsia="宋体"/>
                <w:color w:val="auto"/>
                <w:lang w:val="en-US" w:eastAsia="zh-CN"/>
              </w:rPr>
            </w:pPr>
            <w:r>
              <w:rPr>
                <w:rFonts w:hint="eastAsia"/>
                <w:color w:val="auto"/>
                <w:lang w:val="en-US" w:eastAsia="zh-CN"/>
              </w:rPr>
              <w:t>2.1项目由来</w:t>
            </w:r>
          </w:p>
          <w:p w14:paraId="08FCDD66">
            <w:pPr>
              <w:pStyle w:val="11"/>
              <w:ind w:firstLine="480"/>
              <w:rPr>
                <w:rFonts w:hint="eastAsia"/>
                <w:color w:val="auto"/>
                <w:lang w:val="en-US" w:eastAsia="zh-CN"/>
              </w:rPr>
            </w:pPr>
            <w:r>
              <w:rPr>
                <w:rFonts w:hint="eastAsia" w:cs="Times New Roman"/>
                <w:color w:val="auto"/>
                <w:lang w:eastAsia="zh-CN"/>
              </w:rPr>
              <w:t>重庆亚宠亚五动物医院有限公司</w:t>
            </w:r>
            <w:r>
              <w:rPr>
                <w:rFonts w:hint="eastAsia" w:ascii="Times New Roman" w:hAnsi="Times New Roman" w:eastAsia="宋体" w:cs="Times New Roman"/>
                <w:color w:val="auto"/>
              </w:rPr>
              <w:t>成立于</w:t>
            </w:r>
            <w:r>
              <w:rPr>
                <w:rFonts w:hint="eastAsia" w:cs="Times New Roman"/>
                <w:color w:val="auto"/>
                <w:lang w:val="en-US" w:eastAsia="zh-CN"/>
              </w:rPr>
              <w:t>2021</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s="Times New Roman"/>
                <w:color w:val="auto"/>
                <w:lang w:val="en-US" w:eastAsia="zh-CN"/>
              </w:rPr>
              <w:t>租赁</w:t>
            </w:r>
            <w:r>
              <w:rPr>
                <w:rFonts w:hint="eastAsia"/>
                <w:color w:val="auto"/>
                <w:lang w:eastAsia="zh-CN"/>
              </w:rPr>
              <w:t>重庆市九龙坡区谢家湾街道谢家湾正街55号8幢附7号、</w:t>
            </w:r>
            <w:r>
              <w:rPr>
                <w:rFonts w:hint="eastAsia"/>
                <w:color w:val="auto"/>
                <w:lang w:val="en-US" w:eastAsia="zh-CN"/>
              </w:rPr>
              <w:t>附8号商业用房建设宠物医院，于2021年8月建成营业，设置有接待大厅、猫诊室、犬诊室、处置区、医废间、隔离室、药房、DR室、B超室、化验室、手术室、犬住院室、猫住院室等。主要从事动物疫病预防、诊疗、手术、住院等服务，不涉及宠物洗浴、药物洗浴、染发等服务。目前宠物医院手术主要开展美容手术（只做新生动物10d内断尾和趾间腺囊肿切除）、感觉器官手术、去势手术（不含“三腔手术”），不包括动物颅腔、胸腔和腹腔手术，不具备开展三腔手术的能力及设施。</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20</w:t>
            </w:r>
            <w:r>
              <w:rPr>
                <w:rFonts w:hint="eastAsia"/>
                <w:color w:val="auto"/>
              </w:rPr>
              <w:t>只/d</w:t>
            </w:r>
            <w:r>
              <w:rPr>
                <w:rFonts w:hint="eastAsia"/>
                <w:color w:val="auto"/>
                <w:lang w:eastAsia="zh-CN"/>
              </w:rPr>
              <w:t>（</w:t>
            </w:r>
            <w:r>
              <w:rPr>
                <w:rFonts w:hint="eastAsia"/>
                <w:color w:val="auto"/>
                <w:lang w:val="en-US" w:eastAsia="zh-CN"/>
              </w:rPr>
              <w:t>猫10只、犬10只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10只</w:t>
            </w:r>
            <w:r>
              <w:rPr>
                <w:rFonts w:hint="eastAsia"/>
                <w:color w:val="auto"/>
              </w:rPr>
              <w:t>/d</w:t>
            </w:r>
            <w:r>
              <w:rPr>
                <w:rFonts w:hint="eastAsia"/>
                <w:color w:val="auto"/>
                <w:lang w:eastAsia="zh-CN"/>
              </w:rPr>
              <w:t>（</w:t>
            </w:r>
            <w:r>
              <w:rPr>
                <w:rFonts w:hint="eastAsia"/>
                <w:color w:val="auto"/>
                <w:lang w:val="en-US" w:eastAsia="zh-CN"/>
              </w:rPr>
              <w:t>猫5只、犬5只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p>
          <w:p w14:paraId="12152276">
            <w:pPr>
              <w:pStyle w:val="11"/>
              <w:ind w:firstLine="480"/>
              <w:rPr>
                <w:rFonts w:hint="default"/>
                <w:color w:val="auto"/>
                <w:lang w:val="en-US" w:eastAsia="zh-CN"/>
              </w:rPr>
            </w:pPr>
            <w:r>
              <w:rPr>
                <w:rFonts w:hint="eastAsia"/>
                <w:color w:val="auto"/>
                <w:lang w:val="en-US" w:eastAsia="zh-CN"/>
              </w:rPr>
              <w:t>现因医院的发展和市场需要，</w:t>
            </w:r>
            <w:r>
              <w:rPr>
                <w:rFonts w:hint="eastAsia" w:cs="Times New Roman"/>
                <w:color w:val="auto"/>
                <w:lang w:eastAsia="zh-CN"/>
              </w:rPr>
              <w:t>重庆亚宠亚五动物医院有限公司</w:t>
            </w:r>
            <w:r>
              <w:rPr>
                <w:rFonts w:hint="eastAsia" w:cs="Times New Roman"/>
                <w:color w:val="auto"/>
                <w:lang w:val="en-US" w:eastAsia="zh-CN"/>
              </w:rPr>
              <w:t>拟投资10万元在现有医院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default" w:ascii="Times New Roman" w:hAnsi="Times New Roman" w:eastAsia="宋体" w:cs="Times New Roman"/>
                <w:color w:val="auto"/>
                <w:kern w:val="0"/>
                <w:sz w:val="24"/>
                <w:szCs w:val="24"/>
                <w:highlight w:val="none"/>
                <w:lang w:val="en-US" w:eastAsia="zh-CN" w:bidi="ar"/>
              </w:rPr>
              <w:t>。</w:t>
            </w:r>
          </w:p>
          <w:p w14:paraId="260DEDD0">
            <w:pPr>
              <w:pStyle w:val="11"/>
              <w:ind w:firstLine="480"/>
              <w:rPr>
                <w:rFonts w:hint="eastAsia" w:cs="Times New Roman"/>
                <w:color w:val="auto"/>
                <w:lang w:eastAsia="zh-CN"/>
              </w:rPr>
            </w:pPr>
            <w:r>
              <w:rPr>
                <w:rFonts w:hint="eastAsia" w:cs="Times New Roman"/>
                <w:color w:val="auto"/>
                <w:lang w:val="en-US" w:eastAsia="zh-CN"/>
              </w:rPr>
              <w:t>根据</w:t>
            </w:r>
            <w:r>
              <w:rPr>
                <w:rFonts w:hint="eastAsia"/>
                <w:color w:val="auto"/>
                <w:kern w:val="0"/>
                <w:sz w:val="24"/>
              </w:rPr>
              <w:t>《国民经济行业分类》（GB/T4754-2017）</w:t>
            </w:r>
            <w:r>
              <w:rPr>
                <w:rFonts w:hint="eastAsia"/>
                <w:color w:val="auto"/>
                <w:kern w:val="0"/>
                <w:sz w:val="24"/>
                <w:lang w:eastAsia="zh-CN"/>
              </w:rPr>
              <w:t>，</w:t>
            </w:r>
            <w:r>
              <w:rPr>
                <w:rFonts w:hint="eastAsia"/>
                <w:color w:val="auto"/>
                <w:kern w:val="0"/>
                <w:sz w:val="24"/>
                <w:lang w:val="en-US" w:eastAsia="zh-CN"/>
              </w:rPr>
              <w:t>本项目属于</w:t>
            </w:r>
            <w:r>
              <w:rPr>
                <w:rFonts w:hint="eastAsia" w:cs="Times New Roman"/>
                <w:color w:val="auto"/>
                <w:lang w:eastAsia="zh-CN"/>
              </w:rPr>
              <w:t>“</w:t>
            </w:r>
            <w:r>
              <w:rPr>
                <w:rFonts w:hint="eastAsia" w:cs="Times New Roman"/>
                <w:color w:val="auto"/>
                <w:sz w:val="24"/>
                <w:szCs w:val="24"/>
                <w:highlight w:val="none"/>
                <w:lang w:val="en-US" w:eastAsia="zh-CN"/>
              </w:rPr>
              <w:t>O8222宠物医院服务</w:t>
            </w:r>
            <w:r>
              <w:rPr>
                <w:rFonts w:hint="eastAsia" w:cs="Times New Roman"/>
                <w:color w:val="auto"/>
                <w:lang w:eastAsia="zh-CN"/>
              </w:rPr>
              <w:t>”；</w:t>
            </w:r>
            <w:r>
              <w:rPr>
                <w:rFonts w:hint="eastAsia" w:cs="Times New Roman"/>
                <w:color w:val="auto"/>
                <w:lang w:val="en-US" w:eastAsia="zh-CN"/>
              </w:rPr>
              <w:t>根据</w:t>
            </w:r>
            <w:r>
              <w:rPr>
                <w:rFonts w:hint="eastAsia" w:cs="Times New Roman"/>
                <w:color w:val="auto"/>
                <w:lang w:eastAsia="zh-CN"/>
              </w:rPr>
              <w:t>《建设项目环境影响评价分类管理名录》（2021年版），</w:t>
            </w:r>
            <w:r>
              <w:rPr>
                <w:rFonts w:hint="eastAsia" w:cs="Times New Roman"/>
                <w:color w:val="auto"/>
                <w:lang w:val="en-US" w:eastAsia="zh-CN"/>
              </w:rPr>
              <w:t>本项目属于“</w:t>
            </w:r>
            <w:r>
              <w:rPr>
                <w:rFonts w:hint="eastAsia"/>
                <w:color w:val="auto"/>
                <w:sz w:val="24"/>
                <w:lang w:val="en-US" w:eastAsia="zh-CN"/>
              </w:rPr>
              <w:t>五十</w:t>
            </w:r>
            <w:r>
              <w:rPr>
                <w:rFonts w:hint="eastAsia"/>
                <w:color w:val="auto"/>
                <w:sz w:val="24"/>
              </w:rPr>
              <w:t>、</w:t>
            </w:r>
            <w:r>
              <w:rPr>
                <w:rFonts w:hint="eastAsia"/>
                <w:color w:val="auto"/>
                <w:sz w:val="24"/>
                <w:lang w:val="en-US" w:eastAsia="zh-CN"/>
              </w:rPr>
              <w:t>社会事业与服务业</w:t>
            </w:r>
            <w:r>
              <w:rPr>
                <w:rFonts w:hint="eastAsia"/>
                <w:color w:val="auto"/>
                <w:sz w:val="24"/>
                <w:lang w:eastAsia="zh-CN"/>
              </w:rPr>
              <w:t>—</w:t>
            </w:r>
            <w:r>
              <w:rPr>
                <w:rFonts w:hint="eastAsia"/>
                <w:color w:val="auto"/>
                <w:sz w:val="24"/>
                <w:lang w:val="en-US" w:eastAsia="zh-CN"/>
              </w:rPr>
              <w:t>123.动物医院—设有动物颅腔、胸腔或腹腔手术设施的</w:t>
            </w:r>
            <w:r>
              <w:rPr>
                <w:rFonts w:hint="eastAsia" w:cs="Times New Roman"/>
                <w:color w:val="auto"/>
                <w:lang w:val="en-US" w:eastAsia="zh-CN"/>
              </w:rPr>
              <w:t>”，</w:t>
            </w:r>
            <w:r>
              <w:rPr>
                <w:rFonts w:hint="eastAsia" w:cs="Times New Roman"/>
                <w:color w:val="auto"/>
                <w:lang w:eastAsia="zh-CN"/>
              </w:rPr>
              <w:t>应编制环境影响报告表。受重庆亚宠亚五动物医院有限公司委托，我公司承担该项目的环境影响评价工作，接受委托后，我公司组织专业技术人员进行现场勘查并收集相关资料，编制完成了项目的环境影响报告表。</w:t>
            </w:r>
          </w:p>
          <w:p w14:paraId="4BF2CA01">
            <w:pPr>
              <w:pStyle w:val="3"/>
              <w:rPr>
                <w:rFonts w:hint="eastAsia" w:eastAsia="宋体"/>
                <w:color w:val="auto"/>
                <w:lang w:eastAsia="zh-CN"/>
              </w:rPr>
            </w:pPr>
            <w:r>
              <w:rPr>
                <w:rFonts w:hint="eastAsia"/>
                <w:color w:val="auto"/>
              </w:rPr>
              <w:t>2.</w:t>
            </w:r>
            <w:r>
              <w:rPr>
                <w:rFonts w:hint="eastAsia"/>
                <w:color w:val="auto"/>
                <w:lang w:val="en-US" w:eastAsia="zh-CN"/>
              </w:rPr>
              <w:t>2评价构思</w:t>
            </w:r>
          </w:p>
          <w:p w14:paraId="20240AAD">
            <w:pPr>
              <w:pStyle w:val="11"/>
              <w:numPr>
                <w:ilvl w:val="0"/>
                <w:numId w:val="1"/>
              </w:numPr>
              <w:ind w:firstLine="480"/>
              <w:rPr>
                <w:rFonts w:hint="eastAsia"/>
                <w:color w:val="auto"/>
                <w:lang w:val="en-US" w:eastAsia="zh-CN"/>
              </w:rPr>
            </w:pPr>
            <w:r>
              <w:rPr>
                <w:rFonts w:hint="eastAsia"/>
                <w:color w:val="auto"/>
              </w:rPr>
              <w:t>项目</w:t>
            </w:r>
            <w:r>
              <w:rPr>
                <w:rFonts w:hint="eastAsia"/>
                <w:color w:val="auto"/>
                <w:lang w:val="en-US" w:eastAsia="zh-CN"/>
              </w:rPr>
              <w:t>属于扩建项目。现有医院于2021年8月建成营业，根据《建设项目环境影响评价分类管理名录》（2021年版），现有医院不设动物颅腔、胸腔或腹腔手术等，主要进行美容手术（只做新生动物10d内断尾和趾间腺囊肿切除）、感觉器官手术、去势手术（不含“三腔手术”）等，不具备开展三腔手术的能力和设施，不纳入建设项目环境影响评价管理，该医院前期无需办理环评手续及排污许可。本次扩建是在宠物医院现有手术基础上增设动物颅腔、胸腔和腹腔手术（以下简称“三腔手术”）及三腔手术所需设施。扩建前后劳动定员不变，项目接诊量、手术量、住院容纳量规模不变。本次评价对现有项目进行简单回顾后，一并纳入此次评价范围，对现有项目及扩建项目进行整体评价</w:t>
            </w:r>
            <w:r>
              <w:rPr>
                <w:rFonts w:hint="eastAsia" w:ascii="Times New Roman" w:hAnsi="Times New Roman" w:eastAsia="宋体" w:cs="Times New Roman"/>
                <w:color w:val="auto"/>
                <w:kern w:val="0"/>
                <w:sz w:val="24"/>
                <w:szCs w:val="24"/>
                <w:highlight w:val="none"/>
                <w:lang w:val="en-US" w:eastAsia="zh-CN" w:bidi="ar"/>
              </w:rPr>
              <w:t>及产排污统一核算。扩建前后废水、固废等产排类型及产排量保持不变</w:t>
            </w:r>
            <w:r>
              <w:rPr>
                <w:rFonts w:hint="eastAsia" w:cs="Times New Roman"/>
                <w:color w:val="auto"/>
                <w:kern w:val="0"/>
                <w:sz w:val="24"/>
                <w:szCs w:val="24"/>
                <w:highlight w:val="none"/>
                <w:lang w:val="en-US" w:eastAsia="zh-CN" w:bidi="ar"/>
              </w:rPr>
              <w:t>。</w:t>
            </w:r>
          </w:p>
          <w:p w14:paraId="21CBCCD3">
            <w:pPr>
              <w:pStyle w:val="11"/>
              <w:numPr>
                <w:ilvl w:val="0"/>
                <w:numId w:val="1"/>
              </w:numPr>
              <w:ind w:firstLine="480"/>
              <w:rPr>
                <w:rFonts w:hint="default"/>
                <w:color w:val="auto"/>
                <w:lang w:val="en-US" w:eastAsia="zh-CN"/>
              </w:rPr>
            </w:pPr>
            <w:r>
              <w:rPr>
                <w:rFonts w:hint="default"/>
                <w:color w:val="auto"/>
                <w:lang w:val="en-US" w:eastAsia="zh-CN"/>
              </w:rPr>
              <w:t>项目诊疗手术过程酒精消毒会产生极少量挥发性气体（本评价以非甲烷总烃计），仅定性分析。诊疗及住院过程中会产生少量的恶臭气体，室内通过</w:t>
            </w:r>
            <w:r>
              <w:rPr>
                <w:rFonts w:hint="eastAsia"/>
                <w:color w:val="auto"/>
                <w:lang w:val="en-US" w:eastAsia="zh-CN"/>
              </w:rPr>
              <w:t>自然通风或</w:t>
            </w:r>
            <w:r>
              <w:rPr>
                <w:rFonts w:hint="default"/>
                <w:color w:val="auto"/>
                <w:lang w:val="en-US" w:eastAsia="zh-CN"/>
              </w:rPr>
              <w:t>空调系统进行通风换气，病房通过紫外线灯管进行消毒杀菌，医院整体采用84消毒液进行消毒，医废间定期消毒清运后能有效控制院区内异味。因此本评价废气仅做简单分析。</w:t>
            </w:r>
          </w:p>
          <w:p w14:paraId="79C4658F">
            <w:pPr>
              <w:pStyle w:val="11"/>
              <w:numPr>
                <w:ilvl w:val="0"/>
                <w:numId w:val="1"/>
              </w:numPr>
              <w:ind w:firstLine="480"/>
              <w:rPr>
                <w:rFonts w:hint="eastAsia"/>
                <w:color w:val="auto"/>
                <w:lang w:val="en-US" w:eastAsia="zh-CN"/>
              </w:rPr>
            </w:pPr>
            <w:r>
              <w:rPr>
                <w:rFonts w:hint="eastAsia"/>
                <w:color w:val="auto"/>
                <w:lang w:val="en-US" w:eastAsia="zh-CN"/>
              </w:rPr>
              <w:t>本次扩建仅在手术室新增部分医疗设备，医疗设备购置入场后即可完成安装调试，无其他施工内容，故本次环评不对施工期环境影响进行评价。</w:t>
            </w:r>
          </w:p>
          <w:p w14:paraId="2228564A">
            <w:pPr>
              <w:pStyle w:val="11"/>
              <w:numPr>
                <w:ilvl w:val="0"/>
                <w:numId w:val="1"/>
              </w:numPr>
              <w:ind w:firstLine="480"/>
              <w:rPr>
                <w:rFonts w:hint="eastAsia"/>
                <w:color w:val="auto"/>
                <w:lang w:val="en-US" w:eastAsia="zh-CN"/>
              </w:rPr>
            </w:pPr>
            <w:r>
              <w:rPr>
                <w:rFonts w:hint="eastAsia"/>
                <w:color w:val="auto"/>
                <w:lang w:val="en-US" w:eastAsia="zh-CN"/>
              </w:rPr>
              <w:t>现有医院配备1台DR，属于Ⅲ类射线装置，建设单位已取得辐射安全许可证（证书编号：渝环辐证[15055]）。</w:t>
            </w:r>
          </w:p>
          <w:p w14:paraId="67BC4925">
            <w:pPr>
              <w:pStyle w:val="3"/>
              <w:rPr>
                <w:color w:val="auto"/>
              </w:rPr>
            </w:pPr>
            <w:r>
              <w:rPr>
                <w:rFonts w:hint="eastAsia"/>
                <w:color w:val="auto"/>
              </w:rPr>
              <w:t>2.</w:t>
            </w:r>
            <w:r>
              <w:rPr>
                <w:rFonts w:hint="eastAsia"/>
                <w:color w:val="auto"/>
                <w:lang w:val="en-US" w:eastAsia="zh-CN"/>
              </w:rPr>
              <w:t>3</w:t>
            </w:r>
            <w:r>
              <w:rPr>
                <w:rFonts w:hint="eastAsia"/>
                <w:color w:val="auto"/>
              </w:rPr>
              <w:t>项目基本情况</w:t>
            </w:r>
          </w:p>
          <w:p w14:paraId="1267B809">
            <w:pPr>
              <w:pStyle w:val="11"/>
              <w:ind w:firstLine="480"/>
              <w:rPr>
                <w:rFonts w:hint="eastAsia" w:eastAsia="宋体"/>
                <w:color w:val="auto"/>
                <w:lang w:eastAsia="zh-CN"/>
              </w:rPr>
            </w:pPr>
            <w:r>
              <w:rPr>
                <w:rFonts w:hint="eastAsia"/>
                <w:color w:val="auto"/>
              </w:rPr>
              <w:t>项目名称：</w:t>
            </w:r>
            <w:r>
              <w:rPr>
                <w:rFonts w:hint="eastAsia"/>
                <w:color w:val="auto"/>
                <w:lang w:eastAsia="zh-CN"/>
              </w:rPr>
              <w:t>重庆亚宠亚五动物医院有限公司建设项目</w:t>
            </w:r>
          </w:p>
          <w:p w14:paraId="6D8809D1">
            <w:pPr>
              <w:pStyle w:val="11"/>
              <w:ind w:firstLine="480"/>
              <w:rPr>
                <w:rFonts w:hint="eastAsia" w:eastAsia="宋体"/>
                <w:color w:val="auto"/>
                <w:lang w:eastAsia="zh-CN"/>
              </w:rPr>
            </w:pPr>
            <w:r>
              <w:rPr>
                <w:rFonts w:hint="eastAsia"/>
                <w:color w:val="auto"/>
              </w:rPr>
              <w:t>建设单位：</w:t>
            </w:r>
            <w:r>
              <w:rPr>
                <w:rFonts w:hint="eastAsia"/>
                <w:color w:val="auto"/>
                <w:lang w:eastAsia="zh-CN"/>
              </w:rPr>
              <w:t>重庆亚宠亚五动物医院有限公司</w:t>
            </w:r>
          </w:p>
          <w:p w14:paraId="2299F094">
            <w:pPr>
              <w:pStyle w:val="11"/>
              <w:ind w:firstLine="480"/>
              <w:rPr>
                <w:color w:val="auto"/>
              </w:rPr>
            </w:pPr>
            <w:r>
              <w:rPr>
                <w:rFonts w:hint="eastAsia"/>
                <w:color w:val="auto"/>
              </w:rPr>
              <w:t>建设性质：</w:t>
            </w:r>
            <w:r>
              <w:rPr>
                <w:rFonts w:hint="eastAsia"/>
                <w:color w:val="auto"/>
                <w:lang w:val="en-US" w:eastAsia="zh-CN"/>
              </w:rPr>
              <w:t>扩</w:t>
            </w:r>
            <w:r>
              <w:rPr>
                <w:rFonts w:hint="eastAsia"/>
                <w:color w:val="auto"/>
              </w:rPr>
              <w:t>建</w:t>
            </w:r>
          </w:p>
          <w:p w14:paraId="54348D37">
            <w:pPr>
              <w:pStyle w:val="11"/>
              <w:ind w:firstLine="480"/>
              <w:rPr>
                <w:rFonts w:hint="default" w:eastAsia="宋体"/>
                <w:color w:val="auto"/>
                <w:lang w:val="en-US" w:eastAsia="zh-CN"/>
              </w:rPr>
            </w:pPr>
            <w:r>
              <w:rPr>
                <w:rFonts w:hint="eastAsia"/>
                <w:color w:val="auto"/>
              </w:rPr>
              <w:t>建设地点：</w:t>
            </w:r>
            <w:r>
              <w:rPr>
                <w:rFonts w:hint="eastAsia"/>
                <w:color w:val="auto"/>
                <w:lang w:eastAsia="zh-CN"/>
              </w:rPr>
              <w:t>重庆市九龙坡区谢家湾街道谢家湾正街55号8幢附7号、</w:t>
            </w:r>
            <w:r>
              <w:rPr>
                <w:rFonts w:hint="eastAsia"/>
                <w:color w:val="auto"/>
                <w:lang w:val="en-US" w:eastAsia="zh-CN"/>
              </w:rPr>
              <w:t>附8号</w:t>
            </w:r>
          </w:p>
          <w:p w14:paraId="37238B8A">
            <w:pPr>
              <w:pStyle w:val="11"/>
              <w:ind w:firstLine="480"/>
              <w:rPr>
                <w:rFonts w:hint="default"/>
                <w:color w:val="auto"/>
                <w:lang w:val="en-US" w:eastAsia="zh-CN"/>
              </w:rPr>
            </w:pPr>
            <w:r>
              <w:rPr>
                <w:rFonts w:hint="eastAsia"/>
                <w:color w:val="auto"/>
                <w:lang w:val="en-US" w:eastAsia="zh-CN"/>
              </w:rPr>
              <w:t>建筑面积：161.28</w:t>
            </w:r>
            <w:r>
              <w:rPr>
                <w:color w:val="auto"/>
              </w:rPr>
              <w:t>m</w:t>
            </w:r>
            <w:r>
              <w:rPr>
                <w:color w:val="auto"/>
                <w:vertAlign w:val="superscript"/>
              </w:rPr>
              <w:t>2</w:t>
            </w:r>
          </w:p>
          <w:p w14:paraId="6207C0C3">
            <w:pPr>
              <w:pStyle w:val="11"/>
              <w:ind w:firstLine="480"/>
              <w:rPr>
                <w:color w:val="auto"/>
              </w:rPr>
            </w:pPr>
            <w:r>
              <w:rPr>
                <w:rFonts w:hint="eastAsia"/>
                <w:color w:val="auto"/>
              </w:rPr>
              <w:t>总投资：</w:t>
            </w:r>
            <w:r>
              <w:rPr>
                <w:rFonts w:hint="eastAsia"/>
                <w:color w:val="auto"/>
                <w:lang w:val="en-US" w:eastAsia="zh-CN"/>
              </w:rPr>
              <w:t>10</w:t>
            </w:r>
            <w:r>
              <w:rPr>
                <w:rFonts w:hint="eastAsia"/>
                <w:color w:val="auto"/>
              </w:rPr>
              <w:t>万元，其中环保投资</w:t>
            </w:r>
            <w:r>
              <w:rPr>
                <w:rFonts w:hint="eastAsia"/>
                <w:color w:val="auto"/>
                <w:lang w:val="en-US" w:eastAsia="zh-CN"/>
              </w:rPr>
              <w:t>约2</w:t>
            </w:r>
            <w:r>
              <w:rPr>
                <w:rFonts w:hint="eastAsia"/>
                <w:color w:val="auto"/>
              </w:rPr>
              <w:t>万</w:t>
            </w:r>
            <w:r>
              <w:rPr>
                <w:rFonts w:hint="eastAsia"/>
                <w:color w:val="auto"/>
                <w:lang w:val="en-US" w:eastAsia="zh-CN"/>
              </w:rPr>
              <w:t>元</w:t>
            </w:r>
          </w:p>
          <w:p w14:paraId="114F03CD">
            <w:pPr>
              <w:pStyle w:val="11"/>
              <w:ind w:firstLine="480"/>
              <w:rPr>
                <w:rFonts w:hint="eastAsia"/>
                <w:color w:val="auto"/>
              </w:rPr>
            </w:pPr>
            <w:r>
              <w:rPr>
                <w:rFonts w:hint="eastAsia"/>
                <w:color w:val="auto"/>
                <w:lang w:val="en-US" w:eastAsia="zh-CN"/>
              </w:rPr>
              <w:t>诊疗对象：主要为犬类、猫类</w:t>
            </w:r>
          </w:p>
          <w:p w14:paraId="057AE8DA">
            <w:pPr>
              <w:pStyle w:val="11"/>
              <w:ind w:firstLine="480"/>
              <w:rPr>
                <w:rFonts w:hint="eastAsia" w:eastAsia="宋体"/>
                <w:color w:val="auto"/>
                <w:lang w:eastAsia="zh-CN"/>
              </w:rPr>
            </w:pPr>
            <w:r>
              <w:rPr>
                <w:rFonts w:hint="eastAsia"/>
                <w:color w:val="auto"/>
              </w:rPr>
              <w:t>建设内容及规模：</w:t>
            </w:r>
            <w:r>
              <w:rPr>
                <w:rFonts w:hint="eastAsia" w:cs="Times New Roman"/>
                <w:color w:val="auto"/>
                <w:lang w:val="en-US" w:eastAsia="zh-CN"/>
              </w:rPr>
              <w:t>在现有医院</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s="Times New Roman"/>
                <w:color w:val="auto"/>
                <w:kern w:val="0"/>
                <w:sz w:val="24"/>
                <w:szCs w:val="24"/>
                <w:highlight w:val="none"/>
                <w:lang w:val="en-US" w:eastAsia="zh-CN" w:bidi="ar"/>
              </w:rPr>
              <w:t>类型，</w:t>
            </w:r>
            <w:r>
              <w:rPr>
                <w:rFonts w:hint="eastAsia"/>
                <w:color w:val="auto"/>
                <w:lang w:val="en-US" w:eastAsia="zh-CN"/>
              </w:rPr>
              <w:t>扩建前后日最大接诊量、手术量规模、住院宠物规模均保持不变。</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20</w:t>
            </w:r>
            <w:r>
              <w:rPr>
                <w:rFonts w:hint="eastAsia"/>
                <w:color w:val="auto"/>
              </w:rPr>
              <w:t>只/d</w:t>
            </w:r>
            <w:r>
              <w:rPr>
                <w:rFonts w:hint="eastAsia"/>
                <w:color w:val="auto"/>
                <w:lang w:eastAsia="zh-CN"/>
              </w:rPr>
              <w:t>（</w:t>
            </w:r>
            <w:r>
              <w:rPr>
                <w:rFonts w:hint="eastAsia"/>
                <w:color w:val="auto"/>
                <w:lang w:val="en-US" w:eastAsia="zh-CN"/>
              </w:rPr>
              <w:t>猫10只、犬10只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10只</w:t>
            </w:r>
            <w:r>
              <w:rPr>
                <w:rFonts w:hint="eastAsia"/>
                <w:color w:val="auto"/>
              </w:rPr>
              <w:t>/d</w:t>
            </w:r>
            <w:r>
              <w:rPr>
                <w:rFonts w:hint="eastAsia"/>
                <w:color w:val="auto"/>
                <w:lang w:eastAsia="zh-CN"/>
              </w:rPr>
              <w:t>（</w:t>
            </w:r>
            <w:r>
              <w:rPr>
                <w:rFonts w:hint="eastAsia"/>
                <w:color w:val="auto"/>
                <w:lang w:val="en-US" w:eastAsia="zh-CN"/>
              </w:rPr>
              <w:t>猫5只、犬5只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lang w:val="en-US" w:eastAsia="zh-CN"/>
              </w:rPr>
              <w:t>年服务时间365天</w:t>
            </w:r>
            <w:r>
              <w:rPr>
                <w:rFonts w:hint="eastAsia"/>
                <w:color w:val="auto"/>
              </w:rPr>
              <w:t>（营业时间为</w:t>
            </w:r>
            <w:r>
              <w:rPr>
                <w:rFonts w:hint="eastAsia"/>
                <w:color w:val="auto"/>
                <w:lang w:val="en-US" w:eastAsia="zh-CN"/>
              </w:rPr>
              <w:t>8:</w:t>
            </w:r>
            <w:r>
              <w:rPr>
                <w:rFonts w:hint="eastAsia"/>
                <w:color w:val="auto"/>
              </w:rPr>
              <w:t>30-2</w:t>
            </w:r>
            <w:r>
              <w:rPr>
                <w:rFonts w:hint="eastAsia"/>
                <w:color w:val="auto"/>
                <w:lang w:val="en-US" w:eastAsia="zh-CN"/>
              </w:rPr>
              <w:t>1</w:t>
            </w:r>
            <w:r>
              <w:rPr>
                <w:rFonts w:hint="eastAsia"/>
                <w:color w:val="auto"/>
              </w:rPr>
              <w:t>:00）</w:t>
            </w:r>
            <w:r>
              <w:rPr>
                <w:rFonts w:hint="eastAsia"/>
                <w:color w:val="auto"/>
                <w:lang w:val="en-US" w:eastAsia="zh-CN"/>
              </w:rPr>
              <w:t>。</w:t>
            </w:r>
          </w:p>
          <w:p w14:paraId="10DBC1A1">
            <w:pPr>
              <w:pStyle w:val="11"/>
              <w:ind w:firstLine="480"/>
              <w:rPr>
                <w:rFonts w:hint="eastAsia"/>
                <w:color w:val="auto"/>
                <w:lang w:val="en-US" w:eastAsia="zh-CN"/>
              </w:rPr>
            </w:pPr>
            <w:r>
              <w:rPr>
                <w:rFonts w:hint="eastAsia"/>
                <w:color w:val="auto"/>
                <w:lang w:val="en-US" w:eastAsia="zh-CN"/>
              </w:rPr>
              <w:t>营业范围：动物疫病预防、诊疗、手术项目，不涉及宠物洗浴、药物洗浴、染发等服务。经本宠物医院诊断为人猫或人犬易交叉感染的病症，宠物医院将在隔离病房采取隔离措施并立即将患病动物转移至专业的传染病防治医院，严格按照《重庆市动物防疫条例》、《重庆市无规定动物疫病区管理办法》的相关规定进行管理。</w:t>
            </w:r>
          </w:p>
          <w:p w14:paraId="33614807">
            <w:pPr>
              <w:pStyle w:val="11"/>
              <w:ind w:firstLine="480"/>
              <w:rPr>
                <w:color w:val="auto"/>
              </w:rPr>
            </w:pPr>
            <w:r>
              <w:rPr>
                <w:rFonts w:hint="eastAsia"/>
                <w:color w:val="auto"/>
              </w:rPr>
              <w:t>劳动定员及工作制度：劳动定员共</w:t>
            </w:r>
            <w:r>
              <w:rPr>
                <w:rFonts w:hint="eastAsia"/>
                <w:color w:val="auto"/>
                <w:lang w:val="en-US" w:eastAsia="zh-CN"/>
              </w:rPr>
              <w:t>5</w:t>
            </w:r>
            <w:r>
              <w:rPr>
                <w:rFonts w:hint="eastAsia"/>
                <w:color w:val="auto"/>
              </w:rPr>
              <w:t>人，年</w:t>
            </w:r>
            <w:r>
              <w:rPr>
                <w:rFonts w:hint="eastAsia"/>
                <w:color w:val="auto"/>
                <w:lang w:val="en-US" w:eastAsia="zh-CN"/>
              </w:rPr>
              <w:t>服务365</w:t>
            </w:r>
            <w:r>
              <w:rPr>
                <w:rFonts w:hint="eastAsia"/>
                <w:color w:val="auto"/>
              </w:rPr>
              <w:t>天，实行</w:t>
            </w:r>
            <w:r>
              <w:rPr>
                <w:rFonts w:hint="eastAsia"/>
                <w:color w:val="auto"/>
                <w:lang w:val="en-US" w:eastAsia="zh-CN"/>
              </w:rPr>
              <w:t>2</w:t>
            </w:r>
            <w:r>
              <w:rPr>
                <w:rFonts w:hint="eastAsia"/>
                <w:color w:val="auto"/>
              </w:rPr>
              <w:t>班制</w:t>
            </w:r>
            <w:r>
              <w:rPr>
                <w:rFonts w:hint="eastAsia"/>
                <w:color w:val="auto"/>
                <w:lang w:eastAsia="zh-CN"/>
              </w:rPr>
              <w:t>，</w:t>
            </w:r>
            <w:r>
              <w:rPr>
                <w:rFonts w:hint="eastAsia"/>
                <w:color w:val="auto"/>
                <w:lang w:val="en-US" w:eastAsia="zh-CN"/>
              </w:rPr>
              <w:t>8h/班</w:t>
            </w:r>
            <w:r>
              <w:rPr>
                <w:rFonts w:hint="eastAsia"/>
                <w:color w:val="auto"/>
                <w:lang w:eastAsia="zh-CN"/>
              </w:rPr>
              <w:t>。</w:t>
            </w:r>
            <w:r>
              <w:rPr>
                <w:rFonts w:hint="eastAsia"/>
                <w:color w:val="auto"/>
                <w:lang w:val="en-US" w:eastAsia="zh-CN"/>
              </w:rPr>
              <w:t>不提供</w:t>
            </w:r>
            <w:r>
              <w:rPr>
                <w:rFonts w:hint="eastAsia"/>
                <w:color w:val="auto"/>
              </w:rPr>
              <w:t>员工宿舍及食堂。</w:t>
            </w:r>
          </w:p>
          <w:p w14:paraId="57745870">
            <w:pPr>
              <w:pStyle w:val="3"/>
              <w:rPr>
                <w:color w:val="auto"/>
              </w:rPr>
            </w:pPr>
            <w:r>
              <w:rPr>
                <w:color w:val="auto"/>
              </w:rPr>
              <w:t>2.</w:t>
            </w:r>
            <w:r>
              <w:rPr>
                <w:rFonts w:hint="eastAsia"/>
                <w:color w:val="auto"/>
                <w:lang w:val="en-US" w:eastAsia="zh-CN"/>
              </w:rPr>
              <w:t>4</w:t>
            </w:r>
            <w:r>
              <w:rPr>
                <w:color w:val="auto"/>
              </w:rPr>
              <w:t>项目组成</w:t>
            </w:r>
          </w:p>
          <w:p w14:paraId="1A011350">
            <w:pPr>
              <w:pStyle w:val="4"/>
              <w:bidi w:val="0"/>
              <w:rPr>
                <w:color w:val="auto"/>
              </w:rPr>
            </w:pPr>
            <w:r>
              <w:rPr>
                <w:rFonts w:hint="eastAsia"/>
                <w:color w:val="auto"/>
                <w:lang w:val="en-US" w:eastAsia="zh-CN"/>
              </w:rPr>
              <w:t>2.4.1项目组成</w:t>
            </w:r>
          </w:p>
          <w:p w14:paraId="3E6F10F0">
            <w:pPr>
              <w:pStyle w:val="11"/>
              <w:ind w:firstLine="480"/>
              <w:rPr>
                <w:rFonts w:hint="default" w:eastAsia="宋体"/>
                <w:color w:val="auto"/>
                <w:lang w:val="en-US" w:eastAsia="zh-CN"/>
              </w:rPr>
            </w:pPr>
            <w:r>
              <w:rPr>
                <w:rFonts w:hint="eastAsia"/>
                <w:color w:val="auto"/>
                <w:lang w:val="en-US" w:eastAsia="zh-CN"/>
              </w:rPr>
              <w:t>本项目以宠物服务为主，</w:t>
            </w:r>
            <w:r>
              <w:rPr>
                <w:rFonts w:hint="eastAsia" w:ascii="宋体" w:hAnsi="宋体" w:eastAsia="宋体"/>
                <w:color w:val="auto"/>
                <w:sz w:val="24"/>
                <w:szCs w:val="24"/>
              </w:rPr>
              <w:t>项目服务及诊疗活动范围为宠物基础疾病预防、诊疗和手术</w:t>
            </w:r>
            <w:r>
              <w:rPr>
                <w:rFonts w:hint="eastAsia"/>
                <w:color w:val="auto"/>
                <w:lang w:val="en-US" w:eastAsia="zh-CN"/>
              </w:rPr>
              <w:t>，不涉及宠物洗浴、药物洗浴、染发等服务。</w:t>
            </w:r>
          </w:p>
          <w:p w14:paraId="52165858">
            <w:pPr>
              <w:pStyle w:val="11"/>
              <w:ind w:firstLine="480"/>
              <w:rPr>
                <w:rFonts w:hint="eastAsia"/>
                <w:color w:val="auto"/>
              </w:rPr>
            </w:pPr>
            <w:r>
              <w:rPr>
                <w:rFonts w:hint="eastAsia"/>
                <w:color w:val="auto"/>
              </w:rPr>
              <w:t>动物护理诊疗内容为宠物常见的基础疾病治疗和外伤治疗。</w:t>
            </w:r>
            <w:r>
              <w:rPr>
                <w:rFonts w:hint="eastAsia"/>
                <w:color w:val="auto"/>
                <w:lang w:val="en-US" w:eastAsia="zh-CN"/>
              </w:rPr>
              <w:t>扩建前建设单位主要进行美容手术（只做新生动物10d内断尾和趾间腺囊肿切除）、感觉器官手术、去势手术（不含“三腔手术”）等，扩建后新增三腔手术，则扩建后手术主要有美容手术（只做新生动物10d内断尾和趾间腺囊肿切除）、肿瘤手术、感觉器官手术、消化系统手术、呼吸系统手术、泌尿生殖系统手术等，包含以上手术的颅腔、胸腔和腹腔手术。</w:t>
            </w:r>
            <w:r>
              <w:rPr>
                <w:rFonts w:hint="eastAsia"/>
                <w:color w:val="auto"/>
              </w:rPr>
              <w:t>本宠物医院不接受人猫或人犬易交叉感染的病症，不接诊携带或疑似携带狂犬病毒的宠物猫犬，不接诊《重庆市农业农村委员会、重庆市公安局关于发布重庆市禁养烈性犬、攻击性犬类目录和大型犬标准（试行）的通告》（渝农规〔2023〕2号）中规定的危险犬只，仅对一般宠物感染病症进行隔离。化验室检测项目：生化、细小病毒、血常规</w:t>
            </w:r>
            <w:r>
              <w:rPr>
                <w:rFonts w:hint="eastAsia"/>
                <w:color w:val="auto"/>
                <w:lang w:eastAsia="zh-CN"/>
              </w:rPr>
              <w:t>、</w:t>
            </w:r>
            <w:r>
              <w:rPr>
                <w:rFonts w:hint="eastAsia"/>
                <w:color w:val="auto"/>
                <w:lang w:val="en-US" w:eastAsia="zh-CN"/>
              </w:rPr>
              <w:t>显微镜镜检</w:t>
            </w:r>
            <w:r>
              <w:rPr>
                <w:rFonts w:hint="eastAsia"/>
                <w:color w:val="auto"/>
              </w:rPr>
              <w:t>，病毒检测均采用试纸检测，血样制成试剂片，均由仪器进行检测直接出结果，使用的试剂均为成套成品试剂，不涉及试剂配制等。</w:t>
            </w:r>
          </w:p>
          <w:p w14:paraId="049AB8DE">
            <w:pPr>
              <w:pStyle w:val="11"/>
              <w:ind w:firstLine="480"/>
              <w:rPr>
                <w:color w:val="auto"/>
              </w:rPr>
            </w:pPr>
            <w:r>
              <w:rPr>
                <w:rFonts w:hint="eastAsia"/>
                <w:color w:val="auto"/>
              </w:rPr>
              <w:t>项目租赁面积</w:t>
            </w:r>
            <w:r>
              <w:rPr>
                <w:rFonts w:hint="eastAsia"/>
                <w:color w:val="auto"/>
                <w:lang w:val="en-US" w:eastAsia="zh-CN"/>
              </w:rPr>
              <w:t>161.28</w:t>
            </w:r>
            <w:r>
              <w:rPr>
                <w:color w:val="auto"/>
              </w:rPr>
              <w:t>m</w:t>
            </w:r>
            <w:r>
              <w:rPr>
                <w:color w:val="auto"/>
                <w:vertAlign w:val="superscript"/>
              </w:rPr>
              <w:t>2</w:t>
            </w:r>
            <w:r>
              <w:rPr>
                <w:rFonts w:hint="eastAsia"/>
                <w:color w:val="auto"/>
                <w:lang w:eastAsia="zh-CN"/>
              </w:rPr>
              <w:t>，</w:t>
            </w:r>
            <w:r>
              <w:rPr>
                <w:rFonts w:hint="eastAsia"/>
                <w:color w:val="auto"/>
                <w:lang w:val="en-US" w:eastAsia="zh-CN"/>
              </w:rPr>
              <w:t>设置接待大厅、猫诊室、犬诊室、处置区、医废间、隔离室、药房、DR室、B超室、化验室、手术室、犬住院室、猫住院室等。本次</w:t>
            </w:r>
            <w:r>
              <w:rPr>
                <w:rFonts w:hint="eastAsia" w:cs="Times New Roman"/>
                <w:color w:val="auto"/>
                <w:lang w:val="en-US" w:eastAsia="zh-CN"/>
              </w:rPr>
              <w:t>在现有医院进行扩建，</w:t>
            </w:r>
            <w:r>
              <w:rPr>
                <w:rFonts w:hint="eastAsia" w:ascii="Times New Roman" w:hAnsi="Times New Roman" w:eastAsia="宋体" w:cs="Times New Roman"/>
                <w:color w:val="auto"/>
                <w:kern w:val="0"/>
                <w:sz w:val="24"/>
                <w:szCs w:val="24"/>
                <w:highlight w:val="none"/>
                <w:lang w:val="en-US" w:eastAsia="zh-CN" w:bidi="ar"/>
              </w:rPr>
              <w:t>增加部分手术设备，</w:t>
            </w:r>
            <w:r>
              <w:rPr>
                <w:rFonts w:hint="eastAsia" w:cs="Times New Roman"/>
                <w:color w:val="auto"/>
                <w:kern w:val="0"/>
                <w:sz w:val="24"/>
                <w:szCs w:val="24"/>
                <w:highlight w:val="none"/>
                <w:lang w:val="en-US" w:eastAsia="zh-CN" w:bidi="ar"/>
              </w:rPr>
              <w:t>新增</w:t>
            </w:r>
            <w:r>
              <w:rPr>
                <w:rFonts w:hint="default" w:ascii="Times New Roman" w:hAnsi="Times New Roman" w:eastAsia="宋体" w:cs="Times New Roman"/>
                <w:color w:val="auto"/>
                <w:kern w:val="0"/>
                <w:sz w:val="24"/>
                <w:szCs w:val="24"/>
                <w:highlight w:val="none"/>
                <w:lang w:val="en-US" w:eastAsia="zh-CN" w:bidi="ar"/>
              </w:rPr>
              <w:t>动物颅腔、胸腔和腹腔</w:t>
            </w:r>
            <w:r>
              <w:rPr>
                <w:rFonts w:hint="eastAsia" w:ascii="Times New Roman" w:hAnsi="Times New Roman" w:eastAsia="宋体" w:cs="Times New Roman"/>
                <w:color w:val="auto"/>
                <w:kern w:val="0"/>
                <w:sz w:val="24"/>
                <w:szCs w:val="24"/>
                <w:highlight w:val="none"/>
                <w:lang w:val="en-US" w:eastAsia="zh-CN" w:bidi="ar"/>
              </w:rPr>
              <w:t>手术</w:t>
            </w:r>
            <w:r>
              <w:rPr>
                <w:rFonts w:hint="default" w:ascii="Times New Roman" w:hAnsi="Times New Roman" w:eastAsia="宋体" w:cs="Times New Roman"/>
                <w:color w:val="auto"/>
                <w:kern w:val="0"/>
                <w:sz w:val="24"/>
                <w:szCs w:val="24"/>
                <w:highlight w:val="none"/>
                <w:lang w:val="en-US" w:eastAsia="zh-CN" w:bidi="ar"/>
              </w:rPr>
              <w:t>服务。</w:t>
            </w:r>
            <w:r>
              <w:rPr>
                <w:rFonts w:hint="eastAsia"/>
                <w:color w:val="auto"/>
                <w:lang w:val="en-US" w:eastAsia="zh-CN"/>
              </w:rPr>
              <w:t>扩建前后动物诊疗、手术、住院容纳量规模不变。</w:t>
            </w:r>
          </w:p>
          <w:p w14:paraId="1824451A">
            <w:pPr>
              <w:pStyle w:val="11"/>
              <w:ind w:firstLine="480"/>
              <w:rPr>
                <w:color w:val="auto"/>
              </w:rPr>
            </w:pPr>
            <w:r>
              <w:rPr>
                <w:color w:val="auto"/>
              </w:rPr>
              <w:t>项目组成见表2.</w:t>
            </w:r>
            <w:r>
              <w:rPr>
                <w:rFonts w:hint="eastAsia"/>
                <w:color w:val="auto"/>
                <w:lang w:val="en-US" w:eastAsia="zh-CN"/>
              </w:rPr>
              <w:t>4</w:t>
            </w:r>
            <w:r>
              <w:rPr>
                <w:color w:val="auto"/>
              </w:rPr>
              <w:t>-1。</w:t>
            </w:r>
          </w:p>
          <w:p w14:paraId="1E390C2F">
            <w:pPr>
              <w:pStyle w:val="55"/>
              <w:spacing w:after="120"/>
              <w:rPr>
                <w:color w:val="auto"/>
              </w:rPr>
            </w:pPr>
            <w:r>
              <w:rPr>
                <w:color w:val="auto"/>
              </w:rPr>
              <w:t>表2.</w:t>
            </w:r>
            <w:r>
              <w:rPr>
                <w:rFonts w:hint="eastAsia"/>
                <w:color w:val="auto"/>
                <w:lang w:val="en-US" w:eastAsia="zh-CN"/>
              </w:rPr>
              <w:t>4</w:t>
            </w:r>
            <w:r>
              <w:rPr>
                <w:color w:val="auto"/>
              </w:rPr>
              <w:t>-1  项目组成</w:t>
            </w:r>
            <w:r>
              <w:rPr>
                <w:rFonts w:hint="eastAsia"/>
                <w:color w:val="auto"/>
                <w:lang w:val="en-US" w:eastAsia="zh-CN"/>
              </w:rPr>
              <w:t>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463"/>
              <w:gridCol w:w="926"/>
              <w:gridCol w:w="4138"/>
              <w:gridCol w:w="1104"/>
              <w:gridCol w:w="1093"/>
            </w:tblGrid>
            <w:tr w14:paraId="163D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96" w:type="pct"/>
                  <w:gridSpan w:val="3"/>
                  <w:vAlign w:val="center"/>
                </w:tcPr>
                <w:p w14:paraId="2F87B543">
                  <w:pPr>
                    <w:pStyle w:val="47"/>
                    <w:rPr>
                      <w:color w:val="auto"/>
                    </w:rPr>
                  </w:pPr>
                  <w:r>
                    <w:rPr>
                      <w:color w:val="auto"/>
                    </w:rPr>
                    <w:t>工程类别</w:t>
                  </w:r>
                </w:p>
              </w:tc>
              <w:tc>
                <w:tcPr>
                  <w:tcW w:w="2484" w:type="pct"/>
                  <w:vAlign w:val="center"/>
                </w:tcPr>
                <w:p w14:paraId="6C706134">
                  <w:pPr>
                    <w:pStyle w:val="47"/>
                    <w:rPr>
                      <w:color w:val="auto"/>
                    </w:rPr>
                  </w:pPr>
                  <w:r>
                    <w:rPr>
                      <w:rFonts w:hint="eastAsia"/>
                      <w:color w:val="auto"/>
                      <w:lang w:val="en-US" w:eastAsia="zh-CN"/>
                    </w:rPr>
                    <w:t>现有工程内容</w:t>
                  </w:r>
                </w:p>
              </w:tc>
              <w:tc>
                <w:tcPr>
                  <w:tcW w:w="663" w:type="pct"/>
                  <w:vAlign w:val="center"/>
                </w:tcPr>
                <w:p w14:paraId="3E32DD25">
                  <w:pPr>
                    <w:pStyle w:val="47"/>
                    <w:rPr>
                      <w:color w:val="auto"/>
                    </w:rPr>
                  </w:pPr>
                  <w:r>
                    <w:rPr>
                      <w:rFonts w:hint="eastAsia"/>
                      <w:color w:val="auto"/>
                      <w:lang w:val="en-US" w:eastAsia="zh-CN"/>
                    </w:rPr>
                    <w:t>扩建项目工程内容</w:t>
                  </w:r>
                </w:p>
              </w:tc>
              <w:tc>
                <w:tcPr>
                  <w:tcW w:w="656" w:type="pct"/>
                  <w:vAlign w:val="center"/>
                </w:tcPr>
                <w:p w14:paraId="4DB83DBB">
                  <w:pPr>
                    <w:pStyle w:val="47"/>
                    <w:rPr>
                      <w:color w:val="auto"/>
                    </w:rPr>
                  </w:pPr>
                  <w:r>
                    <w:rPr>
                      <w:rFonts w:hint="eastAsia" w:ascii="Times New Roman" w:hAnsi="Times New Roman" w:cs="Times New Roman"/>
                      <w:color w:val="auto"/>
                      <w:highlight w:val="none"/>
                      <w:lang w:val="en-US" w:eastAsia="zh-CN"/>
                    </w:rPr>
                    <w:t>与现有工程依托关系</w:t>
                  </w:r>
                </w:p>
              </w:tc>
            </w:tr>
            <w:tr w14:paraId="26FD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14:paraId="62DAEC7C">
                  <w:pPr>
                    <w:pStyle w:val="47"/>
                    <w:rPr>
                      <w:b/>
                      <w:bCs/>
                      <w:color w:val="auto"/>
                    </w:rPr>
                  </w:pPr>
                  <w:r>
                    <w:rPr>
                      <w:rFonts w:hint="eastAsia"/>
                      <w:color w:val="auto"/>
                    </w:rPr>
                    <w:t>主体工程</w:t>
                  </w:r>
                </w:p>
              </w:tc>
              <w:tc>
                <w:tcPr>
                  <w:tcW w:w="833" w:type="pct"/>
                  <w:gridSpan w:val="2"/>
                  <w:vAlign w:val="center"/>
                </w:tcPr>
                <w:p w14:paraId="69F3C67F">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484" w:type="pct"/>
                  <w:vAlign w:val="center"/>
                </w:tcPr>
                <w:p w14:paraId="496CAD96">
                  <w:pPr>
                    <w:pStyle w:val="47"/>
                    <w:jc w:val="both"/>
                    <w:rPr>
                      <w:rFonts w:hint="eastAsia"/>
                      <w:color w:val="auto"/>
                      <w:lang w:val="en-US" w:eastAsia="zh-CN"/>
                    </w:rPr>
                  </w:pPr>
                  <w:r>
                    <w:rPr>
                      <w:rFonts w:hint="eastAsia"/>
                      <w:color w:val="auto"/>
                      <w:lang w:val="en-US" w:eastAsia="zh-CN"/>
                    </w:rPr>
                    <w:t>负一层，</w:t>
                  </w:r>
                  <w:r>
                    <w:rPr>
                      <w:rFonts w:hint="eastAsia"/>
                      <w:color w:val="auto"/>
                    </w:rPr>
                    <w:t>面积约</w:t>
                  </w:r>
                  <w:r>
                    <w:rPr>
                      <w:rFonts w:hint="eastAsia"/>
                      <w:color w:val="auto"/>
                      <w:lang w:val="en-US" w:eastAsia="zh-CN"/>
                    </w:rPr>
                    <w:t>67.32</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设置手术室、DR室、B超室、猫住院室、犬住院室、处置区、药房；</w:t>
                  </w:r>
                </w:p>
                <w:p w14:paraId="33DEA7B2">
                  <w:pPr>
                    <w:pStyle w:val="47"/>
                    <w:jc w:val="both"/>
                    <w:rPr>
                      <w:rFonts w:hint="default"/>
                      <w:color w:val="auto"/>
                      <w:lang w:val="en-US" w:eastAsia="zh-CN"/>
                    </w:rPr>
                  </w:pPr>
                  <w:r>
                    <w:rPr>
                      <w:rFonts w:hint="eastAsia"/>
                      <w:color w:val="auto"/>
                      <w:lang w:val="en-US" w:eastAsia="zh-CN"/>
                    </w:rPr>
                    <w:t>一层，</w:t>
                  </w:r>
                  <w:r>
                    <w:rPr>
                      <w:rFonts w:hint="eastAsia"/>
                      <w:color w:val="auto"/>
                    </w:rPr>
                    <w:t>面积约</w:t>
                  </w:r>
                  <w:r>
                    <w:rPr>
                      <w:rFonts w:hint="eastAsia"/>
                      <w:color w:val="auto"/>
                      <w:lang w:val="en-US" w:eastAsia="zh-CN"/>
                    </w:rPr>
                    <w:t>40.15</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设置犬诊室、猫诊室、处置区、药房、化验室、隔离室（一层夹层）等。</w:t>
                  </w:r>
                </w:p>
              </w:tc>
              <w:tc>
                <w:tcPr>
                  <w:tcW w:w="663" w:type="pct"/>
                  <w:vAlign w:val="center"/>
                </w:tcPr>
                <w:p w14:paraId="5A74C774">
                  <w:pPr>
                    <w:pStyle w:val="47"/>
                    <w:ind w:left="0" w:leftChars="0" w:firstLine="0" w:firstLineChars="0"/>
                    <w:jc w:val="both"/>
                    <w:rPr>
                      <w:rFonts w:hint="eastAsia"/>
                      <w:color w:val="auto"/>
                      <w:lang w:val="en-US" w:eastAsia="zh-CN"/>
                    </w:rPr>
                  </w:pPr>
                  <w:r>
                    <w:rPr>
                      <w:rFonts w:hint="eastAsia" w:ascii="Times New Roman" w:hAnsi="Times New Roman" w:cs="Times New Roman"/>
                      <w:color w:val="auto"/>
                      <w:highlight w:val="none"/>
                      <w:lang w:val="en-US" w:eastAsia="zh-CN"/>
                    </w:rPr>
                    <w:t>利用现有手术室空闲区域新增部分设备，以满足增设“三腔”手术服务</w:t>
                  </w:r>
                </w:p>
              </w:tc>
              <w:tc>
                <w:tcPr>
                  <w:tcW w:w="656" w:type="pct"/>
                  <w:vAlign w:val="center"/>
                </w:tcPr>
                <w:p w14:paraId="04CDF6AA">
                  <w:pPr>
                    <w:pStyle w:val="47"/>
                    <w:ind w:left="0" w:leftChars="0" w:firstLine="0" w:firstLineChars="0"/>
                    <w:jc w:val="both"/>
                    <w:rPr>
                      <w:rFonts w:hint="eastAsia"/>
                      <w:color w:val="auto"/>
                      <w:lang w:val="en-US" w:eastAsia="zh-CN"/>
                    </w:rPr>
                  </w:pPr>
                  <w:r>
                    <w:rPr>
                      <w:rFonts w:hint="eastAsia"/>
                      <w:color w:val="auto"/>
                      <w:lang w:val="en-US" w:eastAsia="zh-CN"/>
                    </w:rPr>
                    <w:t>依托，仅手术室新增部分设备以增设“三腔”手术服务</w:t>
                  </w:r>
                </w:p>
              </w:tc>
            </w:tr>
            <w:tr w14:paraId="7270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39EF49CB">
                  <w:pPr>
                    <w:pStyle w:val="47"/>
                    <w:rPr>
                      <w:b/>
                      <w:bCs/>
                      <w:color w:val="auto"/>
                    </w:rPr>
                  </w:pPr>
                  <w:r>
                    <w:rPr>
                      <w:rFonts w:hint="eastAsia"/>
                      <w:color w:val="auto"/>
                    </w:rPr>
                    <w:t>辅助工程</w:t>
                  </w:r>
                </w:p>
              </w:tc>
              <w:tc>
                <w:tcPr>
                  <w:tcW w:w="833" w:type="pct"/>
                  <w:gridSpan w:val="2"/>
                  <w:vAlign w:val="center"/>
                </w:tcPr>
                <w:p w14:paraId="2E88F1B9">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2484" w:type="pct"/>
                  <w:vAlign w:val="center"/>
                </w:tcPr>
                <w:p w14:paraId="60F5FC9C">
                  <w:pPr>
                    <w:pStyle w:val="47"/>
                    <w:jc w:val="both"/>
                    <w:rPr>
                      <w:rFonts w:hint="default" w:eastAsia="宋体"/>
                      <w:b w:val="0"/>
                      <w:bCs w:val="0"/>
                      <w:color w:val="auto"/>
                      <w:lang w:val="en-US" w:eastAsia="zh-CN"/>
                    </w:rPr>
                  </w:pPr>
                  <w:r>
                    <w:rPr>
                      <w:rFonts w:hint="eastAsia"/>
                      <w:b w:val="0"/>
                      <w:bCs w:val="0"/>
                      <w:color w:val="auto"/>
                      <w:lang w:val="en-US" w:eastAsia="zh-CN"/>
                    </w:rPr>
                    <w:t>位于医院一层进口处，</w:t>
                  </w:r>
                  <w:r>
                    <w:rPr>
                      <w:rFonts w:hint="eastAsia"/>
                      <w:color w:val="auto"/>
                    </w:rPr>
                    <w:t>面积约</w:t>
                  </w:r>
                  <w:r>
                    <w:rPr>
                      <w:rFonts w:hint="eastAsia"/>
                      <w:color w:val="auto"/>
                      <w:lang w:val="en-US" w:eastAsia="zh-CN"/>
                    </w:rPr>
                    <w:t>29.53</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663" w:type="pct"/>
                  <w:vAlign w:val="center"/>
                </w:tcPr>
                <w:p w14:paraId="7CA3418B">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2786A40F">
                  <w:pPr>
                    <w:pStyle w:val="47"/>
                    <w:ind w:left="0" w:leftChars="0" w:firstLine="0" w:firstLineChars="0"/>
                    <w:rPr>
                      <w:rFonts w:hint="eastAsia"/>
                      <w:color w:val="auto"/>
                      <w:lang w:val="en-US" w:eastAsia="zh-CN"/>
                    </w:rPr>
                  </w:pPr>
                  <w:r>
                    <w:rPr>
                      <w:rFonts w:hint="eastAsia"/>
                      <w:color w:val="auto"/>
                      <w:lang w:val="en-US" w:eastAsia="zh-CN"/>
                    </w:rPr>
                    <w:t>依托</w:t>
                  </w:r>
                </w:p>
              </w:tc>
            </w:tr>
            <w:tr w14:paraId="7B0A8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0690D85D">
                  <w:pPr>
                    <w:pStyle w:val="47"/>
                    <w:rPr>
                      <w:rFonts w:hint="eastAsia"/>
                      <w:color w:val="auto"/>
                    </w:rPr>
                  </w:pPr>
                </w:p>
              </w:tc>
              <w:tc>
                <w:tcPr>
                  <w:tcW w:w="833" w:type="pct"/>
                  <w:gridSpan w:val="2"/>
                  <w:shd w:val="clear" w:color="auto" w:fill="auto"/>
                  <w:vAlign w:val="center"/>
                </w:tcPr>
                <w:p w14:paraId="5F2D3260">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2484" w:type="pct"/>
                  <w:shd w:val="clear" w:color="auto" w:fill="auto"/>
                  <w:vAlign w:val="center"/>
                </w:tcPr>
                <w:p w14:paraId="52896A02">
                  <w:pPr>
                    <w:pStyle w:val="47"/>
                    <w:ind w:left="0" w:leftChars="0" w:firstLine="0" w:firstLineChars="0"/>
                    <w:jc w:val="both"/>
                    <w:rPr>
                      <w:rFonts w:hint="default"/>
                      <w:color w:val="auto"/>
                      <w:lang w:val="en-US" w:eastAsia="zh-CN"/>
                    </w:rPr>
                  </w:pPr>
                  <w:r>
                    <w:rPr>
                      <w:rFonts w:hint="eastAsia"/>
                      <w:color w:val="auto"/>
                      <w:lang w:val="en-US" w:eastAsia="zh-CN"/>
                    </w:rPr>
                    <w:t>设置卫生间2处，分别位于1F和-1F，</w:t>
                  </w:r>
                  <w:r>
                    <w:rPr>
                      <w:rFonts w:hint="eastAsia"/>
                      <w:color w:val="auto"/>
                    </w:rPr>
                    <w:t>面积约</w:t>
                  </w:r>
                  <w:r>
                    <w:rPr>
                      <w:rFonts w:hint="eastAsia"/>
                      <w:color w:val="auto"/>
                      <w:lang w:val="en-US" w:eastAsia="zh-CN"/>
                    </w:rPr>
                    <w:t>9.02</w:t>
                  </w:r>
                  <w:r>
                    <w:rPr>
                      <w:rFonts w:hint="eastAsia"/>
                      <w:color w:val="auto"/>
                    </w:rPr>
                    <w:t>m</w:t>
                  </w:r>
                  <w:r>
                    <w:rPr>
                      <w:rFonts w:hint="eastAsia"/>
                      <w:color w:val="auto"/>
                      <w:vertAlign w:val="superscript"/>
                    </w:rPr>
                    <w:t>2</w:t>
                  </w:r>
                  <w:r>
                    <w:rPr>
                      <w:rFonts w:hint="eastAsia"/>
                      <w:color w:val="auto"/>
                      <w:lang w:val="en-US" w:eastAsia="zh-CN"/>
                    </w:rPr>
                    <w:t>。</w:t>
                  </w:r>
                </w:p>
              </w:tc>
              <w:tc>
                <w:tcPr>
                  <w:tcW w:w="663" w:type="pct"/>
                  <w:shd w:val="clear" w:color="auto" w:fill="auto"/>
                  <w:vAlign w:val="center"/>
                </w:tcPr>
                <w:p w14:paraId="608ED4FC">
                  <w:pPr>
                    <w:ind w:left="0" w:leftChars="0" w:firstLine="0" w:firstLineChars="0"/>
                    <w:jc w:val="center"/>
                    <w:rPr>
                      <w:rFonts w:hint="eastAsia"/>
                      <w:color w:val="auto"/>
                      <w:lang w:val="en-US" w:eastAsia="zh-CN"/>
                    </w:rPr>
                  </w:pPr>
                  <w:r>
                    <w:rPr>
                      <w:rFonts w:hint="eastAsia" w:cs="Times New Roman"/>
                      <w:color w:val="auto"/>
                      <w:kern w:val="0"/>
                      <w:sz w:val="21"/>
                      <w:szCs w:val="21"/>
                      <w:lang w:val="en-US" w:eastAsia="zh-CN" w:bidi="ar-SA"/>
                    </w:rPr>
                    <w:t>/</w:t>
                  </w:r>
                </w:p>
              </w:tc>
              <w:tc>
                <w:tcPr>
                  <w:tcW w:w="656" w:type="pct"/>
                  <w:shd w:val="clear" w:color="auto" w:fill="auto"/>
                  <w:vAlign w:val="center"/>
                </w:tcPr>
                <w:p w14:paraId="2DDDA9BC">
                  <w:pPr>
                    <w:ind w:left="0" w:leftChars="0" w:firstLine="0" w:firstLineChars="0"/>
                    <w:jc w:val="center"/>
                    <w:rPr>
                      <w:rFonts w:hint="eastAsia"/>
                      <w:color w:val="auto"/>
                      <w:lang w:val="en-US" w:eastAsia="zh-CN"/>
                    </w:rPr>
                  </w:pPr>
                  <w:r>
                    <w:rPr>
                      <w:rFonts w:hint="eastAsia"/>
                      <w:color w:val="auto"/>
                      <w:lang w:val="en-US" w:eastAsia="zh-CN"/>
                    </w:rPr>
                    <w:t>依托</w:t>
                  </w:r>
                </w:p>
              </w:tc>
            </w:tr>
            <w:tr w14:paraId="6E35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22416FE2">
                  <w:pPr>
                    <w:pStyle w:val="47"/>
                    <w:rPr>
                      <w:color w:val="auto"/>
                    </w:rPr>
                  </w:pPr>
                  <w:r>
                    <w:rPr>
                      <w:rFonts w:hint="eastAsia"/>
                      <w:color w:val="auto"/>
                    </w:rPr>
                    <w:t>公用工程</w:t>
                  </w:r>
                </w:p>
              </w:tc>
              <w:tc>
                <w:tcPr>
                  <w:tcW w:w="833" w:type="pct"/>
                  <w:gridSpan w:val="2"/>
                  <w:vAlign w:val="center"/>
                </w:tcPr>
                <w:p w14:paraId="6A3165BA">
                  <w:pPr>
                    <w:pStyle w:val="47"/>
                    <w:rPr>
                      <w:color w:val="auto"/>
                    </w:rPr>
                  </w:pPr>
                  <w:r>
                    <w:rPr>
                      <w:color w:val="auto"/>
                    </w:rPr>
                    <w:t>给水</w:t>
                  </w:r>
                </w:p>
              </w:tc>
              <w:tc>
                <w:tcPr>
                  <w:tcW w:w="2484" w:type="pct"/>
                  <w:vAlign w:val="center"/>
                </w:tcPr>
                <w:p w14:paraId="7F1209F9">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663" w:type="pct"/>
                  <w:vAlign w:val="center"/>
                </w:tcPr>
                <w:p w14:paraId="4D21FE14">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227B99C9">
                  <w:pPr>
                    <w:pStyle w:val="47"/>
                    <w:ind w:left="0" w:leftChars="0" w:firstLine="0" w:firstLineChars="0"/>
                    <w:rPr>
                      <w:rFonts w:hint="eastAsia"/>
                      <w:color w:val="auto"/>
                      <w:lang w:val="en-US" w:eastAsia="zh-CN"/>
                    </w:rPr>
                  </w:pPr>
                  <w:r>
                    <w:rPr>
                      <w:rFonts w:hint="eastAsia"/>
                      <w:color w:val="auto"/>
                      <w:lang w:val="en-US" w:eastAsia="zh-CN"/>
                    </w:rPr>
                    <w:t>依托</w:t>
                  </w:r>
                </w:p>
              </w:tc>
            </w:tr>
            <w:tr w14:paraId="12C1B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D774C87">
                  <w:pPr>
                    <w:pStyle w:val="47"/>
                    <w:rPr>
                      <w:color w:val="auto"/>
                    </w:rPr>
                  </w:pPr>
                </w:p>
              </w:tc>
              <w:tc>
                <w:tcPr>
                  <w:tcW w:w="833" w:type="pct"/>
                  <w:gridSpan w:val="2"/>
                  <w:vAlign w:val="center"/>
                </w:tcPr>
                <w:p w14:paraId="40CDECA9">
                  <w:pPr>
                    <w:pStyle w:val="47"/>
                    <w:rPr>
                      <w:color w:val="auto"/>
                    </w:rPr>
                  </w:pPr>
                  <w:r>
                    <w:rPr>
                      <w:color w:val="auto"/>
                    </w:rPr>
                    <w:t>排水</w:t>
                  </w:r>
                </w:p>
              </w:tc>
              <w:tc>
                <w:tcPr>
                  <w:tcW w:w="2484" w:type="pct"/>
                  <w:vAlign w:val="center"/>
                </w:tcPr>
                <w:p w14:paraId="5AE40617">
                  <w:pPr>
                    <w:pStyle w:val="47"/>
                    <w:jc w:val="both"/>
                    <w:rPr>
                      <w:color w:val="auto"/>
                    </w:rPr>
                  </w:pPr>
                  <w:r>
                    <w:rPr>
                      <w:rFonts w:hint="eastAsia"/>
                      <w:color w:val="auto"/>
                      <w:lang w:val="en-US" w:eastAsia="zh-CN"/>
                    </w:rPr>
                    <w:t>医疗废水、工服清洗废水经消毒处理后与生活污水一并排入华润二十四城一期生化池处理达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663" w:type="pct"/>
                  <w:vAlign w:val="center"/>
                </w:tcPr>
                <w:p w14:paraId="4D122EDE">
                  <w:pPr>
                    <w:pStyle w:val="80"/>
                    <w:ind w:firstLine="0" w:firstLineChars="0"/>
                    <w:jc w:val="center"/>
                    <w:rPr>
                      <w:rFonts w:hint="eastAsia"/>
                      <w:color w:val="auto"/>
                      <w:lang w:val="en-US" w:eastAsia="zh-CN"/>
                    </w:rPr>
                  </w:pPr>
                  <w:r>
                    <w:rPr>
                      <w:rFonts w:hint="eastAsia" w:ascii="Times New Roman" w:hAnsi="Times New Roman" w:eastAsia="宋体" w:cs="Times New Roman"/>
                      <w:color w:val="auto"/>
                      <w:spacing w:val="8"/>
                      <w:kern w:val="2"/>
                      <w:sz w:val="21"/>
                      <w:szCs w:val="21"/>
                      <w:highlight w:val="none"/>
                      <w:lang w:val="en-US" w:eastAsia="zh-CN" w:bidi="ar-SA"/>
                    </w:rPr>
                    <w:t>扩建项目不涉及排水管网的改造</w:t>
                  </w:r>
                </w:p>
              </w:tc>
              <w:tc>
                <w:tcPr>
                  <w:tcW w:w="656" w:type="pct"/>
                  <w:vAlign w:val="center"/>
                </w:tcPr>
                <w:p w14:paraId="3E83872E">
                  <w:pPr>
                    <w:pStyle w:val="80"/>
                    <w:ind w:firstLine="0" w:firstLineChars="0"/>
                    <w:jc w:val="center"/>
                    <w:rPr>
                      <w:rFonts w:hint="eastAsia"/>
                      <w:color w:val="auto"/>
                      <w:lang w:val="en-US" w:eastAsia="zh-CN"/>
                    </w:rPr>
                  </w:pPr>
                  <w:r>
                    <w:rPr>
                      <w:rFonts w:hint="eastAsia" w:ascii="Times New Roman" w:hAnsi="Times New Roman" w:eastAsia="宋体" w:cs="Times New Roman"/>
                      <w:color w:val="auto"/>
                      <w:highlight w:val="none"/>
                      <w:lang w:val="en-US" w:eastAsia="zh-CN"/>
                    </w:rPr>
                    <w:t>依托</w:t>
                  </w:r>
                </w:p>
              </w:tc>
            </w:tr>
            <w:tr w14:paraId="40187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034EA122">
                  <w:pPr>
                    <w:pStyle w:val="47"/>
                    <w:rPr>
                      <w:color w:val="auto"/>
                    </w:rPr>
                  </w:pPr>
                </w:p>
              </w:tc>
              <w:tc>
                <w:tcPr>
                  <w:tcW w:w="833" w:type="pct"/>
                  <w:gridSpan w:val="2"/>
                  <w:vAlign w:val="center"/>
                </w:tcPr>
                <w:p w14:paraId="19BBAE25">
                  <w:pPr>
                    <w:pStyle w:val="47"/>
                    <w:rPr>
                      <w:color w:val="auto"/>
                    </w:rPr>
                  </w:pPr>
                  <w:r>
                    <w:rPr>
                      <w:color w:val="auto"/>
                    </w:rPr>
                    <w:t>供电</w:t>
                  </w:r>
                </w:p>
              </w:tc>
              <w:tc>
                <w:tcPr>
                  <w:tcW w:w="2484" w:type="pct"/>
                  <w:vAlign w:val="center"/>
                </w:tcPr>
                <w:p w14:paraId="73CF9082">
                  <w:pPr>
                    <w:pStyle w:val="47"/>
                    <w:jc w:val="both"/>
                    <w:rPr>
                      <w:color w:val="auto"/>
                    </w:rPr>
                  </w:pPr>
                  <w:r>
                    <w:rPr>
                      <w:rFonts w:hint="eastAsia"/>
                      <w:color w:val="auto"/>
                      <w:lang w:val="en-US" w:eastAsia="zh-CN"/>
                    </w:rPr>
                    <w:t>依托市政供电管网</w:t>
                  </w:r>
                  <w:r>
                    <w:rPr>
                      <w:color w:val="auto"/>
                    </w:rPr>
                    <w:t>。</w:t>
                  </w:r>
                </w:p>
              </w:tc>
              <w:tc>
                <w:tcPr>
                  <w:tcW w:w="663" w:type="pct"/>
                  <w:vAlign w:val="center"/>
                </w:tcPr>
                <w:p w14:paraId="3896C1CF">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4B898E28">
                  <w:pPr>
                    <w:pStyle w:val="47"/>
                    <w:ind w:left="0" w:leftChars="0" w:firstLine="0" w:firstLineChars="0"/>
                    <w:rPr>
                      <w:rFonts w:hint="eastAsia"/>
                      <w:color w:val="auto"/>
                      <w:lang w:val="en-US" w:eastAsia="zh-CN"/>
                    </w:rPr>
                  </w:pPr>
                  <w:r>
                    <w:rPr>
                      <w:rFonts w:hint="eastAsia"/>
                      <w:color w:val="auto"/>
                      <w:lang w:val="en-US" w:eastAsia="zh-CN"/>
                    </w:rPr>
                    <w:t>依托</w:t>
                  </w:r>
                </w:p>
              </w:tc>
            </w:tr>
            <w:tr w14:paraId="0F42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72A1BB1D">
                  <w:pPr>
                    <w:pStyle w:val="47"/>
                    <w:rPr>
                      <w:color w:val="auto"/>
                    </w:rPr>
                  </w:pPr>
                </w:p>
              </w:tc>
              <w:tc>
                <w:tcPr>
                  <w:tcW w:w="833" w:type="pct"/>
                  <w:gridSpan w:val="2"/>
                  <w:vAlign w:val="center"/>
                </w:tcPr>
                <w:p w14:paraId="48D4B285">
                  <w:pPr>
                    <w:pStyle w:val="47"/>
                    <w:rPr>
                      <w:rFonts w:hint="default" w:eastAsia="宋体"/>
                      <w:color w:val="auto"/>
                      <w:lang w:val="en-US" w:eastAsia="zh-CN"/>
                    </w:rPr>
                  </w:pPr>
                  <w:r>
                    <w:rPr>
                      <w:rFonts w:hint="eastAsia"/>
                      <w:color w:val="auto"/>
                      <w:lang w:val="en-US" w:eastAsia="zh-CN"/>
                    </w:rPr>
                    <w:t>通风与空调</w:t>
                  </w:r>
                </w:p>
              </w:tc>
              <w:tc>
                <w:tcPr>
                  <w:tcW w:w="2484" w:type="pct"/>
                  <w:vAlign w:val="center"/>
                </w:tcPr>
                <w:p w14:paraId="01CC2F83">
                  <w:pPr>
                    <w:pStyle w:val="47"/>
                    <w:jc w:val="both"/>
                    <w:rPr>
                      <w:rFonts w:hint="eastAsia"/>
                      <w:color w:val="auto"/>
                      <w:lang w:val="en-US" w:eastAsia="zh-CN"/>
                    </w:rPr>
                  </w:pPr>
                  <w:r>
                    <w:rPr>
                      <w:rFonts w:hint="eastAsia"/>
                      <w:color w:val="auto"/>
                      <w:lang w:val="en-US" w:eastAsia="zh-CN"/>
                    </w:rPr>
                    <w:t>采用自然通风和单体式空调系统结合的形式进行通风。</w:t>
                  </w:r>
                </w:p>
              </w:tc>
              <w:tc>
                <w:tcPr>
                  <w:tcW w:w="663" w:type="pct"/>
                  <w:vAlign w:val="center"/>
                </w:tcPr>
                <w:p w14:paraId="16E79407">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503AACA9">
                  <w:pPr>
                    <w:pStyle w:val="47"/>
                    <w:ind w:left="0" w:leftChars="0" w:firstLine="0" w:firstLineChars="0"/>
                    <w:rPr>
                      <w:rFonts w:hint="eastAsia"/>
                      <w:color w:val="auto"/>
                      <w:lang w:val="en-US" w:eastAsia="zh-CN"/>
                    </w:rPr>
                  </w:pPr>
                  <w:r>
                    <w:rPr>
                      <w:rFonts w:hint="eastAsia"/>
                      <w:color w:val="auto"/>
                      <w:lang w:val="en-US" w:eastAsia="zh-CN"/>
                    </w:rPr>
                    <w:t>依托</w:t>
                  </w:r>
                </w:p>
              </w:tc>
            </w:tr>
            <w:tr w14:paraId="11CD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9809CD1">
                  <w:pPr>
                    <w:pStyle w:val="47"/>
                    <w:rPr>
                      <w:color w:val="auto"/>
                    </w:rPr>
                  </w:pPr>
                </w:p>
              </w:tc>
              <w:tc>
                <w:tcPr>
                  <w:tcW w:w="833" w:type="pct"/>
                  <w:gridSpan w:val="2"/>
                  <w:vAlign w:val="center"/>
                </w:tcPr>
                <w:p w14:paraId="64CFC37B">
                  <w:pPr>
                    <w:pStyle w:val="47"/>
                    <w:ind w:left="0" w:leftChars="0" w:firstLine="0" w:firstLineChars="0"/>
                    <w:rPr>
                      <w:rFonts w:hint="eastAsia"/>
                      <w:color w:val="auto"/>
                      <w:lang w:val="en-US" w:eastAsia="zh-CN"/>
                    </w:rPr>
                  </w:pPr>
                  <w:r>
                    <w:rPr>
                      <w:rFonts w:hint="eastAsia"/>
                      <w:color w:val="auto"/>
                      <w:lang w:val="en-US" w:eastAsia="zh-CN"/>
                    </w:rPr>
                    <w:t>供热方式</w:t>
                  </w:r>
                </w:p>
              </w:tc>
              <w:tc>
                <w:tcPr>
                  <w:tcW w:w="2484" w:type="pct"/>
                  <w:vAlign w:val="center"/>
                </w:tcPr>
                <w:p w14:paraId="0AB8FEFE">
                  <w:pPr>
                    <w:pStyle w:val="47"/>
                    <w:ind w:left="0" w:leftChars="0" w:firstLine="0" w:firstLineChars="0"/>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663" w:type="pct"/>
                  <w:vAlign w:val="center"/>
                </w:tcPr>
                <w:p w14:paraId="6AD331D4">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32C15F1A">
                  <w:pPr>
                    <w:pStyle w:val="47"/>
                    <w:ind w:left="0" w:leftChars="0" w:firstLine="0" w:firstLineChars="0"/>
                    <w:rPr>
                      <w:rFonts w:hint="eastAsia"/>
                      <w:color w:val="auto"/>
                      <w:lang w:val="en-US" w:eastAsia="zh-CN"/>
                    </w:rPr>
                  </w:pPr>
                  <w:r>
                    <w:rPr>
                      <w:rFonts w:hint="eastAsia"/>
                      <w:color w:val="auto"/>
                      <w:lang w:val="en-US" w:eastAsia="zh-CN"/>
                    </w:rPr>
                    <w:t>依托</w:t>
                  </w:r>
                </w:p>
              </w:tc>
            </w:tr>
            <w:tr w14:paraId="45DA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1F24A6C4">
                  <w:pPr>
                    <w:pStyle w:val="47"/>
                    <w:rPr>
                      <w:color w:val="auto"/>
                    </w:rPr>
                  </w:pPr>
                </w:p>
              </w:tc>
              <w:tc>
                <w:tcPr>
                  <w:tcW w:w="833" w:type="pct"/>
                  <w:gridSpan w:val="2"/>
                  <w:vAlign w:val="center"/>
                </w:tcPr>
                <w:p w14:paraId="17243CBB">
                  <w:pPr>
                    <w:pStyle w:val="47"/>
                    <w:ind w:left="0" w:leftChars="0" w:firstLine="0" w:firstLineChars="0"/>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2484" w:type="pct"/>
                  <w:vAlign w:val="center"/>
                </w:tcPr>
                <w:p w14:paraId="669FBA3E">
                  <w:pPr>
                    <w:pStyle w:val="47"/>
                    <w:ind w:left="0" w:leftChars="0" w:firstLine="0" w:firstLineChars="0"/>
                    <w:jc w:val="both"/>
                    <w:rPr>
                      <w:rFonts w:hint="eastAsia" w:ascii="Times New Roman" w:hAnsi="Times New Roman" w:eastAsia="宋体" w:cs="Times New Roman"/>
                      <w:color w:val="auto"/>
                      <w:highlight w:val="none"/>
                      <w:lang w:val="en-US" w:eastAsia="zh-CN"/>
                    </w:rPr>
                  </w:pPr>
                  <w:r>
                    <w:rPr>
                      <w:rFonts w:hint="eastAsia"/>
                      <w:color w:val="auto"/>
                      <w:lang w:val="en-US" w:eastAsia="zh-CN"/>
                    </w:rPr>
                    <w:t>手术室设置2个成品氧气瓶（40L/瓶，1用1备）；不设置制氧机</w:t>
                  </w:r>
                  <w:r>
                    <w:rPr>
                      <w:color w:val="auto"/>
                    </w:rPr>
                    <w:t>。</w:t>
                  </w:r>
                </w:p>
              </w:tc>
              <w:tc>
                <w:tcPr>
                  <w:tcW w:w="663" w:type="pct"/>
                  <w:vAlign w:val="center"/>
                </w:tcPr>
                <w:p w14:paraId="197D0D23">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6A76A08F">
                  <w:pPr>
                    <w:pStyle w:val="47"/>
                    <w:ind w:left="0" w:leftChars="0" w:firstLine="0" w:firstLineChars="0"/>
                    <w:rPr>
                      <w:rFonts w:hint="eastAsia"/>
                      <w:color w:val="auto"/>
                      <w:lang w:val="en-US" w:eastAsia="zh-CN"/>
                    </w:rPr>
                  </w:pPr>
                  <w:r>
                    <w:rPr>
                      <w:rFonts w:hint="eastAsia"/>
                      <w:color w:val="auto"/>
                      <w:lang w:val="en-US" w:eastAsia="zh-CN"/>
                    </w:rPr>
                    <w:t>依托</w:t>
                  </w:r>
                </w:p>
              </w:tc>
            </w:tr>
            <w:tr w14:paraId="3117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7855B305">
                  <w:pPr>
                    <w:pStyle w:val="47"/>
                    <w:rPr>
                      <w:color w:val="auto"/>
                    </w:rPr>
                  </w:pPr>
                </w:p>
              </w:tc>
              <w:tc>
                <w:tcPr>
                  <w:tcW w:w="833" w:type="pct"/>
                  <w:gridSpan w:val="2"/>
                  <w:vAlign w:val="center"/>
                </w:tcPr>
                <w:p w14:paraId="4BA08105">
                  <w:pPr>
                    <w:pStyle w:val="47"/>
                    <w:rPr>
                      <w:rFonts w:hint="default" w:eastAsia="宋体"/>
                      <w:color w:val="auto"/>
                      <w:lang w:val="en-US" w:eastAsia="zh-CN"/>
                    </w:rPr>
                  </w:pPr>
                  <w:r>
                    <w:rPr>
                      <w:rFonts w:hint="eastAsia"/>
                      <w:color w:val="auto"/>
                      <w:lang w:val="en-US" w:eastAsia="zh-CN"/>
                    </w:rPr>
                    <w:t>消毒系统</w:t>
                  </w:r>
                </w:p>
              </w:tc>
              <w:tc>
                <w:tcPr>
                  <w:tcW w:w="2484" w:type="pct"/>
                  <w:vAlign w:val="center"/>
                </w:tcPr>
                <w:p w14:paraId="7FB03040">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649E0396">
                  <w:pPr>
                    <w:pStyle w:val="47"/>
                    <w:jc w:val="both"/>
                    <w:rPr>
                      <w:rFonts w:hint="eastAsia"/>
                      <w:color w:val="auto"/>
                    </w:rPr>
                  </w:pPr>
                  <w:r>
                    <w:rPr>
                      <w:rFonts w:hint="eastAsia"/>
                      <w:color w:val="auto"/>
                    </w:rPr>
                    <w:t>诊室、手术室、住院病房及公共区域均采用紫外线灯消毒+84消毒液消毒；</w:t>
                  </w:r>
                </w:p>
                <w:p w14:paraId="4E18AEBE">
                  <w:pPr>
                    <w:pStyle w:val="47"/>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663" w:type="pct"/>
                  <w:vAlign w:val="center"/>
                </w:tcPr>
                <w:p w14:paraId="1874C2B7">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07D8FA0B">
                  <w:pPr>
                    <w:pStyle w:val="47"/>
                    <w:ind w:left="0" w:leftChars="0" w:firstLine="0" w:firstLineChars="0"/>
                    <w:rPr>
                      <w:rFonts w:hint="eastAsia"/>
                      <w:color w:val="auto"/>
                      <w:lang w:val="en-US" w:eastAsia="zh-CN"/>
                    </w:rPr>
                  </w:pPr>
                  <w:r>
                    <w:rPr>
                      <w:rFonts w:hint="eastAsia"/>
                      <w:color w:val="auto"/>
                      <w:lang w:val="en-US" w:eastAsia="zh-CN"/>
                    </w:rPr>
                    <w:t>依托</w:t>
                  </w:r>
                </w:p>
              </w:tc>
            </w:tr>
            <w:tr w14:paraId="1C0D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restart"/>
                  <w:vAlign w:val="center"/>
                </w:tcPr>
                <w:p w14:paraId="4AD334C0">
                  <w:pPr>
                    <w:pStyle w:val="47"/>
                    <w:rPr>
                      <w:color w:val="auto"/>
                    </w:rPr>
                  </w:pPr>
                  <w:r>
                    <w:rPr>
                      <w:rFonts w:hint="eastAsia"/>
                      <w:color w:val="auto"/>
                    </w:rPr>
                    <w:t>环保工程</w:t>
                  </w:r>
                </w:p>
              </w:tc>
              <w:tc>
                <w:tcPr>
                  <w:tcW w:w="833" w:type="pct"/>
                  <w:gridSpan w:val="2"/>
                  <w:vAlign w:val="center"/>
                </w:tcPr>
                <w:p w14:paraId="6DBB3610">
                  <w:pPr>
                    <w:pStyle w:val="47"/>
                    <w:ind w:left="0" w:leftChars="0" w:firstLine="0" w:firstLineChars="0"/>
                    <w:rPr>
                      <w:color w:val="auto"/>
                    </w:rPr>
                  </w:pPr>
                  <w:r>
                    <w:rPr>
                      <w:rFonts w:hint="eastAsia"/>
                      <w:color w:val="auto"/>
                    </w:rPr>
                    <w:t>废水</w:t>
                  </w:r>
                </w:p>
              </w:tc>
              <w:tc>
                <w:tcPr>
                  <w:tcW w:w="2484" w:type="pct"/>
                  <w:vAlign w:val="center"/>
                </w:tcPr>
                <w:p w14:paraId="223174E3">
                  <w:pPr>
                    <w:rPr>
                      <w:color w:val="auto"/>
                    </w:rPr>
                  </w:pPr>
                  <w:r>
                    <w:rPr>
                      <w:rFonts w:hint="eastAsia"/>
                      <w:color w:val="auto"/>
                      <w:lang w:val="en-US" w:eastAsia="zh-CN"/>
                    </w:rPr>
                    <w:t>设置1台消毒处理设施用于处理医疗废水、工服清洗废水</w:t>
                  </w:r>
                  <w:r>
                    <w:rPr>
                      <w:rFonts w:hint="eastAsia"/>
                      <w:color w:val="auto"/>
                      <w:highlight w:val="none"/>
                      <w:lang w:val="en-US" w:eastAsia="zh-CN"/>
                    </w:rPr>
                    <w:t>，位于负一层卫生间旁，</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663" w:type="pct"/>
                  <w:vAlign w:val="center"/>
                </w:tcPr>
                <w:p w14:paraId="6F60FAC5">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5607AD23">
                  <w:pPr>
                    <w:pStyle w:val="47"/>
                    <w:ind w:left="0" w:leftChars="0" w:firstLine="0" w:firstLineChars="0"/>
                    <w:rPr>
                      <w:rFonts w:hint="eastAsia"/>
                      <w:color w:val="auto"/>
                      <w:lang w:val="en-US" w:eastAsia="zh-CN"/>
                    </w:rPr>
                  </w:pPr>
                  <w:r>
                    <w:rPr>
                      <w:rFonts w:hint="eastAsia"/>
                      <w:color w:val="auto"/>
                      <w:lang w:val="en-US" w:eastAsia="zh-CN"/>
                    </w:rPr>
                    <w:t>依托</w:t>
                  </w:r>
                </w:p>
              </w:tc>
            </w:tr>
            <w:tr w14:paraId="4B6B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2D24AAE">
                  <w:pPr>
                    <w:pStyle w:val="47"/>
                    <w:rPr>
                      <w:color w:val="auto"/>
                    </w:rPr>
                  </w:pPr>
                </w:p>
              </w:tc>
              <w:tc>
                <w:tcPr>
                  <w:tcW w:w="833" w:type="pct"/>
                  <w:gridSpan w:val="2"/>
                  <w:vAlign w:val="center"/>
                </w:tcPr>
                <w:p w14:paraId="45F48362">
                  <w:pPr>
                    <w:pStyle w:val="47"/>
                    <w:rPr>
                      <w:rFonts w:hint="default" w:eastAsia="宋体"/>
                      <w:color w:val="auto"/>
                      <w:lang w:val="en-US" w:eastAsia="zh-CN"/>
                    </w:rPr>
                  </w:pPr>
                  <w:r>
                    <w:rPr>
                      <w:rFonts w:hint="eastAsia"/>
                      <w:color w:val="auto"/>
                      <w:lang w:val="en-US" w:eastAsia="zh-CN"/>
                    </w:rPr>
                    <w:t>异味</w:t>
                  </w:r>
                </w:p>
              </w:tc>
              <w:tc>
                <w:tcPr>
                  <w:tcW w:w="2484" w:type="pct"/>
                  <w:vAlign w:val="center"/>
                </w:tcPr>
                <w:p w14:paraId="5630A78D">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663" w:type="pct"/>
                  <w:vAlign w:val="center"/>
                </w:tcPr>
                <w:p w14:paraId="34503C14">
                  <w:pPr>
                    <w:pStyle w:val="47"/>
                    <w:ind w:left="0" w:leftChars="0" w:firstLine="0" w:firstLineChars="0"/>
                    <w:rPr>
                      <w:rFonts w:hint="eastAsia"/>
                      <w:color w:val="auto"/>
                      <w:lang w:val="en-US" w:eastAsia="zh-CN"/>
                    </w:rPr>
                  </w:pPr>
                  <w:r>
                    <w:rPr>
                      <w:rFonts w:hint="eastAsia"/>
                      <w:color w:val="auto"/>
                      <w:lang w:val="en-US" w:eastAsia="zh-CN"/>
                    </w:rPr>
                    <w:t>/</w:t>
                  </w:r>
                </w:p>
              </w:tc>
              <w:tc>
                <w:tcPr>
                  <w:tcW w:w="656" w:type="pct"/>
                  <w:vAlign w:val="center"/>
                </w:tcPr>
                <w:p w14:paraId="44C1B446">
                  <w:pPr>
                    <w:pStyle w:val="47"/>
                    <w:ind w:left="0" w:leftChars="0" w:firstLine="0" w:firstLineChars="0"/>
                    <w:rPr>
                      <w:rFonts w:hint="eastAsia"/>
                      <w:color w:val="auto"/>
                      <w:lang w:val="en-US" w:eastAsia="zh-CN"/>
                    </w:rPr>
                  </w:pPr>
                  <w:r>
                    <w:rPr>
                      <w:rFonts w:hint="eastAsia"/>
                      <w:color w:val="auto"/>
                      <w:lang w:val="en-US" w:eastAsia="zh-CN"/>
                    </w:rPr>
                    <w:t>依托</w:t>
                  </w:r>
                </w:p>
              </w:tc>
            </w:tr>
            <w:tr w14:paraId="0E51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0AC41E0">
                  <w:pPr>
                    <w:pStyle w:val="47"/>
                    <w:rPr>
                      <w:color w:val="auto"/>
                    </w:rPr>
                  </w:pPr>
                </w:p>
              </w:tc>
              <w:tc>
                <w:tcPr>
                  <w:tcW w:w="833" w:type="pct"/>
                  <w:gridSpan w:val="2"/>
                  <w:vMerge w:val="restart"/>
                  <w:vAlign w:val="center"/>
                </w:tcPr>
                <w:p w14:paraId="4DF23FFC">
                  <w:pPr>
                    <w:pStyle w:val="47"/>
                    <w:rPr>
                      <w:color w:val="auto"/>
                    </w:rPr>
                  </w:pPr>
                  <w:r>
                    <w:rPr>
                      <w:rFonts w:hint="eastAsia"/>
                      <w:color w:val="auto"/>
                    </w:rPr>
                    <w:t>噪声</w:t>
                  </w:r>
                </w:p>
              </w:tc>
              <w:tc>
                <w:tcPr>
                  <w:tcW w:w="2484" w:type="pct"/>
                  <w:vAlign w:val="center"/>
                </w:tcPr>
                <w:p w14:paraId="7C0B8B8D">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104" w:type="dxa"/>
                  <w:vAlign w:val="center"/>
                </w:tcPr>
                <w:p w14:paraId="064305DA">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0CC9426B">
                  <w:pPr>
                    <w:pStyle w:val="47"/>
                    <w:ind w:left="0" w:leftChars="0" w:firstLine="0" w:firstLineChars="0"/>
                    <w:rPr>
                      <w:rFonts w:hint="eastAsia"/>
                      <w:color w:val="auto"/>
                      <w:lang w:val="en-US" w:eastAsia="zh-CN"/>
                    </w:rPr>
                  </w:pPr>
                  <w:r>
                    <w:rPr>
                      <w:rFonts w:hint="eastAsia"/>
                      <w:color w:val="auto"/>
                      <w:lang w:val="en-US" w:eastAsia="zh-CN"/>
                    </w:rPr>
                    <w:t>依托</w:t>
                  </w:r>
                </w:p>
              </w:tc>
            </w:tr>
            <w:tr w14:paraId="5A92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9C944FE">
                  <w:pPr>
                    <w:pStyle w:val="47"/>
                    <w:rPr>
                      <w:color w:val="auto"/>
                    </w:rPr>
                  </w:pPr>
                </w:p>
              </w:tc>
              <w:tc>
                <w:tcPr>
                  <w:tcW w:w="833" w:type="pct"/>
                  <w:gridSpan w:val="2"/>
                  <w:vMerge w:val="continue"/>
                  <w:vAlign w:val="center"/>
                </w:tcPr>
                <w:p w14:paraId="5880362D">
                  <w:pPr>
                    <w:pStyle w:val="47"/>
                    <w:rPr>
                      <w:rFonts w:hint="eastAsia"/>
                      <w:color w:val="auto"/>
                    </w:rPr>
                  </w:pPr>
                </w:p>
              </w:tc>
              <w:tc>
                <w:tcPr>
                  <w:tcW w:w="2484" w:type="pct"/>
                  <w:vAlign w:val="center"/>
                </w:tcPr>
                <w:p w14:paraId="2DBA2450">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104" w:type="dxa"/>
                  <w:vAlign w:val="center"/>
                </w:tcPr>
                <w:p w14:paraId="09819DBB">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35303A39">
                  <w:pPr>
                    <w:pStyle w:val="47"/>
                    <w:ind w:left="0" w:leftChars="0" w:firstLine="0" w:firstLineChars="0"/>
                    <w:rPr>
                      <w:rFonts w:hint="eastAsia"/>
                      <w:color w:val="auto"/>
                      <w:lang w:val="en-US" w:eastAsia="zh-CN"/>
                    </w:rPr>
                  </w:pPr>
                  <w:r>
                    <w:rPr>
                      <w:rFonts w:hint="eastAsia"/>
                      <w:color w:val="auto"/>
                      <w:lang w:val="en-US" w:eastAsia="zh-CN"/>
                    </w:rPr>
                    <w:t>依托</w:t>
                  </w:r>
                </w:p>
              </w:tc>
            </w:tr>
            <w:tr w14:paraId="0FA9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vMerge w:val="continue"/>
                  <w:vAlign w:val="center"/>
                </w:tcPr>
                <w:p w14:paraId="0F776A99">
                  <w:pPr>
                    <w:pStyle w:val="47"/>
                    <w:rPr>
                      <w:color w:val="auto"/>
                    </w:rPr>
                  </w:pPr>
                </w:p>
              </w:tc>
              <w:tc>
                <w:tcPr>
                  <w:tcW w:w="278" w:type="pct"/>
                  <w:vMerge w:val="restart"/>
                  <w:vAlign w:val="center"/>
                </w:tcPr>
                <w:p w14:paraId="2EBC3518">
                  <w:pPr>
                    <w:pStyle w:val="47"/>
                    <w:rPr>
                      <w:color w:val="auto"/>
                    </w:rPr>
                  </w:pPr>
                  <w:r>
                    <w:rPr>
                      <w:rFonts w:hint="eastAsia"/>
                      <w:color w:val="auto"/>
                    </w:rPr>
                    <w:t>固体废物</w:t>
                  </w:r>
                </w:p>
              </w:tc>
              <w:tc>
                <w:tcPr>
                  <w:tcW w:w="555" w:type="pct"/>
                  <w:vAlign w:val="center"/>
                </w:tcPr>
                <w:p w14:paraId="1321D06C">
                  <w:pPr>
                    <w:pStyle w:val="47"/>
                    <w:rPr>
                      <w:rFonts w:hint="eastAsia" w:eastAsia="宋体"/>
                      <w:color w:val="auto"/>
                      <w:lang w:val="en-US" w:eastAsia="zh-CN"/>
                    </w:rPr>
                  </w:pPr>
                  <w:r>
                    <w:rPr>
                      <w:rFonts w:hint="eastAsia"/>
                      <w:color w:val="auto"/>
                      <w:lang w:val="en-US" w:eastAsia="zh-CN"/>
                    </w:rPr>
                    <w:t>医疗废物</w:t>
                  </w:r>
                </w:p>
              </w:tc>
              <w:tc>
                <w:tcPr>
                  <w:tcW w:w="2484" w:type="pct"/>
                  <w:vAlign w:val="center"/>
                </w:tcPr>
                <w:p w14:paraId="6BDEB3A9">
                  <w:pPr>
                    <w:rPr>
                      <w:color w:val="auto"/>
                    </w:rPr>
                  </w:pPr>
                  <w:r>
                    <w:rPr>
                      <w:rFonts w:hint="eastAsia"/>
                      <w:color w:val="auto"/>
                    </w:rPr>
                    <w:t>设置单独医废间，位于</w:t>
                  </w:r>
                  <w:r>
                    <w:rPr>
                      <w:rFonts w:hint="eastAsia"/>
                      <w:color w:val="auto"/>
                      <w:lang w:val="en-US" w:eastAsia="zh-CN"/>
                    </w:rPr>
                    <w:t>一层夹层</w:t>
                  </w:r>
                  <w:r>
                    <w:rPr>
                      <w:rFonts w:hint="eastAsia"/>
                      <w:color w:val="auto"/>
                    </w:rPr>
                    <w:t>，面积约</w:t>
                  </w:r>
                  <w:r>
                    <w:rPr>
                      <w:rFonts w:hint="eastAsia"/>
                      <w:color w:val="auto"/>
                      <w:lang w:val="en-US" w:eastAsia="zh-CN"/>
                    </w:rPr>
                    <w:t>4.93</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104" w:type="dxa"/>
                  <w:vAlign w:val="center"/>
                </w:tcPr>
                <w:p w14:paraId="0374F8EA">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2962CAB8">
                  <w:pPr>
                    <w:pStyle w:val="47"/>
                    <w:ind w:left="0" w:leftChars="0" w:firstLine="0" w:firstLineChars="0"/>
                    <w:rPr>
                      <w:rFonts w:hint="eastAsia"/>
                      <w:color w:val="auto"/>
                      <w:lang w:val="en-US" w:eastAsia="zh-CN"/>
                    </w:rPr>
                  </w:pPr>
                  <w:r>
                    <w:rPr>
                      <w:rFonts w:hint="eastAsia"/>
                      <w:color w:val="auto"/>
                      <w:lang w:val="en-US" w:eastAsia="zh-CN"/>
                    </w:rPr>
                    <w:t>依托</w:t>
                  </w:r>
                </w:p>
              </w:tc>
            </w:tr>
            <w:tr w14:paraId="7B2E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57DCC640">
                  <w:pPr>
                    <w:pStyle w:val="47"/>
                    <w:rPr>
                      <w:color w:val="auto"/>
                    </w:rPr>
                  </w:pPr>
                </w:p>
              </w:tc>
              <w:tc>
                <w:tcPr>
                  <w:tcW w:w="278" w:type="pct"/>
                  <w:vMerge w:val="continue"/>
                  <w:vAlign w:val="center"/>
                </w:tcPr>
                <w:p w14:paraId="34EC2063">
                  <w:pPr>
                    <w:pStyle w:val="47"/>
                    <w:rPr>
                      <w:color w:val="auto"/>
                    </w:rPr>
                  </w:pPr>
                </w:p>
              </w:tc>
              <w:tc>
                <w:tcPr>
                  <w:tcW w:w="555" w:type="pct"/>
                  <w:vAlign w:val="center"/>
                </w:tcPr>
                <w:p w14:paraId="2CB75706">
                  <w:pPr>
                    <w:pStyle w:val="47"/>
                    <w:rPr>
                      <w:rFonts w:hint="eastAsia" w:eastAsia="宋体"/>
                      <w:color w:val="auto"/>
                      <w:lang w:val="en-US" w:eastAsia="zh-CN"/>
                    </w:rPr>
                  </w:pPr>
                  <w:r>
                    <w:rPr>
                      <w:rFonts w:hint="eastAsia"/>
                      <w:color w:val="auto"/>
                      <w:lang w:val="en-US" w:eastAsia="zh-CN"/>
                    </w:rPr>
                    <w:t>废紫外线灯管</w:t>
                  </w:r>
                </w:p>
              </w:tc>
              <w:tc>
                <w:tcPr>
                  <w:tcW w:w="2484" w:type="pct"/>
                  <w:vAlign w:val="center"/>
                </w:tcPr>
                <w:p w14:paraId="6502C944">
                  <w:pPr>
                    <w:rPr>
                      <w:color w:val="auto"/>
                    </w:rPr>
                  </w:pPr>
                  <w:r>
                    <w:rPr>
                      <w:rFonts w:hint="eastAsia"/>
                      <w:color w:val="auto"/>
                    </w:rPr>
                    <w:t>暂存于医废间，定期交有资质单位处置。</w:t>
                  </w:r>
                </w:p>
              </w:tc>
              <w:tc>
                <w:tcPr>
                  <w:tcW w:w="1104" w:type="dxa"/>
                  <w:vAlign w:val="center"/>
                </w:tcPr>
                <w:p w14:paraId="09EC8FA1">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0BF06747">
                  <w:pPr>
                    <w:pStyle w:val="47"/>
                    <w:ind w:left="0" w:leftChars="0" w:firstLine="0" w:firstLineChars="0"/>
                    <w:rPr>
                      <w:rFonts w:hint="eastAsia"/>
                      <w:color w:val="auto"/>
                      <w:lang w:val="en-US" w:eastAsia="zh-CN"/>
                    </w:rPr>
                  </w:pPr>
                  <w:r>
                    <w:rPr>
                      <w:rFonts w:hint="eastAsia"/>
                      <w:color w:val="auto"/>
                      <w:lang w:val="en-US" w:eastAsia="zh-CN"/>
                    </w:rPr>
                    <w:t>依托</w:t>
                  </w:r>
                </w:p>
              </w:tc>
            </w:tr>
            <w:tr w14:paraId="6623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2D82150B">
                  <w:pPr>
                    <w:pStyle w:val="47"/>
                    <w:rPr>
                      <w:color w:val="auto"/>
                    </w:rPr>
                  </w:pPr>
                </w:p>
              </w:tc>
              <w:tc>
                <w:tcPr>
                  <w:tcW w:w="278" w:type="pct"/>
                  <w:vMerge w:val="continue"/>
                  <w:vAlign w:val="center"/>
                </w:tcPr>
                <w:p w14:paraId="190D5122">
                  <w:pPr>
                    <w:pStyle w:val="47"/>
                    <w:rPr>
                      <w:color w:val="auto"/>
                    </w:rPr>
                  </w:pPr>
                </w:p>
              </w:tc>
              <w:tc>
                <w:tcPr>
                  <w:tcW w:w="555" w:type="pct"/>
                  <w:vAlign w:val="center"/>
                </w:tcPr>
                <w:p w14:paraId="6B4DB6A5">
                  <w:pPr>
                    <w:pStyle w:val="47"/>
                    <w:rPr>
                      <w:rFonts w:hint="default"/>
                      <w:color w:val="auto"/>
                      <w:lang w:val="en-US" w:eastAsia="zh-CN"/>
                    </w:rPr>
                  </w:pPr>
                  <w:r>
                    <w:rPr>
                      <w:rFonts w:hint="eastAsia"/>
                      <w:color w:val="auto"/>
                      <w:lang w:val="en-US" w:eastAsia="zh-CN"/>
                    </w:rPr>
                    <w:t>动物粪污</w:t>
                  </w:r>
                </w:p>
              </w:tc>
              <w:tc>
                <w:tcPr>
                  <w:tcW w:w="2484" w:type="pct"/>
                  <w:vAlign w:val="center"/>
                </w:tcPr>
                <w:p w14:paraId="07713F8A">
                  <w:pPr>
                    <w:rPr>
                      <w:rFonts w:hint="eastAsia"/>
                      <w:color w:val="auto"/>
                    </w:rPr>
                  </w:pPr>
                  <w:r>
                    <w:rPr>
                      <w:rFonts w:hint="eastAsia"/>
                      <w:color w:val="auto"/>
                    </w:rPr>
                    <w:t>生石灰消毒后交当地环卫部门处置。</w:t>
                  </w:r>
                </w:p>
              </w:tc>
              <w:tc>
                <w:tcPr>
                  <w:tcW w:w="1104" w:type="dxa"/>
                  <w:vAlign w:val="center"/>
                </w:tcPr>
                <w:p w14:paraId="337718C4">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0474B2DC">
                  <w:pPr>
                    <w:pStyle w:val="47"/>
                    <w:ind w:left="0" w:leftChars="0" w:firstLine="0" w:firstLineChars="0"/>
                    <w:rPr>
                      <w:rFonts w:hint="eastAsia"/>
                      <w:color w:val="auto"/>
                      <w:lang w:val="en-US" w:eastAsia="zh-CN"/>
                    </w:rPr>
                  </w:pPr>
                  <w:r>
                    <w:rPr>
                      <w:rFonts w:hint="eastAsia"/>
                      <w:color w:val="auto"/>
                      <w:lang w:val="en-US" w:eastAsia="zh-CN"/>
                    </w:rPr>
                    <w:t>依托</w:t>
                  </w:r>
                </w:p>
              </w:tc>
            </w:tr>
            <w:tr w14:paraId="5667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3F15A934">
                  <w:pPr>
                    <w:pStyle w:val="47"/>
                    <w:rPr>
                      <w:color w:val="auto"/>
                    </w:rPr>
                  </w:pPr>
                </w:p>
              </w:tc>
              <w:tc>
                <w:tcPr>
                  <w:tcW w:w="278" w:type="pct"/>
                  <w:vMerge w:val="continue"/>
                  <w:vAlign w:val="center"/>
                </w:tcPr>
                <w:p w14:paraId="75A201E7">
                  <w:pPr>
                    <w:pStyle w:val="47"/>
                    <w:rPr>
                      <w:color w:val="auto"/>
                    </w:rPr>
                  </w:pPr>
                </w:p>
              </w:tc>
              <w:tc>
                <w:tcPr>
                  <w:tcW w:w="555" w:type="pct"/>
                  <w:vAlign w:val="center"/>
                </w:tcPr>
                <w:p w14:paraId="1B5D9652">
                  <w:pPr>
                    <w:pStyle w:val="47"/>
                    <w:rPr>
                      <w:rFonts w:hint="default"/>
                      <w:color w:val="auto"/>
                      <w:lang w:val="en-US" w:eastAsia="zh-CN"/>
                    </w:rPr>
                  </w:pPr>
                  <w:r>
                    <w:rPr>
                      <w:rFonts w:hint="eastAsia"/>
                      <w:color w:val="auto"/>
                      <w:lang w:val="en-US" w:eastAsia="zh-CN"/>
                    </w:rPr>
                    <w:t>动物尸体</w:t>
                  </w:r>
                </w:p>
              </w:tc>
              <w:tc>
                <w:tcPr>
                  <w:tcW w:w="2484" w:type="pct"/>
                  <w:vAlign w:val="center"/>
                </w:tcPr>
                <w:p w14:paraId="6CF51EE2">
                  <w:pPr>
                    <w:rPr>
                      <w:rFonts w:hint="eastAsia"/>
                      <w:color w:val="auto"/>
                    </w:rPr>
                  </w:pPr>
                  <w:r>
                    <w:rPr>
                      <w:rFonts w:hint="eastAsia" w:ascii="宋体" w:hAnsi="宋体"/>
                      <w:color w:val="auto"/>
                      <w:sz w:val="21"/>
                      <w:szCs w:val="24"/>
                      <w:lang w:val="en-US" w:eastAsia="zh-CN"/>
                    </w:rPr>
                    <w:t>不在院内暂存，</w:t>
                  </w:r>
                  <w:r>
                    <w:rPr>
                      <w:rFonts w:hint="eastAsia" w:ascii="宋体" w:hAnsi="宋体" w:eastAsia="宋体"/>
                      <w:color w:val="auto"/>
                      <w:sz w:val="21"/>
                      <w:szCs w:val="24"/>
                    </w:rPr>
                    <w:t>及时交有资质单位进行无害化处置。</w:t>
                  </w:r>
                </w:p>
              </w:tc>
              <w:tc>
                <w:tcPr>
                  <w:tcW w:w="1104" w:type="dxa"/>
                  <w:vAlign w:val="center"/>
                </w:tcPr>
                <w:p w14:paraId="106B5EE9">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0E43DE43">
                  <w:pPr>
                    <w:pStyle w:val="47"/>
                    <w:ind w:left="0" w:leftChars="0" w:firstLine="0" w:firstLineChars="0"/>
                    <w:rPr>
                      <w:rFonts w:hint="eastAsia"/>
                      <w:color w:val="auto"/>
                      <w:lang w:val="en-US" w:eastAsia="zh-CN"/>
                    </w:rPr>
                  </w:pPr>
                  <w:r>
                    <w:rPr>
                      <w:rFonts w:hint="eastAsia"/>
                      <w:color w:val="auto"/>
                      <w:lang w:val="en-US" w:eastAsia="zh-CN"/>
                    </w:rPr>
                    <w:t>依托</w:t>
                  </w:r>
                </w:p>
              </w:tc>
            </w:tr>
            <w:tr w14:paraId="5B8E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Merge w:val="continue"/>
                  <w:vAlign w:val="center"/>
                </w:tcPr>
                <w:p w14:paraId="7B00C47E">
                  <w:pPr>
                    <w:pStyle w:val="47"/>
                    <w:rPr>
                      <w:color w:val="auto"/>
                    </w:rPr>
                  </w:pPr>
                </w:p>
              </w:tc>
              <w:tc>
                <w:tcPr>
                  <w:tcW w:w="278" w:type="pct"/>
                  <w:vMerge w:val="continue"/>
                  <w:vAlign w:val="center"/>
                </w:tcPr>
                <w:p w14:paraId="0EC6C108">
                  <w:pPr>
                    <w:pStyle w:val="47"/>
                    <w:rPr>
                      <w:color w:val="auto"/>
                    </w:rPr>
                  </w:pPr>
                </w:p>
              </w:tc>
              <w:tc>
                <w:tcPr>
                  <w:tcW w:w="555" w:type="pct"/>
                  <w:vAlign w:val="center"/>
                </w:tcPr>
                <w:p w14:paraId="13883CCC">
                  <w:pPr>
                    <w:pStyle w:val="47"/>
                    <w:rPr>
                      <w:rFonts w:hint="default" w:eastAsia="宋体"/>
                      <w:color w:val="auto"/>
                      <w:lang w:val="en-US" w:eastAsia="zh-CN"/>
                    </w:rPr>
                  </w:pPr>
                  <w:r>
                    <w:rPr>
                      <w:rFonts w:hint="eastAsia"/>
                      <w:color w:val="auto"/>
                    </w:rPr>
                    <w:t>生活垃圾</w:t>
                  </w:r>
                </w:p>
              </w:tc>
              <w:tc>
                <w:tcPr>
                  <w:tcW w:w="2484" w:type="pct"/>
                  <w:vAlign w:val="center"/>
                </w:tcPr>
                <w:p w14:paraId="52CE74EA">
                  <w:pPr>
                    <w:rPr>
                      <w:color w:val="auto"/>
                    </w:rPr>
                  </w:pPr>
                  <w:r>
                    <w:rPr>
                      <w:rFonts w:hint="eastAsia" w:ascii="宋体" w:hAnsi="宋体" w:eastAsia="宋体"/>
                      <w:color w:val="auto"/>
                      <w:sz w:val="21"/>
                      <w:szCs w:val="24"/>
                    </w:rPr>
                    <w:t>垃圾桶收集后交由当地环卫部门处置。</w:t>
                  </w:r>
                </w:p>
              </w:tc>
              <w:tc>
                <w:tcPr>
                  <w:tcW w:w="1104" w:type="dxa"/>
                  <w:vAlign w:val="center"/>
                </w:tcPr>
                <w:p w14:paraId="675CF41C">
                  <w:pPr>
                    <w:pStyle w:val="47"/>
                    <w:ind w:left="0" w:leftChars="0" w:firstLine="0" w:firstLineChars="0"/>
                    <w:rPr>
                      <w:rFonts w:hint="eastAsia"/>
                      <w:color w:val="auto"/>
                      <w:lang w:val="en-US" w:eastAsia="zh-CN"/>
                    </w:rPr>
                  </w:pPr>
                  <w:r>
                    <w:rPr>
                      <w:rFonts w:hint="eastAsia"/>
                      <w:color w:val="auto"/>
                      <w:lang w:val="en-US" w:eastAsia="zh-CN"/>
                    </w:rPr>
                    <w:t>/</w:t>
                  </w:r>
                </w:p>
              </w:tc>
              <w:tc>
                <w:tcPr>
                  <w:tcW w:w="1093" w:type="dxa"/>
                  <w:vAlign w:val="center"/>
                </w:tcPr>
                <w:p w14:paraId="0D219F01">
                  <w:pPr>
                    <w:pStyle w:val="47"/>
                    <w:ind w:left="0" w:leftChars="0" w:firstLine="0" w:firstLineChars="0"/>
                    <w:rPr>
                      <w:rFonts w:hint="eastAsia"/>
                      <w:color w:val="auto"/>
                      <w:lang w:val="en-US" w:eastAsia="zh-CN"/>
                    </w:rPr>
                  </w:pPr>
                  <w:r>
                    <w:rPr>
                      <w:rFonts w:hint="eastAsia"/>
                      <w:color w:val="auto"/>
                      <w:lang w:val="en-US" w:eastAsia="zh-CN"/>
                    </w:rPr>
                    <w:t>依托</w:t>
                  </w:r>
                </w:p>
              </w:tc>
            </w:tr>
          </w:tbl>
          <w:p w14:paraId="40C756CF">
            <w:pPr>
              <w:pStyle w:val="4"/>
              <w:bidi w:val="0"/>
              <w:rPr>
                <w:rFonts w:hint="default"/>
                <w:color w:val="auto"/>
                <w:lang w:val="en-US" w:eastAsia="zh-CN"/>
              </w:rPr>
            </w:pPr>
            <w:r>
              <w:rPr>
                <w:rFonts w:hint="eastAsia"/>
                <w:color w:val="auto"/>
                <w:lang w:val="en-US" w:eastAsia="zh-CN"/>
              </w:rPr>
              <w:t>2.4.2依托工程及依托可行性</w:t>
            </w:r>
          </w:p>
          <w:p w14:paraId="4A3E4C3A">
            <w:pPr>
              <w:pStyle w:val="11"/>
              <w:ind w:firstLine="480"/>
              <w:rPr>
                <w:rFonts w:hint="eastAsia" w:eastAsia="宋体"/>
                <w:color w:val="auto"/>
                <w:lang w:val="en-US" w:eastAsia="zh-CN"/>
              </w:rPr>
            </w:pPr>
            <w:r>
              <w:rPr>
                <w:rFonts w:hint="eastAsia" w:eastAsia="宋体"/>
                <w:color w:val="auto"/>
                <w:lang w:val="en-US" w:eastAsia="zh-CN"/>
              </w:rPr>
              <w:t>扩建项目在现有项目手术室基础上新增部分设备，以实现新增“颅腔、胸腔、腹腔”手术服务，其余均依托现有工程。扩建项目主要依托关系如下表：</w:t>
            </w:r>
          </w:p>
          <w:p w14:paraId="7BD38ACD">
            <w:pPr>
              <w:pStyle w:val="55"/>
              <w:spacing w:after="120"/>
              <w:rPr>
                <w:color w:val="auto"/>
              </w:rPr>
            </w:pPr>
            <w:r>
              <w:rPr>
                <w:color w:val="auto"/>
              </w:rPr>
              <w:t>表2.</w:t>
            </w:r>
            <w:r>
              <w:rPr>
                <w:rFonts w:hint="eastAsia"/>
                <w:color w:val="auto"/>
                <w:lang w:val="en-US" w:eastAsia="zh-CN"/>
              </w:rPr>
              <w:t>4</w:t>
            </w:r>
            <w:r>
              <w:rPr>
                <w:color w:val="auto"/>
              </w:rPr>
              <w:t>-</w:t>
            </w:r>
            <w:r>
              <w:rPr>
                <w:rFonts w:hint="eastAsia"/>
                <w:color w:val="auto"/>
                <w:lang w:val="en-US" w:eastAsia="zh-CN"/>
              </w:rPr>
              <w:t>2</w:t>
            </w:r>
            <w:r>
              <w:rPr>
                <w:color w:val="auto"/>
              </w:rPr>
              <w:t xml:space="preserve">  </w:t>
            </w:r>
            <w:r>
              <w:rPr>
                <w:rFonts w:hint="eastAsia"/>
                <w:color w:val="auto"/>
              </w:rPr>
              <w:t>扩建项目与现有</w:t>
            </w:r>
            <w:r>
              <w:rPr>
                <w:rFonts w:hint="eastAsia"/>
                <w:color w:val="auto"/>
                <w:lang w:val="en-US" w:eastAsia="zh-CN"/>
              </w:rPr>
              <w:t>项目</w:t>
            </w:r>
            <w:r>
              <w:rPr>
                <w:rFonts w:hint="eastAsia"/>
                <w:color w:val="auto"/>
              </w:rPr>
              <w:t>依托关系一览表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3878"/>
              <w:gridCol w:w="2199"/>
              <w:gridCol w:w="861"/>
            </w:tblGrid>
            <w:tr w14:paraId="2E9F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34" w:type="pct"/>
                  <w:vAlign w:val="center"/>
                </w:tcPr>
                <w:p w14:paraId="149567A4">
                  <w:pPr>
                    <w:pStyle w:val="47"/>
                    <w:rPr>
                      <w:rFonts w:hint="eastAsia" w:eastAsia="宋体"/>
                      <w:color w:val="auto"/>
                      <w:lang w:val="en-US" w:eastAsia="zh-CN"/>
                    </w:rPr>
                  </w:pPr>
                  <w:r>
                    <w:rPr>
                      <w:rFonts w:hint="eastAsia"/>
                      <w:color w:val="auto"/>
                      <w:lang w:val="en-US" w:eastAsia="zh-CN"/>
                    </w:rPr>
                    <w:t>类别</w:t>
                  </w:r>
                </w:p>
              </w:tc>
              <w:tc>
                <w:tcPr>
                  <w:tcW w:w="2328" w:type="pct"/>
                  <w:vAlign w:val="center"/>
                </w:tcPr>
                <w:p w14:paraId="032A974D">
                  <w:pPr>
                    <w:pStyle w:val="47"/>
                    <w:rPr>
                      <w:rFonts w:hint="default" w:eastAsia="宋体"/>
                      <w:color w:val="auto"/>
                      <w:lang w:val="en-US" w:eastAsia="zh-CN"/>
                    </w:rPr>
                  </w:pPr>
                  <w:r>
                    <w:rPr>
                      <w:rFonts w:hint="eastAsia"/>
                      <w:color w:val="auto"/>
                      <w:lang w:val="en-US" w:eastAsia="zh-CN"/>
                    </w:rPr>
                    <w:t>现有工程内容</w:t>
                  </w:r>
                </w:p>
              </w:tc>
              <w:tc>
                <w:tcPr>
                  <w:tcW w:w="1320" w:type="pct"/>
                  <w:vAlign w:val="center"/>
                </w:tcPr>
                <w:p w14:paraId="0B808659">
                  <w:pPr>
                    <w:pStyle w:val="47"/>
                    <w:rPr>
                      <w:rFonts w:hint="default" w:eastAsia="宋体"/>
                      <w:color w:val="auto"/>
                      <w:lang w:val="en-US" w:eastAsia="zh-CN"/>
                    </w:rPr>
                  </w:pPr>
                  <w:r>
                    <w:rPr>
                      <w:rFonts w:hint="eastAsia"/>
                      <w:color w:val="auto"/>
                      <w:lang w:val="en-US" w:eastAsia="zh-CN"/>
                    </w:rPr>
                    <w:t>扩建项目依托情况</w:t>
                  </w:r>
                </w:p>
              </w:tc>
              <w:tc>
                <w:tcPr>
                  <w:tcW w:w="516" w:type="pct"/>
                  <w:vAlign w:val="center"/>
                </w:tcPr>
                <w:p w14:paraId="454EA13C">
                  <w:pPr>
                    <w:pStyle w:val="47"/>
                    <w:rPr>
                      <w:color w:val="auto"/>
                    </w:rPr>
                  </w:pPr>
                  <w:r>
                    <w:rPr>
                      <w:rFonts w:hint="eastAsia" w:ascii="Times New Roman" w:hAnsi="Times New Roman" w:cs="Times New Roman"/>
                      <w:color w:val="auto"/>
                      <w:highlight w:val="none"/>
                      <w:lang w:val="en-US" w:eastAsia="zh-CN"/>
                    </w:rPr>
                    <w:t>依托</w:t>
                  </w:r>
                  <w:r>
                    <w:rPr>
                      <w:rFonts w:hint="eastAsia" w:cs="Times New Roman"/>
                      <w:color w:val="auto"/>
                      <w:highlight w:val="none"/>
                      <w:lang w:val="en-US" w:eastAsia="zh-CN"/>
                    </w:rPr>
                    <w:t>可行性</w:t>
                  </w:r>
                </w:p>
              </w:tc>
            </w:tr>
            <w:tr w14:paraId="2FC4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92FC706">
                  <w:pPr>
                    <w:pStyle w:val="47"/>
                    <w:rPr>
                      <w:rFonts w:hint="default" w:eastAsia="宋体"/>
                      <w:b w:val="0"/>
                      <w:bCs w:val="0"/>
                      <w:color w:val="auto"/>
                      <w:lang w:val="en-US" w:eastAsia="zh-CN"/>
                    </w:rPr>
                  </w:pPr>
                  <w:r>
                    <w:rPr>
                      <w:rFonts w:hint="eastAsia"/>
                      <w:b w:val="0"/>
                      <w:bCs w:val="0"/>
                      <w:color w:val="auto"/>
                      <w:lang w:val="en-US" w:eastAsia="zh-CN"/>
                    </w:rPr>
                    <w:t>诊疗区</w:t>
                  </w:r>
                </w:p>
              </w:tc>
              <w:tc>
                <w:tcPr>
                  <w:tcW w:w="2328" w:type="pct"/>
                  <w:vAlign w:val="center"/>
                </w:tcPr>
                <w:p w14:paraId="1E485A7F">
                  <w:pPr>
                    <w:pStyle w:val="47"/>
                    <w:jc w:val="both"/>
                    <w:rPr>
                      <w:rFonts w:hint="eastAsia"/>
                      <w:color w:val="auto"/>
                      <w:lang w:val="en-US" w:eastAsia="zh-CN"/>
                    </w:rPr>
                  </w:pPr>
                  <w:r>
                    <w:rPr>
                      <w:rFonts w:hint="eastAsia"/>
                      <w:color w:val="auto"/>
                      <w:lang w:val="en-US" w:eastAsia="zh-CN"/>
                    </w:rPr>
                    <w:t>负一层，</w:t>
                  </w:r>
                  <w:r>
                    <w:rPr>
                      <w:rFonts w:hint="eastAsia"/>
                      <w:color w:val="auto"/>
                    </w:rPr>
                    <w:t>面积约</w:t>
                  </w:r>
                  <w:r>
                    <w:rPr>
                      <w:rFonts w:hint="eastAsia"/>
                      <w:color w:val="auto"/>
                      <w:lang w:val="en-US" w:eastAsia="zh-CN"/>
                    </w:rPr>
                    <w:t>67.32</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设置手术室、DR室、B超室、猫住院室、犬住院室、处置区、药房；</w:t>
                  </w:r>
                </w:p>
                <w:p w14:paraId="4992096C">
                  <w:pPr>
                    <w:pStyle w:val="47"/>
                    <w:jc w:val="both"/>
                    <w:rPr>
                      <w:rFonts w:hint="default"/>
                      <w:color w:val="auto"/>
                      <w:lang w:val="en-US" w:eastAsia="zh-CN"/>
                    </w:rPr>
                  </w:pPr>
                  <w:r>
                    <w:rPr>
                      <w:rFonts w:hint="eastAsia"/>
                      <w:color w:val="auto"/>
                      <w:lang w:val="en-US" w:eastAsia="zh-CN"/>
                    </w:rPr>
                    <w:t>一层，</w:t>
                  </w:r>
                  <w:r>
                    <w:rPr>
                      <w:rFonts w:hint="eastAsia"/>
                      <w:color w:val="auto"/>
                    </w:rPr>
                    <w:t>面积约</w:t>
                  </w:r>
                  <w:r>
                    <w:rPr>
                      <w:rFonts w:hint="eastAsia"/>
                      <w:color w:val="auto"/>
                      <w:lang w:val="en-US" w:eastAsia="zh-CN"/>
                    </w:rPr>
                    <w:t>40.15</w:t>
                  </w:r>
                  <w:r>
                    <w:rPr>
                      <w:rFonts w:hint="eastAsia"/>
                      <w:color w:val="auto"/>
                    </w:rPr>
                    <w:t>m</w:t>
                  </w:r>
                  <w:r>
                    <w:rPr>
                      <w:rFonts w:hint="eastAsia"/>
                      <w:color w:val="auto"/>
                      <w:vertAlign w:val="superscript"/>
                    </w:rPr>
                    <w:t>2</w:t>
                  </w:r>
                  <w:r>
                    <w:rPr>
                      <w:rFonts w:hint="eastAsia"/>
                      <w:color w:val="auto"/>
                      <w:lang w:eastAsia="zh-CN"/>
                    </w:rPr>
                    <w:t>，</w:t>
                  </w:r>
                  <w:r>
                    <w:rPr>
                      <w:rFonts w:hint="eastAsia"/>
                      <w:color w:val="auto"/>
                      <w:lang w:val="en-US" w:eastAsia="zh-CN"/>
                    </w:rPr>
                    <w:t>设置犬诊室、猫诊室、处置区、药房、化验室、隔离室（一层夹层）等。</w:t>
                  </w:r>
                </w:p>
              </w:tc>
              <w:tc>
                <w:tcPr>
                  <w:tcW w:w="1320" w:type="pct"/>
                  <w:vAlign w:val="center"/>
                </w:tcPr>
                <w:p w14:paraId="5A77A8D2">
                  <w:pPr>
                    <w:pStyle w:val="47"/>
                    <w:jc w:val="both"/>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Align w:val="center"/>
                </w:tcPr>
                <w:p w14:paraId="4A377DB3">
                  <w:pPr>
                    <w:pStyle w:val="47"/>
                    <w:jc w:val="both"/>
                    <w:rPr>
                      <w:rFonts w:hint="default"/>
                      <w:color w:val="auto"/>
                      <w:lang w:val="en-US" w:eastAsia="zh-CN"/>
                    </w:rPr>
                  </w:pPr>
                  <w:r>
                    <w:rPr>
                      <w:rFonts w:hint="eastAsia"/>
                      <w:color w:val="auto"/>
                      <w:lang w:val="en-US" w:eastAsia="zh-CN"/>
                    </w:rPr>
                    <w:t>可行</w:t>
                  </w:r>
                </w:p>
              </w:tc>
            </w:tr>
            <w:tr w14:paraId="65CC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8C332BD">
                  <w:pPr>
                    <w:pStyle w:val="47"/>
                    <w:rPr>
                      <w:rFonts w:hint="eastAsia" w:eastAsia="宋体"/>
                      <w:b w:val="0"/>
                      <w:bCs w:val="0"/>
                      <w:color w:val="auto"/>
                      <w:lang w:val="en-US" w:eastAsia="zh-CN"/>
                    </w:rPr>
                  </w:pPr>
                  <w:r>
                    <w:rPr>
                      <w:rFonts w:hint="eastAsia"/>
                      <w:b w:val="0"/>
                      <w:bCs w:val="0"/>
                      <w:color w:val="auto"/>
                      <w:lang w:val="en-US" w:eastAsia="zh-CN"/>
                    </w:rPr>
                    <w:t>接待大厅</w:t>
                  </w:r>
                </w:p>
              </w:tc>
              <w:tc>
                <w:tcPr>
                  <w:tcW w:w="2328" w:type="pct"/>
                  <w:vAlign w:val="center"/>
                </w:tcPr>
                <w:p w14:paraId="0CBB8B39">
                  <w:pPr>
                    <w:pStyle w:val="47"/>
                    <w:ind w:left="0" w:leftChars="0" w:firstLine="0" w:firstLineChars="0"/>
                    <w:jc w:val="both"/>
                    <w:rPr>
                      <w:rFonts w:hint="default" w:eastAsia="宋体"/>
                      <w:b w:val="0"/>
                      <w:bCs w:val="0"/>
                      <w:color w:val="auto"/>
                      <w:lang w:val="en-US" w:eastAsia="zh-CN"/>
                    </w:rPr>
                  </w:pPr>
                  <w:r>
                    <w:rPr>
                      <w:rFonts w:hint="eastAsia"/>
                      <w:b w:val="0"/>
                      <w:bCs w:val="0"/>
                      <w:color w:val="auto"/>
                      <w:lang w:val="en-US" w:eastAsia="zh-CN"/>
                    </w:rPr>
                    <w:t>位于医院一层进口处，</w:t>
                  </w:r>
                  <w:r>
                    <w:rPr>
                      <w:rFonts w:hint="eastAsia"/>
                      <w:color w:val="auto"/>
                    </w:rPr>
                    <w:t>面积约</w:t>
                  </w:r>
                  <w:r>
                    <w:rPr>
                      <w:rFonts w:hint="eastAsia"/>
                      <w:color w:val="auto"/>
                      <w:lang w:val="en-US" w:eastAsia="zh-CN"/>
                    </w:rPr>
                    <w:t>29.53</w:t>
                  </w:r>
                  <w:r>
                    <w:rPr>
                      <w:rFonts w:hint="eastAsia"/>
                      <w:color w:val="auto"/>
                    </w:rPr>
                    <w:t>m</w:t>
                  </w:r>
                  <w:r>
                    <w:rPr>
                      <w:rFonts w:hint="eastAsia"/>
                      <w:color w:val="auto"/>
                      <w:vertAlign w:val="superscript"/>
                    </w:rPr>
                    <w:t>2</w:t>
                  </w:r>
                  <w:r>
                    <w:rPr>
                      <w:rFonts w:hint="eastAsia"/>
                      <w:color w:val="auto"/>
                      <w:lang w:eastAsia="zh-CN"/>
                    </w:rPr>
                    <w:t>，</w:t>
                  </w:r>
                  <w:r>
                    <w:rPr>
                      <w:rFonts w:hint="eastAsia"/>
                      <w:b w:val="0"/>
                      <w:bCs w:val="0"/>
                      <w:color w:val="auto"/>
                      <w:lang w:val="en-US" w:eastAsia="zh-CN"/>
                    </w:rPr>
                    <w:t>用于接待顾客。</w:t>
                  </w:r>
                </w:p>
              </w:tc>
              <w:tc>
                <w:tcPr>
                  <w:tcW w:w="1320" w:type="pct"/>
                  <w:vMerge w:val="restart"/>
                  <w:vAlign w:val="center"/>
                </w:tcPr>
                <w:p w14:paraId="58D34F24">
                  <w:pPr>
                    <w:pStyle w:val="47"/>
                    <w:rPr>
                      <w:rFonts w:hint="default" w:eastAsia="宋体"/>
                      <w:color w:val="auto"/>
                      <w:lang w:val="en-US" w:eastAsia="zh-CN"/>
                    </w:rPr>
                  </w:pPr>
                  <w:r>
                    <w:rPr>
                      <w:rFonts w:hint="eastAsia" w:ascii="Times New Roman" w:hAnsi="Times New Roman" w:eastAsia="宋体" w:cs="Times New Roman"/>
                      <w:b w:val="0"/>
                      <w:bCs w:val="0"/>
                      <w:color w:val="auto"/>
                      <w:spacing w:val="8"/>
                      <w:kern w:val="2"/>
                      <w:sz w:val="21"/>
                      <w:szCs w:val="21"/>
                      <w:highlight w:val="none"/>
                      <w:lang w:val="en-US" w:eastAsia="zh-CN" w:bidi="ar-SA"/>
                    </w:rPr>
                    <w:t>依托现有，不新增劳动定员，不增加项目接诊量、手术量、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ascii="Times New Roman" w:hAnsi="Times New Roman" w:eastAsia="宋体" w:cs="Times New Roman"/>
                      <w:b w:val="0"/>
                      <w:bCs w:val="0"/>
                      <w:color w:val="auto"/>
                      <w:spacing w:val="8"/>
                      <w:kern w:val="2"/>
                      <w:sz w:val="21"/>
                      <w:szCs w:val="21"/>
                      <w:highlight w:val="none"/>
                      <w:lang w:val="en-US" w:eastAsia="zh-CN" w:bidi="ar-SA"/>
                    </w:rPr>
                    <w:t>规模，能够满足本次扩建项目需要。</w:t>
                  </w:r>
                </w:p>
              </w:tc>
              <w:tc>
                <w:tcPr>
                  <w:tcW w:w="516" w:type="pct"/>
                  <w:vMerge w:val="restart"/>
                  <w:vAlign w:val="center"/>
                </w:tcPr>
                <w:p w14:paraId="5B7BCA8D">
                  <w:pPr>
                    <w:jc w:val="center"/>
                    <w:rPr>
                      <w:rFonts w:hint="eastAsia"/>
                      <w:color w:val="auto"/>
                      <w:lang w:val="en-US" w:eastAsia="zh-CN"/>
                    </w:rPr>
                  </w:pPr>
                  <w:r>
                    <w:rPr>
                      <w:rFonts w:hint="eastAsia"/>
                      <w:color w:val="auto"/>
                      <w:lang w:val="en-US" w:eastAsia="zh-CN"/>
                    </w:rPr>
                    <w:t>可行</w:t>
                  </w:r>
                </w:p>
              </w:tc>
            </w:tr>
            <w:tr w14:paraId="2B11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shd w:val="clear" w:color="auto" w:fill="auto"/>
                  <w:vAlign w:val="center"/>
                </w:tcPr>
                <w:p w14:paraId="783EA69F">
                  <w:pPr>
                    <w:pStyle w:val="47"/>
                    <w:ind w:left="0" w:leftChars="0" w:firstLine="0" w:firstLineChars="0"/>
                    <w:rPr>
                      <w:rFonts w:hint="eastAsia" w:eastAsia="宋体"/>
                      <w:color w:val="auto"/>
                      <w:lang w:val="en-US" w:eastAsia="zh-CN"/>
                    </w:rPr>
                  </w:pPr>
                  <w:r>
                    <w:rPr>
                      <w:rFonts w:hint="eastAsia"/>
                      <w:color w:val="auto"/>
                      <w:lang w:val="en-US" w:eastAsia="zh-CN"/>
                    </w:rPr>
                    <w:t>卫生间</w:t>
                  </w:r>
                </w:p>
              </w:tc>
              <w:tc>
                <w:tcPr>
                  <w:tcW w:w="2328" w:type="pct"/>
                  <w:shd w:val="clear" w:color="auto" w:fill="auto"/>
                  <w:vAlign w:val="center"/>
                </w:tcPr>
                <w:p w14:paraId="171CD597">
                  <w:pPr>
                    <w:pStyle w:val="47"/>
                    <w:ind w:left="0" w:leftChars="0" w:firstLine="0" w:firstLineChars="0"/>
                    <w:jc w:val="both"/>
                    <w:rPr>
                      <w:rFonts w:hint="default"/>
                      <w:color w:val="auto"/>
                      <w:lang w:val="en-US" w:eastAsia="zh-CN"/>
                    </w:rPr>
                  </w:pPr>
                  <w:r>
                    <w:rPr>
                      <w:rFonts w:hint="eastAsia"/>
                      <w:color w:val="auto"/>
                      <w:lang w:val="en-US" w:eastAsia="zh-CN"/>
                    </w:rPr>
                    <w:t>设置卫生间2处，分别位于1F和-1F，</w:t>
                  </w:r>
                  <w:r>
                    <w:rPr>
                      <w:rFonts w:hint="eastAsia"/>
                      <w:color w:val="auto"/>
                    </w:rPr>
                    <w:t>面积约</w:t>
                  </w:r>
                  <w:r>
                    <w:rPr>
                      <w:rFonts w:hint="eastAsia"/>
                      <w:color w:val="auto"/>
                      <w:lang w:val="en-US" w:eastAsia="zh-CN"/>
                    </w:rPr>
                    <w:t>9.02</w:t>
                  </w:r>
                  <w:r>
                    <w:rPr>
                      <w:rFonts w:hint="eastAsia"/>
                      <w:color w:val="auto"/>
                    </w:rPr>
                    <w:t>m</w:t>
                  </w:r>
                  <w:r>
                    <w:rPr>
                      <w:rFonts w:hint="eastAsia"/>
                      <w:color w:val="auto"/>
                      <w:vertAlign w:val="superscript"/>
                    </w:rPr>
                    <w:t>2</w:t>
                  </w:r>
                  <w:r>
                    <w:rPr>
                      <w:rFonts w:hint="eastAsia"/>
                      <w:color w:val="auto"/>
                      <w:lang w:val="en-US" w:eastAsia="zh-CN"/>
                    </w:rPr>
                    <w:t>。</w:t>
                  </w:r>
                </w:p>
              </w:tc>
              <w:tc>
                <w:tcPr>
                  <w:tcW w:w="1320" w:type="pct"/>
                  <w:vMerge w:val="continue"/>
                  <w:shd w:val="clear" w:color="auto" w:fill="auto"/>
                  <w:vAlign w:val="center"/>
                </w:tcPr>
                <w:p w14:paraId="76F3A66C">
                  <w:pPr>
                    <w:ind w:left="0" w:leftChars="0" w:firstLine="0" w:firstLineChars="0"/>
                    <w:jc w:val="center"/>
                    <w:rPr>
                      <w:rFonts w:hint="default" w:eastAsia="宋体"/>
                      <w:color w:val="auto"/>
                      <w:lang w:val="en-US" w:eastAsia="zh-CN"/>
                    </w:rPr>
                  </w:pPr>
                </w:p>
              </w:tc>
              <w:tc>
                <w:tcPr>
                  <w:tcW w:w="516" w:type="pct"/>
                  <w:vMerge w:val="continue"/>
                  <w:shd w:val="clear" w:color="auto" w:fill="auto"/>
                  <w:vAlign w:val="center"/>
                </w:tcPr>
                <w:p w14:paraId="7C65285F">
                  <w:pPr>
                    <w:ind w:left="0" w:leftChars="0" w:firstLine="0" w:firstLineChars="0"/>
                    <w:jc w:val="center"/>
                    <w:rPr>
                      <w:rFonts w:hint="eastAsia"/>
                      <w:color w:val="auto"/>
                      <w:lang w:val="en-US" w:eastAsia="zh-CN"/>
                    </w:rPr>
                  </w:pPr>
                </w:p>
              </w:tc>
            </w:tr>
            <w:tr w14:paraId="7B2B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0417F0C">
                  <w:pPr>
                    <w:pStyle w:val="47"/>
                    <w:rPr>
                      <w:color w:val="auto"/>
                    </w:rPr>
                  </w:pPr>
                  <w:r>
                    <w:rPr>
                      <w:color w:val="auto"/>
                    </w:rPr>
                    <w:t>给水</w:t>
                  </w:r>
                </w:p>
              </w:tc>
              <w:tc>
                <w:tcPr>
                  <w:tcW w:w="2328" w:type="pct"/>
                  <w:vAlign w:val="center"/>
                </w:tcPr>
                <w:p w14:paraId="52E83A8D">
                  <w:pPr>
                    <w:pStyle w:val="47"/>
                    <w:jc w:val="both"/>
                    <w:rPr>
                      <w:rFonts w:hint="default" w:eastAsia="宋体"/>
                      <w:color w:val="auto"/>
                      <w:lang w:val="en-US" w:eastAsia="zh-CN"/>
                    </w:rPr>
                  </w:pPr>
                  <w:r>
                    <w:rPr>
                      <w:color w:val="auto"/>
                    </w:rPr>
                    <w:t>依托</w:t>
                  </w:r>
                  <w:r>
                    <w:rPr>
                      <w:rFonts w:hint="eastAsia"/>
                      <w:color w:val="auto"/>
                      <w:lang w:val="en-US" w:eastAsia="zh-CN"/>
                    </w:rPr>
                    <w:t>市政给水管网接入。</w:t>
                  </w:r>
                </w:p>
              </w:tc>
              <w:tc>
                <w:tcPr>
                  <w:tcW w:w="1320" w:type="pct"/>
                  <w:vAlign w:val="center"/>
                </w:tcPr>
                <w:p w14:paraId="0D3A9421">
                  <w:pPr>
                    <w:pStyle w:val="47"/>
                    <w:rPr>
                      <w:rFonts w:hint="default" w:eastAsia="宋体"/>
                      <w:color w:val="auto"/>
                      <w:lang w:val="en-US" w:eastAsia="zh-CN"/>
                    </w:rPr>
                  </w:pP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685887BE">
                  <w:pPr>
                    <w:jc w:val="center"/>
                    <w:rPr>
                      <w:rFonts w:hint="eastAsia"/>
                      <w:color w:val="auto"/>
                      <w:lang w:val="en-US" w:eastAsia="zh-CN"/>
                    </w:rPr>
                  </w:pPr>
                  <w:r>
                    <w:rPr>
                      <w:rFonts w:hint="eastAsia"/>
                      <w:color w:val="auto"/>
                      <w:lang w:val="en-US" w:eastAsia="zh-CN"/>
                    </w:rPr>
                    <w:t>可行</w:t>
                  </w:r>
                </w:p>
              </w:tc>
            </w:tr>
            <w:tr w14:paraId="6830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7F2B0E62">
                  <w:pPr>
                    <w:pStyle w:val="47"/>
                    <w:rPr>
                      <w:color w:val="auto"/>
                    </w:rPr>
                  </w:pPr>
                  <w:r>
                    <w:rPr>
                      <w:color w:val="auto"/>
                    </w:rPr>
                    <w:t>排水</w:t>
                  </w:r>
                </w:p>
              </w:tc>
              <w:tc>
                <w:tcPr>
                  <w:tcW w:w="2328" w:type="pct"/>
                  <w:vAlign w:val="center"/>
                </w:tcPr>
                <w:p w14:paraId="68FC3D10">
                  <w:pPr>
                    <w:pStyle w:val="47"/>
                    <w:jc w:val="both"/>
                    <w:rPr>
                      <w:color w:val="auto"/>
                    </w:rPr>
                  </w:pPr>
                  <w:r>
                    <w:rPr>
                      <w:rFonts w:hint="eastAsia"/>
                      <w:color w:val="auto"/>
                      <w:lang w:val="en-US" w:eastAsia="zh-CN"/>
                    </w:rPr>
                    <w:t>医疗废水、工服清洗废水经消毒处理后与生活污水一并排入华润二十四城一期生化池处理达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320" w:type="pct"/>
                  <w:vAlign w:val="center"/>
                </w:tcPr>
                <w:p w14:paraId="54DB448B">
                  <w:pPr>
                    <w:pStyle w:val="80"/>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1</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w:t>
                  </w:r>
                  <w:r>
                    <w:rPr>
                      <w:rFonts w:hint="eastAsia" w:ascii="Times New Roman" w:hAnsi="Times New Roman" w:cs="Times New Roman"/>
                      <w:b w:val="0"/>
                      <w:bCs w:val="0"/>
                      <w:color w:val="auto"/>
                      <w:spacing w:val="8"/>
                      <w:kern w:val="2"/>
                      <w:sz w:val="21"/>
                      <w:szCs w:val="21"/>
                      <w:highlight w:val="none"/>
                      <w:lang w:val="en-US" w:eastAsia="zh-CN" w:bidi="ar-SA"/>
                    </w:rPr>
                    <w:t>0.7576</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14A1E53F">
                  <w:pPr>
                    <w:pStyle w:val="80"/>
                    <w:ind w:firstLine="0" w:firstLineChars="0"/>
                    <w:jc w:val="both"/>
                    <w:rPr>
                      <w:rFonts w:hint="eastAsia" w:eastAsia="宋体"/>
                      <w:b/>
                      <w:bCs/>
                      <w:color w:val="auto"/>
                      <w:lang w:eastAsia="zh-CN"/>
                    </w:rPr>
                  </w:pPr>
                  <w:r>
                    <w:rPr>
                      <w:rFonts w:hint="eastAsia"/>
                      <w:color w:val="auto"/>
                      <w:lang w:val="en-US" w:eastAsia="zh-CN"/>
                    </w:rPr>
                    <w:t>华润二十四城一期生化池</w:t>
                  </w:r>
                  <w:r>
                    <w:rPr>
                      <w:rFonts w:hint="default" w:ascii="Times New Roman" w:hAnsi="Times New Roman" w:eastAsia="宋体" w:cs="Times New Roman"/>
                      <w:b w:val="0"/>
                      <w:bCs w:val="0"/>
                      <w:color w:val="auto"/>
                      <w:spacing w:val="8"/>
                      <w:kern w:val="2"/>
                      <w:sz w:val="21"/>
                      <w:szCs w:val="21"/>
                      <w:highlight w:val="none"/>
                      <w:lang w:val="en-US" w:eastAsia="zh-CN" w:bidi="ar-SA"/>
                    </w:rPr>
                    <w:t>在设计初期的处理能力考虑了整个商业门面的废水量，依托可行。</w:t>
                  </w:r>
                </w:p>
              </w:tc>
              <w:tc>
                <w:tcPr>
                  <w:tcW w:w="516" w:type="pct"/>
                  <w:vAlign w:val="center"/>
                </w:tcPr>
                <w:p w14:paraId="43A7986C">
                  <w:pPr>
                    <w:ind w:firstLine="0" w:firstLineChars="0"/>
                    <w:jc w:val="center"/>
                    <w:rPr>
                      <w:rFonts w:hint="eastAsia"/>
                      <w:color w:val="auto"/>
                      <w:lang w:val="en-US" w:eastAsia="zh-CN"/>
                    </w:rPr>
                  </w:pPr>
                  <w:r>
                    <w:rPr>
                      <w:rFonts w:hint="eastAsia"/>
                      <w:color w:val="auto"/>
                      <w:lang w:val="en-US" w:eastAsia="zh-CN"/>
                    </w:rPr>
                    <w:t>可行</w:t>
                  </w:r>
                </w:p>
              </w:tc>
            </w:tr>
            <w:tr w14:paraId="0F4B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280188BF">
                  <w:pPr>
                    <w:pStyle w:val="47"/>
                    <w:ind w:left="0" w:leftChars="0" w:firstLine="0" w:firstLineChars="0"/>
                    <w:rPr>
                      <w:color w:val="auto"/>
                    </w:rPr>
                  </w:pPr>
                  <w:r>
                    <w:rPr>
                      <w:color w:val="auto"/>
                    </w:rPr>
                    <w:t>供电</w:t>
                  </w:r>
                </w:p>
              </w:tc>
              <w:tc>
                <w:tcPr>
                  <w:tcW w:w="2328" w:type="pct"/>
                  <w:vAlign w:val="center"/>
                </w:tcPr>
                <w:p w14:paraId="50CFE8B8">
                  <w:pPr>
                    <w:pStyle w:val="47"/>
                    <w:ind w:left="0" w:leftChars="0" w:firstLine="0" w:firstLineChars="0"/>
                    <w:jc w:val="both"/>
                    <w:rPr>
                      <w:color w:val="auto"/>
                    </w:rPr>
                  </w:pPr>
                  <w:r>
                    <w:rPr>
                      <w:rFonts w:hint="eastAsia"/>
                      <w:color w:val="auto"/>
                      <w:lang w:val="en-US" w:eastAsia="zh-CN"/>
                    </w:rPr>
                    <w:t>依托市政供电管网</w:t>
                  </w:r>
                  <w:r>
                    <w:rPr>
                      <w:color w:val="auto"/>
                    </w:rPr>
                    <w:t>。</w:t>
                  </w:r>
                </w:p>
              </w:tc>
              <w:tc>
                <w:tcPr>
                  <w:tcW w:w="1320" w:type="pct"/>
                  <w:vMerge w:val="restart"/>
                  <w:vAlign w:val="center"/>
                </w:tcPr>
                <w:p w14:paraId="1BC90508">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1946955">
                  <w:pPr>
                    <w:jc w:val="center"/>
                    <w:rPr>
                      <w:rFonts w:hint="default"/>
                      <w:color w:val="auto"/>
                      <w:lang w:val="en-US" w:eastAsia="zh-CN"/>
                    </w:rPr>
                  </w:pPr>
                  <w:r>
                    <w:rPr>
                      <w:rFonts w:hint="eastAsia"/>
                      <w:color w:val="auto"/>
                      <w:lang w:val="en-US" w:eastAsia="zh-CN"/>
                    </w:rPr>
                    <w:t>可行</w:t>
                  </w:r>
                </w:p>
              </w:tc>
            </w:tr>
            <w:tr w14:paraId="6E16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14E0885F">
                  <w:pPr>
                    <w:pStyle w:val="47"/>
                    <w:ind w:left="0" w:leftChars="0" w:firstLine="0" w:firstLineChars="0"/>
                    <w:rPr>
                      <w:rFonts w:hint="default" w:eastAsia="宋体"/>
                      <w:color w:val="auto"/>
                      <w:lang w:val="en-US" w:eastAsia="zh-CN"/>
                    </w:rPr>
                  </w:pPr>
                  <w:r>
                    <w:rPr>
                      <w:rFonts w:hint="eastAsia"/>
                      <w:color w:val="auto"/>
                      <w:lang w:val="en-US" w:eastAsia="zh-CN"/>
                    </w:rPr>
                    <w:t>通风与空调</w:t>
                  </w:r>
                </w:p>
              </w:tc>
              <w:tc>
                <w:tcPr>
                  <w:tcW w:w="2328" w:type="pct"/>
                  <w:vAlign w:val="center"/>
                </w:tcPr>
                <w:p w14:paraId="79A6A441">
                  <w:pPr>
                    <w:pStyle w:val="47"/>
                    <w:ind w:left="0" w:leftChars="0" w:firstLine="0" w:firstLineChars="0"/>
                    <w:jc w:val="both"/>
                    <w:rPr>
                      <w:rFonts w:hint="eastAsia"/>
                      <w:color w:val="auto"/>
                      <w:lang w:val="en-US" w:eastAsia="zh-CN"/>
                    </w:rPr>
                  </w:pPr>
                  <w:r>
                    <w:rPr>
                      <w:rFonts w:hint="eastAsia"/>
                      <w:color w:val="auto"/>
                      <w:lang w:val="en-US" w:eastAsia="zh-CN"/>
                    </w:rPr>
                    <w:t>采用自然通风和单体式空调系统结合的形式进行通风。</w:t>
                  </w:r>
                </w:p>
              </w:tc>
              <w:tc>
                <w:tcPr>
                  <w:tcW w:w="1320" w:type="pct"/>
                  <w:vMerge w:val="continue"/>
                  <w:vAlign w:val="center"/>
                </w:tcPr>
                <w:p w14:paraId="5A0C5657">
                  <w:pPr>
                    <w:pStyle w:val="47"/>
                    <w:ind w:left="0" w:leftChars="0" w:firstLine="0" w:firstLineChars="0"/>
                    <w:rPr>
                      <w:rFonts w:hint="default"/>
                      <w:color w:val="auto"/>
                      <w:lang w:val="en-US" w:eastAsia="zh-CN"/>
                    </w:rPr>
                  </w:pPr>
                </w:p>
              </w:tc>
              <w:tc>
                <w:tcPr>
                  <w:tcW w:w="516" w:type="pct"/>
                  <w:vAlign w:val="center"/>
                </w:tcPr>
                <w:p w14:paraId="7FE7C1E5">
                  <w:pPr>
                    <w:ind w:left="0" w:leftChars="0" w:firstLine="0" w:firstLineChars="0"/>
                    <w:jc w:val="center"/>
                    <w:rPr>
                      <w:rFonts w:hint="eastAsia"/>
                      <w:color w:val="auto"/>
                      <w:lang w:val="en-US" w:eastAsia="zh-CN"/>
                    </w:rPr>
                  </w:pPr>
                  <w:r>
                    <w:rPr>
                      <w:rFonts w:hint="eastAsia"/>
                      <w:color w:val="auto"/>
                      <w:lang w:val="en-US" w:eastAsia="zh-CN"/>
                    </w:rPr>
                    <w:t>可行</w:t>
                  </w:r>
                </w:p>
              </w:tc>
            </w:tr>
            <w:tr w14:paraId="6A3EE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43FEA1A0">
                  <w:pPr>
                    <w:pStyle w:val="47"/>
                    <w:ind w:left="0" w:leftChars="0" w:firstLine="0" w:firstLineChars="0"/>
                    <w:rPr>
                      <w:rFonts w:hint="default"/>
                      <w:color w:val="auto"/>
                      <w:lang w:val="en-US" w:eastAsia="zh-CN"/>
                    </w:rPr>
                  </w:pPr>
                  <w:r>
                    <w:rPr>
                      <w:rFonts w:hint="eastAsia"/>
                      <w:color w:val="auto"/>
                      <w:lang w:val="en-US" w:eastAsia="zh-CN"/>
                    </w:rPr>
                    <w:t>供热方式</w:t>
                  </w:r>
                </w:p>
              </w:tc>
              <w:tc>
                <w:tcPr>
                  <w:tcW w:w="2328" w:type="pct"/>
                  <w:vAlign w:val="center"/>
                </w:tcPr>
                <w:p w14:paraId="044334B0">
                  <w:pPr>
                    <w:pStyle w:val="47"/>
                    <w:ind w:left="0" w:leftChars="0" w:firstLine="0" w:firstLineChars="0"/>
                    <w:jc w:val="both"/>
                    <w:rPr>
                      <w:rFonts w:hint="eastAsia"/>
                      <w:color w:val="auto"/>
                      <w:lang w:val="en-US" w:eastAsia="zh-CN"/>
                    </w:rPr>
                  </w:pPr>
                  <w:r>
                    <w:rPr>
                      <w:rFonts w:hint="eastAsia" w:ascii="Times New Roman" w:hAnsi="Times New Roman" w:eastAsia="宋体" w:cs="Times New Roman"/>
                      <w:color w:val="auto"/>
                      <w:highlight w:val="none"/>
                      <w:lang w:val="en-US" w:eastAsia="zh-CN"/>
                    </w:rPr>
                    <w:t>房间取暖使用空调系统</w:t>
                  </w:r>
                  <w:r>
                    <w:rPr>
                      <w:rFonts w:hint="eastAsia" w:eastAsia="宋体" w:cs="Times New Roman"/>
                      <w:color w:val="auto"/>
                      <w:highlight w:val="none"/>
                      <w:lang w:val="en-US" w:eastAsia="zh-CN"/>
                    </w:rPr>
                    <w:t>。</w:t>
                  </w:r>
                </w:p>
              </w:tc>
              <w:tc>
                <w:tcPr>
                  <w:tcW w:w="1320" w:type="pct"/>
                  <w:vMerge w:val="continue"/>
                  <w:shd w:val="clear" w:color="auto" w:fill="auto"/>
                  <w:vAlign w:val="center"/>
                </w:tcPr>
                <w:p w14:paraId="5A148DF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516" w:type="pct"/>
                  <w:shd w:val="clear" w:color="auto" w:fill="auto"/>
                  <w:vAlign w:val="center"/>
                </w:tcPr>
                <w:p w14:paraId="255E0D01">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可行</w:t>
                  </w:r>
                </w:p>
              </w:tc>
            </w:tr>
            <w:tr w14:paraId="5ED2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65B0975">
                  <w:pPr>
                    <w:pStyle w:val="47"/>
                    <w:ind w:left="0" w:leftChars="0" w:firstLine="0" w:firstLineChars="0"/>
                    <w:rPr>
                      <w:rFonts w:hint="eastAsia"/>
                      <w:color w:val="auto"/>
                      <w:lang w:val="en-US" w:eastAsia="zh-CN"/>
                    </w:rPr>
                  </w:pPr>
                  <w:r>
                    <w:rPr>
                      <w:rFonts w:hint="eastAsia" w:ascii="Times New Roman" w:hAnsi="Times New Roman" w:eastAsia="宋体" w:cs="Times New Roman"/>
                      <w:color w:val="auto"/>
                      <w:highlight w:val="none"/>
                      <w:lang w:val="en-US" w:eastAsia="zh-CN"/>
                    </w:rPr>
                    <w:t>供氧方式</w:t>
                  </w:r>
                </w:p>
              </w:tc>
              <w:tc>
                <w:tcPr>
                  <w:tcW w:w="2328" w:type="pct"/>
                  <w:vAlign w:val="center"/>
                </w:tcPr>
                <w:p w14:paraId="554B46D8">
                  <w:pPr>
                    <w:pStyle w:val="47"/>
                    <w:ind w:left="0" w:leftChars="0" w:firstLine="0" w:firstLineChars="0"/>
                    <w:jc w:val="both"/>
                    <w:rPr>
                      <w:rFonts w:hint="eastAsia"/>
                      <w:color w:val="auto"/>
                      <w:lang w:val="en-US" w:eastAsia="zh-CN"/>
                    </w:rPr>
                  </w:pPr>
                  <w:r>
                    <w:rPr>
                      <w:rFonts w:hint="eastAsia"/>
                      <w:color w:val="auto"/>
                      <w:lang w:val="en-US" w:eastAsia="zh-CN"/>
                    </w:rPr>
                    <w:t>手术室设置2个成品氧气瓶（40L/瓶，1用1备）；不设置制氧机</w:t>
                  </w:r>
                  <w:r>
                    <w:rPr>
                      <w:color w:val="auto"/>
                    </w:rPr>
                    <w:t>。</w:t>
                  </w:r>
                </w:p>
              </w:tc>
              <w:tc>
                <w:tcPr>
                  <w:tcW w:w="1320" w:type="pct"/>
                  <w:vMerge w:val="continue"/>
                  <w:vAlign w:val="center"/>
                </w:tcPr>
                <w:p w14:paraId="7075D823">
                  <w:pPr>
                    <w:pStyle w:val="47"/>
                    <w:ind w:left="0" w:leftChars="0" w:firstLine="0" w:firstLineChars="0"/>
                    <w:rPr>
                      <w:rFonts w:hint="default"/>
                      <w:color w:val="auto"/>
                      <w:lang w:val="en-US" w:eastAsia="zh-CN"/>
                    </w:rPr>
                  </w:pPr>
                </w:p>
              </w:tc>
              <w:tc>
                <w:tcPr>
                  <w:tcW w:w="516" w:type="pct"/>
                  <w:vAlign w:val="center"/>
                </w:tcPr>
                <w:p w14:paraId="3E5ACC7C">
                  <w:pPr>
                    <w:ind w:left="0" w:leftChars="0" w:firstLine="0" w:firstLineChars="0"/>
                    <w:jc w:val="center"/>
                    <w:rPr>
                      <w:rFonts w:hint="eastAsia"/>
                      <w:color w:val="auto"/>
                      <w:lang w:val="en-US" w:eastAsia="zh-CN"/>
                    </w:rPr>
                  </w:pPr>
                  <w:r>
                    <w:rPr>
                      <w:rFonts w:hint="eastAsia"/>
                      <w:color w:val="auto"/>
                      <w:lang w:val="en-US" w:eastAsia="zh-CN"/>
                    </w:rPr>
                    <w:t>可行</w:t>
                  </w:r>
                </w:p>
              </w:tc>
            </w:tr>
            <w:tr w14:paraId="406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50FB9DAD">
                  <w:pPr>
                    <w:pStyle w:val="47"/>
                    <w:ind w:left="0" w:leftChars="0" w:firstLine="0" w:firstLineChars="0"/>
                    <w:rPr>
                      <w:rFonts w:hint="default" w:eastAsia="宋体"/>
                      <w:color w:val="auto"/>
                      <w:lang w:val="en-US" w:eastAsia="zh-CN"/>
                    </w:rPr>
                  </w:pPr>
                  <w:r>
                    <w:rPr>
                      <w:rFonts w:hint="eastAsia"/>
                      <w:color w:val="auto"/>
                      <w:lang w:val="en-US" w:eastAsia="zh-CN"/>
                    </w:rPr>
                    <w:t>消毒系统</w:t>
                  </w:r>
                </w:p>
              </w:tc>
              <w:tc>
                <w:tcPr>
                  <w:tcW w:w="2328" w:type="pct"/>
                  <w:vAlign w:val="center"/>
                </w:tcPr>
                <w:p w14:paraId="74979395">
                  <w:pPr>
                    <w:pStyle w:val="47"/>
                    <w:jc w:val="both"/>
                    <w:rPr>
                      <w:rFonts w:hint="eastAsia"/>
                      <w:color w:val="auto"/>
                      <w:lang w:eastAsia="zh-CN"/>
                    </w:rPr>
                  </w:pPr>
                  <w:r>
                    <w:rPr>
                      <w:rFonts w:hint="eastAsia"/>
                      <w:color w:val="auto"/>
                    </w:rPr>
                    <w:t>医疗器械、玻璃器皿等采用高压灭菌锅消毒</w:t>
                  </w:r>
                  <w:r>
                    <w:rPr>
                      <w:rFonts w:hint="eastAsia"/>
                      <w:color w:val="auto"/>
                      <w:lang w:eastAsia="zh-CN"/>
                    </w:rPr>
                    <w:t>；</w:t>
                  </w:r>
                </w:p>
                <w:p w14:paraId="1F397B92">
                  <w:pPr>
                    <w:pStyle w:val="47"/>
                    <w:jc w:val="both"/>
                    <w:rPr>
                      <w:rFonts w:hint="eastAsia"/>
                      <w:color w:val="auto"/>
                    </w:rPr>
                  </w:pPr>
                  <w:r>
                    <w:rPr>
                      <w:rFonts w:hint="eastAsia"/>
                      <w:color w:val="auto"/>
                    </w:rPr>
                    <w:t>诊室、手术室、住院病房及公共区域均采用紫外线灯消毒+84消毒液消毒；</w:t>
                  </w:r>
                </w:p>
                <w:p w14:paraId="50FAC3CF">
                  <w:pPr>
                    <w:pStyle w:val="47"/>
                    <w:ind w:left="0" w:leftChars="0" w:firstLine="0" w:firstLineChars="0"/>
                    <w:jc w:val="both"/>
                    <w:rPr>
                      <w:color w:val="auto"/>
                    </w:rPr>
                  </w:pPr>
                  <w:r>
                    <w:rPr>
                      <w:rFonts w:hint="eastAsia"/>
                      <w:color w:val="auto"/>
                    </w:rPr>
                    <w:t>医疗废水</w:t>
                  </w:r>
                  <w:r>
                    <w:rPr>
                      <w:rFonts w:hint="eastAsia"/>
                      <w:color w:val="auto"/>
                      <w:lang w:val="en-US" w:eastAsia="zh-CN"/>
                    </w:rPr>
                    <w:t>采用二氧化氯缓释氯片</w:t>
                  </w:r>
                  <w:r>
                    <w:rPr>
                      <w:rFonts w:hint="eastAsia"/>
                      <w:color w:val="auto"/>
                    </w:rPr>
                    <w:t>消毒。</w:t>
                  </w:r>
                </w:p>
              </w:tc>
              <w:tc>
                <w:tcPr>
                  <w:tcW w:w="1320" w:type="pct"/>
                  <w:vMerge w:val="continue"/>
                  <w:vAlign w:val="center"/>
                </w:tcPr>
                <w:p w14:paraId="58D696DD">
                  <w:pPr>
                    <w:pStyle w:val="47"/>
                    <w:ind w:left="0" w:leftChars="0" w:firstLine="0" w:firstLineChars="0"/>
                    <w:rPr>
                      <w:color w:val="auto"/>
                    </w:rPr>
                  </w:pPr>
                </w:p>
              </w:tc>
              <w:tc>
                <w:tcPr>
                  <w:tcW w:w="516" w:type="pct"/>
                  <w:vAlign w:val="center"/>
                </w:tcPr>
                <w:p w14:paraId="136418AC">
                  <w:pPr>
                    <w:ind w:left="0" w:leftChars="0" w:firstLine="0" w:firstLineChars="0"/>
                    <w:jc w:val="center"/>
                    <w:rPr>
                      <w:rFonts w:hint="eastAsia"/>
                      <w:color w:val="auto"/>
                      <w:lang w:val="en-US" w:eastAsia="zh-CN"/>
                    </w:rPr>
                  </w:pPr>
                  <w:r>
                    <w:rPr>
                      <w:rFonts w:hint="eastAsia"/>
                      <w:color w:val="auto"/>
                      <w:lang w:val="en-US" w:eastAsia="zh-CN"/>
                    </w:rPr>
                    <w:t>可行</w:t>
                  </w:r>
                </w:p>
              </w:tc>
            </w:tr>
            <w:tr w14:paraId="76C6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04F692C1">
                  <w:pPr>
                    <w:pStyle w:val="47"/>
                    <w:ind w:left="0" w:leftChars="0" w:firstLine="0" w:firstLineChars="0"/>
                    <w:rPr>
                      <w:color w:val="auto"/>
                    </w:rPr>
                  </w:pPr>
                  <w:r>
                    <w:rPr>
                      <w:rFonts w:hint="eastAsia"/>
                      <w:color w:val="auto"/>
                    </w:rPr>
                    <w:t>废水</w:t>
                  </w:r>
                </w:p>
              </w:tc>
              <w:tc>
                <w:tcPr>
                  <w:tcW w:w="2328" w:type="pct"/>
                  <w:vAlign w:val="center"/>
                </w:tcPr>
                <w:p w14:paraId="0C06B7A6">
                  <w:pPr>
                    <w:jc w:val="both"/>
                    <w:rPr>
                      <w:color w:val="auto"/>
                    </w:rPr>
                  </w:pPr>
                  <w:r>
                    <w:rPr>
                      <w:rFonts w:hint="eastAsia"/>
                      <w:color w:val="auto"/>
                      <w:lang w:val="en-US" w:eastAsia="zh-CN"/>
                    </w:rPr>
                    <w:t>设置1台消毒处理设施用于处理医疗废水、工服清洗废水，</w:t>
                  </w:r>
                  <w:r>
                    <w:rPr>
                      <w:rFonts w:hint="eastAsia"/>
                      <w:color w:val="auto"/>
                      <w:highlight w:val="none"/>
                      <w:lang w:val="en-US" w:eastAsia="zh-CN"/>
                    </w:rPr>
                    <w:t>位于负一层卫生间旁，</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医疗废水、工服清洗废水经消毒处理后与生活污水一并排入华润二十四城一期生化池处理达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1320" w:type="pct"/>
                  <w:vAlign w:val="center"/>
                </w:tcPr>
                <w:p w14:paraId="566F3F22">
                  <w:pPr>
                    <w:pStyle w:val="80"/>
                    <w:ind w:firstLine="0" w:firstLineChars="0"/>
                    <w:jc w:val="both"/>
                    <w:rPr>
                      <w:rFonts w:hint="default" w:ascii="Times New Roman" w:hAnsi="Times New Roman" w:eastAsia="宋体" w:cs="Times New Roman"/>
                      <w:b w:val="0"/>
                      <w:bCs w:val="0"/>
                      <w:color w:val="auto"/>
                      <w:spacing w:val="8"/>
                      <w:kern w:val="2"/>
                      <w:sz w:val="21"/>
                      <w:szCs w:val="21"/>
                      <w:highlight w:val="none"/>
                      <w:lang w:val="en-US" w:eastAsia="zh-CN" w:bidi="ar-SA"/>
                    </w:rPr>
                  </w:pPr>
                  <w:r>
                    <w:rPr>
                      <w:rFonts w:hint="eastAsia" w:ascii="Times New Roman" w:hAnsi="Times New Roman" w:eastAsia="宋体" w:cs="Times New Roman"/>
                      <w:color w:val="auto"/>
                      <w:spacing w:val="8"/>
                      <w:kern w:val="2"/>
                      <w:sz w:val="21"/>
                      <w:szCs w:val="21"/>
                      <w:highlight w:val="none"/>
                      <w:lang w:val="en-US" w:eastAsia="zh-CN" w:bidi="ar-SA"/>
                    </w:rPr>
                    <w:t>扩建项目不</w:t>
                  </w:r>
                  <w:r>
                    <w:rPr>
                      <w:rFonts w:hint="eastAsia" w:ascii="Times New Roman" w:hAnsi="Times New Roman" w:cs="Times New Roman"/>
                      <w:color w:val="auto"/>
                      <w:spacing w:val="8"/>
                      <w:kern w:val="2"/>
                      <w:sz w:val="21"/>
                      <w:szCs w:val="21"/>
                      <w:highlight w:val="none"/>
                      <w:lang w:val="en-US" w:eastAsia="zh-CN" w:bidi="ar-SA"/>
                    </w:rPr>
                    <w:t>新增</w:t>
                  </w:r>
                  <w:r>
                    <w:rPr>
                      <w:rFonts w:hint="eastAsia" w:ascii="Times New Roman" w:hAnsi="Times New Roman" w:eastAsia="宋体" w:cs="Times New Roman"/>
                      <w:b w:val="0"/>
                      <w:bCs w:val="0"/>
                      <w:color w:val="auto"/>
                      <w:spacing w:val="8"/>
                      <w:kern w:val="2"/>
                      <w:sz w:val="21"/>
                      <w:szCs w:val="21"/>
                      <w:highlight w:val="none"/>
                      <w:lang w:val="en-US" w:eastAsia="zh-CN" w:bidi="ar-SA"/>
                    </w:rPr>
                    <w:t>接诊量、手术量、</w:t>
                  </w:r>
                  <w:r>
                    <w:rPr>
                      <w:rFonts w:hint="eastAsia" w:eastAsia="宋体" w:cs="Times New Roman"/>
                      <w:b w:val="0"/>
                      <w:bCs w:val="0"/>
                      <w:color w:val="auto"/>
                      <w:spacing w:val="8"/>
                      <w:kern w:val="2"/>
                      <w:sz w:val="21"/>
                      <w:szCs w:val="21"/>
                      <w:highlight w:val="none"/>
                      <w:lang w:val="en-US" w:eastAsia="zh-CN" w:bidi="ar-SA"/>
                    </w:rPr>
                    <w:t>住院量</w:t>
                  </w:r>
                  <w:r>
                    <w:rPr>
                      <w:rFonts w:hint="eastAsia" w:cs="Times New Roman"/>
                      <w:b w:val="0"/>
                      <w:bCs w:val="0"/>
                      <w:color w:val="auto"/>
                      <w:spacing w:val="8"/>
                      <w:kern w:val="2"/>
                      <w:sz w:val="21"/>
                      <w:szCs w:val="21"/>
                      <w:highlight w:val="none"/>
                      <w:lang w:val="en-US" w:eastAsia="zh-CN" w:bidi="ar-SA"/>
                    </w:rPr>
                    <w:t>，</w:t>
                  </w:r>
                  <w:r>
                    <w:rPr>
                      <w:rFonts w:hint="default" w:ascii="Times New Roman" w:hAnsi="Times New Roman" w:eastAsia="宋体" w:cs="Times New Roman"/>
                      <w:b w:val="0"/>
                      <w:bCs w:val="0"/>
                      <w:color w:val="auto"/>
                      <w:spacing w:val="8"/>
                      <w:kern w:val="2"/>
                      <w:sz w:val="21"/>
                      <w:szCs w:val="21"/>
                      <w:highlight w:val="none"/>
                      <w:lang w:val="en-US" w:eastAsia="zh-CN" w:bidi="ar-SA"/>
                    </w:rPr>
                    <w:t>新增的手术设备不新增用排水量。现有</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处理能力为</w:t>
                  </w:r>
                  <w:r>
                    <w:rPr>
                      <w:rFonts w:hint="eastAsia" w:ascii="Times New Roman" w:hAnsi="Times New Roman" w:cs="Times New Roman"/>
                      <w:b w:val="0"/>
                      <w:bCs w:val="0"/>
                      <w:color w:val="auto"/>
                      <w:spacing w:val="8"/>
                      <w:kern w:val="2"/>
                      <w:sz w:val="21"/>
                      <w:szCs w:val="21"/>
                      <w:highlight w:val="none"/>
                      <w:lang w:val="en-US" w:eastAsia="zh-CN" w:bidi="ar-SA"/>
                    </w:rPr>
                    <w:t>1</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/d，大于扩建项目建成后的医疗废水</w:t>
                  </w:r>
                  <w:r>
                    <w:rPr>
                      <w:rFonts w:hint="eastAsia" w:ascii="Times New Roman" w:hAnsi="Times New Roman" w:cs="Times New Roman"/>
                      <w:b w:val="0"/>
                      <w:bCs w:val="0"/>
                      <w:color w:val="auto"/>
                      <w:spacing w:val="8"/>
                      <w:kern w:val="2"/>
                      <w:sz w:val="21"/>
                      <w:szCs w:val="21"/>
                      <w:highlight w:val="none"/>
                      <w:lang w:val="en-US" w:eastAsia="zh-CN" w:bidi="ar-SA"/>
                    </w:rPr>
                    <w:t>和工服清洗废水</w:t>
                  </w:r>
                  <w:r>
                    <w:rPr>
                      <w:rFonts w:hint="default" w:ascii="Times New Roman" w:hAnsi="Times New Roman" w:eastAsia="宋体" w:cs="Times New Roman"/>
                      <w:b w:val="0"/>
                      <w:bCs w:val="0"/>
                      <w:color w:val="auto"/>
                      <w:spacing w:val="8"/>
                      <w:kern w:val="2"/>
                      <w:sz w:val="21"/>
                      <w:szCs w:val="21"/>
                      <w:highlight w:val="none"/>
                      <w:lang w:val="en-US" w:eastAsia="zh-CN" w:bidi="ar-SA"/>
                    </w:rPr>
                    <w:t>排水量</w:t>
                  </w:r>
                  <w:r>
                    <w:rPr>
                      <w:rFonts w:hint="eastAsia" w:ascii="Times New Roman" w:hAnsi="Times New Roman" w:cs="Times New Roman"/>
                      <w:b w:val="0"/>
                      <w:bCs w:val="0"/>
                      <w:color w:val="auto"/>
                      <w:spacing w:val="8"/>
                      <w:kern w:val="2"/>
                      <w:sz w:val="21"/>
                      <w:szCs w:val="21"/>
                      <w:highlight w:val="none"/>
                      <w:lang w:val="en-US" w:eastAsia="zh-CN" w:bidi="ar-SA"/>
                    </w:rPr>
                    <w:t>0.7576</w:t>
                  </w:r>
                  <w:r>
                    <w:rPr>
                      <w:rFonts w:hint="default" w:ascii="Times New Roman" w:hAnsi="Times New Roman" w:eastAsia="宋体" w:cs="Times New Roman"/>
                      <w:b w:val="0"/>
                      <w:bCs w:val="0"/>
                      <w:color w:val="auto"/>
                      <w:spacing w:val="8"/>
                      <w:kern w:val="2"/>
                      <w:sz w:val="21"/>
                      <w:szCs w:val="21"/>
                      <w:highlight w:val="none"/>
                      <w:lang w:val="en-US" w:eastAsia="zh-CN" w:bidi="ar-SA"/>
                    </w:rPr>
                    <w:t>m</w:t>
                  </w:r>
                  <w:r>
                    <w:rPr>
                      <w:rFonts w:hint="default" w:ascii="Times New Roman" w:hAnsi="Times New Roman" w:eastAsia="宋体" w:cs="Times New Roman"/>
                      <w:b w:val="0"/>
                      <w:bCs w:val="0"/>
                      <w:color w:val="auto"/>
                      <w:spacing w:val="8"/>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spacing w:val="8"/>
                      <w:kern w:val="2"/>
                      <w:sz w:val="21"/>
                      <w:szCs w:val="21"/>
                      <w:highlight w:val="none"/>
                      <w:lang w:val="en-US" w:eastAsia="zh-CN" w:bidi="ar-SA"/>
                    </w:rPr>
                    <w:t>/d，故</w:t>
                  </w:r>
                  <w:r>
                    <w:rPr>
                      <w:rFonts w:hint="eastAsia"/>
                      <w:color w:val="auto"/>
                      <w:lang w:val="en-US" w:eastAsia="zh-CN"/>
                    </w:rPr>
                    <w:t>消毒处理设施</w:t>
                  </w:r>
                  <w:r>
                    <w:rPr>
                      <w:rFonts w:hint="default" w:ascii="Times New Roman" w:hAnsi="Times New Roman" w:eastAsia="宋体" w:cs="Times New Roman"/>
                      <w:b w:val="0"/>
                      <w:bCs w:val="0"/>
                      <w:color w:val="auto"/>
                      <w:spacing w:val="8"/>
                      <w:kern w:val="2"/>
                      <w:sz w:val="21"/>
                      <w:szCs w:val="21"/>
                      <w:highlight w:val="none"/>
                      <w:lang w:val="en-US" w:eastAsia="zh-CN" w:bidi="ar-SA"/>
                    </w:rPr>
                    <w:t>能够满足本次扩建项目的需要。</w:t>
                  </w:r>
                </w:p>
                <w:p w14:paraId="1B775EBE">
                  <w:pPr>
                    <w:pStyle w:val="47"/>
                    <w:ind w:left="0" w:leftChars="0" w:firstLine="0" w:firstLineChars="0"/>
                    <w:jc w:val="both"/>
                    <w:rPr>
                      <w:rFonts w:hint="default" w:eastAsia="宋体"/>
                      <w:color w:val="auto"/>
                      <w:lang w:val="en-US" w:eastAsia="zh-CN"/>
                    </w:rPr>
                  </w:pPr>
                  <w:r>
                    <w:rPr>
                      <w:rFonts w:hint="eastAsia"/>
                      <w:color w:val="auto"/>
                      <w:lang w:val="en-US" w:eastAsia="zh-CN"/>
                    </w:rPr>
                    <w:t>华润二十四城一期生化池</w:t>
                  </w:r>
                  <w:r>
                    <w:rPr>
                      <w:rFonts w:hint="default" w:ascii="Times New Roman" w:hAnsi="Times New Roman" w:eastAsia="宋体" w:cs="Times New Roman"/>
                      <w:b w:val="0"/>
                      <w:bCs w:val="0"/>
                      <w:color w:val="auto"/>
                      <w:spacing w:val="8"/>
                      <w:kern w:val="2"/>
                      <w:sz w:val="21"/>
                      <w:szCs w:val="21"/>
                      <w:highlight w:val="none"/>
                      <w:lang w:val="en-US" w:eastAsia="zh-CN" w:bidi="ar-SA"/>
                    </w:rPr>
                    <w:t>在设计初期的处理能力考虑了整个商业门面的废水量，依托可行。</w:t>
                  </w:r>
                </w:p>
              </w:tc>
              <w:tc>
                <w:tcPr>
                  <w:tcW w:w="516" w:type="pct"/>
                  <w:vAlign w:val="center"/>
                </w:tcPr>
                <w:p w14:paraId="01A4AEEB">
                  <w:pPr>
                    <w:ind w:left="0" w:leftChars="0" w:firstLine="0" w:firstLineChars="0"/>
                    <w:jc w:val="both"/>
                    <w:rPr>
                      <w:rFonts w:hint="eastAsia"/>
                      <w:color w:val="auto"/>
                      <w:lang w:val="en-US" w:eastAsia="zh-CN"/>
                    </w:rPr>
                  </w:pPr>
                  <w:r>
                    <w:rPr>
                      <w:rFonts w:hint="eastAsia"/>
                      <w:color w:val="auto"/>
                      <w:lang w:val="en-US" w:eastAsia="zh-CN"/>
                    </w:rPr>
                    <w:t>可行</w:t>
                  </w:r>
                </w:p>
              </w:tc>
            </w:tr>
            <w:tr w14:paraId="581F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Align w:val="center"/>
                </w:tcPr>
                <w:p w14:paraId="3BBE1780">
                  <w:pPr>
                    <w:pStyle w:val="47"/>
                    <w:rPr>
                      <w:rFonts w:hint="default" w:eastAsia="宋体"/>
                      <w:color w:val="auto"/>
                      <w:lang w:val="en-US" w:eastAsia="zh-CN"/>
                    </w:rPr>
                  </w:pPr>
                  <w:r>
                    <w:rPr>
                      <w:rFonts w:hint="eastAsia"/>
                      <w:color w:val="auto"/>
                      <w:lang w:val="en-US" w:eastAsia="zh-CN"/>
                    </w:rPr>
                    <w:t>异味</w:t>
                  </w:r>
                </w:p>
              </w:tc>
              <w:tc>
                <w:tcPr>
                  <w:tcW w:w="3878" w:type="dxa"/>
                  <w:vAlign w:val="center"/>
                </w:tcPr>
                <w:p w14:paraId="5DFC85E8">
                  <w:pPr>
                    <w:rPr>
                      <w:rFonts w:hint="eastAsia" w:eastAsia="宋体"/>
                      <w:color w:val="auto"/>
                      <w:lang w:eastAsia="zh-CN"/>
                    </w:rPr>
                  </w:pPr>
                  <w:r>
                    <w:rPr>
                      <w:rFonts w:hint="eastAsia" w:eastAsia="宋体"/>
                      <w:color w:val="auto"/>
                      <w:lang w:eastAsia="zh-CN"/>
                    </w:rPr>
                    <w:t>采用自然通风空调系统结合的形式进行通风；病房设有紫外线灯管消毒杀菌；每天使用84消毒液对医院进行消毒。</w:t>
                  </w:r>
                </w:p>
              </w:tc>
              <w:tc>
                <w:tcPr>
                  <w:tcW w:w="1320" w:type="pct"/>
                  <w:vAlign w:val="center"/>
                </w:tcPr>
                <w:p w14:paraId="3A01582F">
                  <w:pPr>
                    <w:pStyle w:val="47"/>
                    <w:ind w:left="0" w:leftChars="0" w:firstLine="0" w:firstLineChars="0"/>
                    <w:rPr>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0386F1E3">
                  <w:pPr>
                    <w:ind w:left="0" w:leftChars="0" w:firstLine="0" w:firstLineChars="0"/>
                    <w:jc w:val="center"/>
                    <w:rPr>
                      <w:rFonts w:hint="eastAsia"/>
                      <w:color w:val="auto"/>
                      <w:lang w:val="en-US" w:eastAsia="zh-CN"/>
                    </w:rPr>
                  </w:pPr>
                  <w:r>
                    <w:rPr>
                      <w:rFonts w:hint="eastAsia"/>
                      <w:color w:val="auto"/>
                      <w:lang w:val="en-US" w:eastAsia="zh-CN"/>
                    </w:rPr>
                    <w:t>可行</w:t>
                  </w:r>
                </w:p>
              </w:tc>
            </w:tr>
            <w:tr w14:paraId="77C1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1B303B78">
                  <w:pPr>
                    <w:pStyle w:val="47"/>
                    <w:rPr>
                      <w:color w:val="auto"/>
                    </w:rPr>
                  </w:pPr>
                  <w:r>
                    <w:rPr>
                      <w:rFonts w:hint="eastAsia"/>
                      <w:color w:val="auto"/>
                    </w:rPr>
                    <w:t>噪声</w:t>
                  </w:r>
                </w:p>
              </w:tc>
              <w:tc>
                <w:tcPr>
                  <w:tcW w:w="3878" w:type="dxa"/>
                  <w:vAlign w:val="center"/>
                </w:tcPr>
                <w:p w14:paraId="0E7B826F">
                  <w:pPr>
                    <w:rPr>
                      <w:color w:val="auto"/>
                    </w:rPr>
                  </w:pPr>
                  <w:r>
                    <w:rPr>
                      <w:rFonts w:hint="eastAsia"/>
                      <w:color w:val="auto"/>
                    </w:rPr>
                    <w:t>设备噪声：选用低噪声设备</w:t>
                  </w:r>
                  <w:r>
                    <w:rPr>
                      <w:rFonts w:hint="eastAsia"/>
                      <w:color w:val="auto"/>
                      <w:lang w:eastAsia="zh-CN"/>
                    </w:rPr>
                    <w:t>，</w:t>
                  </w:r>
                  <w:r>
                    <w:rPr>
                      <w:rFonts w:hint="eastAsia"/>
                      <w:color w:val="auto"/>
                    </w:rPr>
                    <w:t>合理布置噪声源</w:t>
                  </w:r>
                  <w:r>
                    <w:rPr>
                      <w:rFonts w:hint="eastAsia"/>
                      <w:color w:val="auto"/>
                      <w:lang w:eastAsia="zh-CN"/>
                    </w:rPr>
                    <w:t>，</w:t>
                  </w:r>
                  <w:r>
                    <w:rPr>
                      <w:rFonts w:hint="eastAsia"/>
                      <w:color w:val="auto"/>
                    </w:rPr>
                    <w:t>采取</w:t>
                  </w:r>
                  <w:r>
                    <w:rPr>
                      <w:rFonts w:hint="eastAsia"/>
                      <w:color w:val="auto"/>
                      <w:lang w:val="en-US" w:eastAsia="zh-CN"/>
                    </w:rPr>
                    <w:t>基础</w:t>
                  </w:r>
                  <w:r>
                    <w:rPr>
                      <w:rFonts w:hint="eastAsia"/>
                      <w:color w:val="auto"/>
                    </w:rPr>
                    <w:t>减振等降噪措施。</w:t>
                  </w:r>
                </w:p>
              </w:tc>
              <w:tc>
                <w:tcPr>
                  <w:tcW w:w="1320" w:type="pct"/>
                  <w:vMerge w:val="restart"/>
                  <w:vAlign w:val="center"/>
                </w:tcPr>
                <w:p w14:paraId="6B1E3B90">
                  <w:pPr>
                    <w:pStyle w:val="47"/>
                    <w:ind w:left="0" w:leftChars="0" w:firstLine="0" w:firstLineChars="0"/>
                    <w:rPr>
                      <w:rFonts w:hint="eastAsia"/>
                      <w:color w:val="auto"/>
                    </w:rPr>
                  </w:pPr>
                  <w:r>
                    <w:rPr>
                      <w:rFonts w:hint="eastAsia" w:ascii="Times New Roman" w:hAnsi="Times New Roman" w:eastAsia="宋体" w:cs="Times New Roman"/>
                      <w:b w:val="0"/>
                      <w:bCs w:val="0"/>
                      <w:color w:val="auto"/>
                      <w:spacing w:val="8"/>
                      <w:kern w:val="2"/>
                      <w:sz w:val="21"/>
                      <w:szCs w:val="21"/>
                      <w:highlight w:val="none"/>
                      <w:lang w:val="en-US" w:eastAsia="zh-CN" w:bidi="ar-SA"/>
                    </w:rPr>
                    <w:t>能够满足本次扩建项目需要</w:t>
                  </w:r>
                  <w:r>
                    <w:rPr>
                      <w:rFonts w:hint="eastAsia" w:eastAsia="宋体" w:cs="Times New Roman"/>
                      <w:b w:val="0"/>
                      <w:bCs w:val="0"/>
                      <w:color w:val="auto"/>
                      <w:spacing w:val="8"/>
                      <w:kern w:val="2"/>
                      <w:sz w:val="21"/>
                      <w:szCs w:val="21"/>
                      <w:highlight w:val="none"/>
                      <w:lang w:val="en-US" w:eastAsia="zh-CN" w:bidi="ar-SA"/>
                    </w:rPr>
                    <w:t>。</w:t>
                  </w:r>
                </w:p>
              </w:tc>
              <w:tc>
                <w:tcPr>
                  <w:tcW w:w="516" w:type="pct"/>
                  <w:vAlign w:val="center"/>
                </w:tcPr>
                <w:p w14:paraId="43C4DAAE">
                  <w:pPr>
                    <w:ind w:left="0" w:leftChars="0" w:firstLine="0" w:firstLineChars="0"/>
                    <w:jc w:val="center"/>
                    <w:rPr>
                      <w:rFonts w:hint="eastAsia"/>
                      <w:color w:val="auto"/>
                      <w:lang w:val="en-US" w:eastAsia="zh-CN"/>
                    </w:rPr>
                  </w:pPr>
                  <w:r>
                    <w:rPr>
                      <w:rFonts w:hint="eastAsia"/>
                      <w:color w:val="auto"/>
                      <w:lang w:val="en-US" w:eastAsia="zh-CN"/>
                    </w:rPr>
                    <w:t>可行</w:t>
                  </w:r>
                </w:p>
              </w:tc>
            </w:tr>
            <w:tr w14:paraId="365C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5994B5A0">
                  <w:pPr>
                    <w:pStyle w:val="47"/>
                    <w:rPr>
                      <w:rFonts w:hint="eastAsia"/>
                      <w:color w:val="auto"/>
                    </w:rPr>
                  </w:pPr>
                </w:p>
              </w:tc>
              <w:tc>
                <w:tcPr>
                  <w:tcW w:w="3878" w:type="dxa"/>
                  <w:vAlign w:val="center"/>
                </w:tcPr>
                <w:p w14:paraId="15D4D7F5">
                  <w:pPr>
                    <w:rPr>
                      <w:rFonts w:hint="eastAsia"/>
                      <w:color w:val="auto"/>
                    </w:rPr>
                  </w:pPr>
                  <w:r>
                    <w:rPr>
                      <w:rFonts w:hint="eastAsia"/>
                      <w:color w:val="auto"/>
                    </w:rPr>
                    <w:t>宠物噪声：利用建筑隔声。医院室内各科室皆相互独立。加强管理，门窗常闭状态，同时按时投喂避免宠物处于饥饿状态。</w:t>
                  </w:r>
                </w:p>
              </w:tc>
              <w:tc>
                <w:tcPr>
                  <w:tcW w:w="1320" w:type="pct"/>
                  <w:vMerge w:val="continue"/>
                  <w:vAlign w:val="center"/>
                </w:tcPr>
                <w:p w14:paraId="38DF666B">
                  <w:pPr>
                    <w:pStyle w:val="47"/>
                    <w:ind w:left="0" w:leftChars="0" w:firstLine="0" w:firstLineChars="0"/>
                    <w:rPr>
                      <w:rFonts w:hint="eastAsia"/>
                      <w:color w:val="auto"/>
                    </w:rPr>
                  </w:pPr>
                </w:p>
              </w:tc>
              <w:tc>
                <w:tcPr>
                  <w:tcW w:w="516" w:type="pct"/>
                  <w:vAlign w:val="center"/>
                </w:tcPr>
                <w:p w14:paraId="14F0AF6D">
                  <w:pPr>
                    <w:ind w:left="0" w:leftChars="0" w:firstLine="0" w:firstLineChars="0"/>
                    <w:jc w:val="center"/>
                    <w:rPr>
                      <w:rFonts w:hint="eastAsia"/>
                      <w:color w:val="auto"/>
                      <w:lang w:val="en-US" w:eastAsia="zh-CN"/>
                    </w:rPr>
                  </w:pPr>
                  <w:r>
                    <w:rPr>
                      <w:rFonts w:hint="eastAsia"/>
                      <w:color w:val="auto"/>
                      <w:lang w:val="en-US" w:eastAsia="zh-CN"/>
                    </w:rPr>
                    <w:t>可行</w:t>
                  </w:r>
                </w:p>
              </w:tc>
            </w:tr>
            <w:tr w14:paraId="7B11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pct"/>
                  <w:vAlign w:val="center"/>
                </w:tcPr>
                <w:p w14:paraId="7A36431C">
                  <w:pPr>
                    <w:pStyle w:val="47"/>
                    <w:rPr>
                      <w:rFonts w:hint="eastAsia" w:eastAsia="宋体"/>
                      <w:color w:val="auto"/>
                      <w:lang w:val="en-US" w:eastAsia="zh-CN"/>
                    </w:rPr>
                  </w:pPr>
                  <w:r>
                    <w:rPr>
                      <w:rFonts w:hint="eastAsia"/>
                      <w:color w:val="auto"/>
                      <w:lang w:val="en-US" w:eastAsia="zh-CN"/>
                    </w:rPr>
                    <w:t>医废间</w:t>
                  </w:r>
                </w:p>
              </w:tc>
              <w:tc>
                <w:tcPr>
                  <w:tcW w:w="2328" w:type="pct"/>
                  <w:vAlign w:val="center"/>
                </w:tcPr>
                <w:p w14:paraId="4D8A5635">
                  <w:pPr>
                    <w:rPr>
                      <w:color w:val="auto"/>
                    </w:rPr>
                  </w:pPr>
                  <w:r>
                    <w:rPr>
                      <w:rFonts w:hint="eastAsia"/>
                      <w:color w:val="auto"/>
                    </w:rPr>
                    <w:t>设置单独医废间，位于</w:t>
                  </w:r>
                  <w:r>
                    <w:rPr>
                      <w:rFonts w:hint="eastAsia"/>
                      <w:color w:val="auto"/>
                      <w:lang w:val="en-US" w:eastAsia="zh-CN"/>
                    </w:rPr>
                    <w:t>一层夹层</w:t>
                  </w:r>
                  <w:r>
                    <w:rPr>
                      <w:rFonts w:hint="eastAsia"/>
                      <w:color w:val="auto"/>
                    </w:rPr>
                    <w:t>，面积约</w:t>
                  </w:r>
                  <w:r>
                    <w:rPr>
                      <w:rFonts w:hint="eastAsia"/>
                      <w:color w:val="auto"/>
                      <w:lang w:val="en-US" w:eastAsia="zh-CN"/>
                    </w:rPr>
                    <w:t>4.93</w:t>
                  </w:r>
                  <w:r>
                    <w:rPr>
                      <w:rFonts w:hint="eastAsia"/>
                      <w:color w:val="auto"/>
                    </w:rPr>
                    <w:t>m</w:t>
                  </w:r>
                  <w:r>
                    <w:rPr>
                      <w:rFonts w:hint="eastAsia"/>
                      <w:color w:val="auto"/>
                      <w:vertAlign w:val="superscript"/>
                    </w:rPr>
                    <w:t>2</w:t>
                  </w:r>
                  <w:r>
                    <w:rPr>
                      <w:rFonts w:hint="eastAsia"/>
                      <w:color w:val="auto"/>
                    </w:rPr>
                    <w:t>；内设加盖医疗废物收集桶。医疗废物使用医疗废物收集桶单独收集后，暂存于医废间，定期交有资质单位处置。</w:t>
                  </w:r>
                </w:p>
              </w:tc>
              <w:tc>
                <w:tcPr>
                  <w:tcW w:w="1320" w:type="pct"/>
                  <w:vAlign w:val="center"/>
                </w:tcPr>
                <w:p w14:paraId="482C4594">
                  <w:pPr>
                    <w:ind w:left="0" w:leftChars="0" w:firstLine="0" w:firstLineChars="0"/>
                    <w:rPr>
                      <w:color w:val="auto"/>
                    </w:rPr>
                  </w:pPr>
                  <w:r>
                    <w:rPr>
                      <w:rFonts w:hint="eastAsia"/>
                      <w:color w:val="auto"/>
                    </w:rPr>
                    <w:t>现有医疗废物暂存间具有富余的暂存能力，能满足扩建后项目的使用需要。</w:t>
                  </w:r>
                </w:p>
              </w:tc>
              <w:tc>
                <w:tcPr>
                  <w:tcW w:w="516" w:type="pct"/>
                  <w:vAlign w:val="center"/>
                </w:tcPr>
                <w:p w14:paraId="702249AD">
                  <w:pPr>
                    <w:pStyle w:val="47"/>
                    <w:ind w:left="0" w:leftChars="0" w:firstLine="0" w:firstLineChars="0"/>
                    <w:jc w:val="center"/>
                    <w:rPr>
                      <w:rFonts w:hint="default"/>
                      <w:color w:val="auto"/>
                      <w:lang w:val="en-US" w:eastAsia="zh-CN"/>
                    </w:rPr>
                  </w:pPr>
                  <w:r>
                    <w:rPr>
                      <w:rFonts w:hint="eastAsia"/>
                      <w:color w:val="auto"/>
                      <w:lang w:val="en-US" w:eastAsia="zh-CN"/>
                    </w:rPr>
                    <w:t>可行</w:t>
                  </w:r>
                </w:p>
              </w:tc>
            </w:tr>
          </w:tbl>
          <w:p w14:paraId="1EF782B9">
            <w:pPr>
              <w:pStyle w:val="3"/>
              <w:rPr>
                <w:color w:val="auto"/>
              </w:rPr>
            </w:pPr>
            <w:r>
              <w:rPr>
                <w:color w:val="auto"/>
              </w:rPr>
              <w:t>2.</w:t>
            </w:r>
            <w:r>
              <w:rPr>
                <w:rFonts w:hint="eastAsia"/>
                <w:color w:val="auto"/>
                <w:lang w:val="en-US" w:eastAsia="zh-CN"/>
              </w:rPr>
              <w:t>5</w:t>
            </w:r>
            <w:r>
              <w:rPr>
                <w:color w:val="auto"/>
              </w:rPr>
              <w:t>设备清单</w:t>
            </w:r>
          </w:p>
          <w:p w14:paraId="7D2F950A">
            <w:pPr>
              <w:pStyle w:val="11"/>
              <w:ind w:firstLine="480"/>
              <w:rPr>
                <w:color w:val="auto"/>
              </w:rPr>
            </w:pPr>
            <w:r>
              <w:rPr>
                <w:rFonts w:hint="eastAsia"/>
                <w:color w:val="auto"/>
                <w:lang w:eastAsia="zh-CN"/>
              </w:rPr>
              <w:t>本项目</w:t>
            </w:r>
            <w:r>
              <w:rPr>
                <w:color w:val="auto"/>
              </w:rPr>
              <w:t>主要生产设备见表2.</w:t>
            </w:r>
            <w:r>
              <w:rPr>
                <w:rFonts w:hint="eastAsia"/>
                <w:color w:val="auto"/>
                <w:lang w:val="en-US" w:eastAsia="zh-CN"/>
              </w:rPr>
              <w:t>5</w:t>
            </w:r>
            <w:r>
              <w:rPr>
                <w:color w:val="auto"/>
              </w:rPr>
              <w:t>-1。</w:t>
            </w:r>
          </w:p>
          <w:p w14:paraId="3A31C378">
            <w:pPr>
              <w:pStyle w:val="55"/>
              <w:spacing w:after="120"/>
              <w:rPr>
                <w:color w:val="auto"/>
              </w:rPr>
            </w:pPr>
            <w:r>
              <w:rPr>
                <w:color w:val="auto"/>
              </w:rPr>
              <w:t>表2.</w:t>
            </w:r>
            <w:r>
              <w:rPr>
                <w:rFonts w:hint="eastAsia"/>
                <w:color w:val="auto"/>
                <w:lang w:val="en-US" w:eastAsia="zh-CN"/>
              </w:rPr>
              <w:t>5</w:t>
            </w:r>
            <w:r>
              <w:rPr>
                <w:color w:val="auto"/>
              </w:rPr>
              <w:t>-1  主要</w:t>
            </w:r>
            <w:r>
              <w:rPr>
                <w:rFonts w:hint="eastAsia"/>
                <w:color w:val="auto"/>
              </w:rPr>
              <w:t>生产</w:t>
            </w:r>
            <w:r>
              <w:rPr>
                <w:color w:val="auto"/>
              </w:rPr>
              <w:t>设备一览表</w:t>
            </w:r>
          </w:p>
          <w:tbl>
            <w:tblPr>
              <w:tblStyle w:val="26"/>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876"/>
              <w:gridCol w:w="1581"/>
              <w:gridCol w:w="723"/>
              <w:gridCol w:w="708"/>
              <w:gridCol w:w="1090"/>
              <w:gridCol w:w="953"/>
              <w:gridCol w:w="727"/>
            </w:tblGrid>
            <w:tr w14:paraId="1BA2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0" w:type="pct"/>
                  <w:noWrap w:val="0"/>
                  <w:vAlign w:val="center"/>
                </w:tcPr>
                <w:p w14:paraId="5CEEE612">
                  <w:pPr>
                    <w:pStyle w:val="47"/>
                    <w:bidi w:val="0"/>
                    <w:jc w:val="center"/>
                    <w:rPr>
                      <w:color w:val="auto"/>
                      <w:highlight w:val="none"/>
                    </w:rPr>
                  </w:pPr>
                  <w:r>
                    <w:rPr>
                      <w:color w:val="auto"/>
                      <w:highlight w:val="none"/>
                    </w:rPr>
                    <w:t>序号</w:t>
                  </w:r>
                </w:p>
              </w:tc>
              <w:tc>
                <w:tcPr>
                  <w:tcW w:w="1139" w:type="pct"/>
                  <w:noWrap w:val="0"/>
                  <w:vAlign w:val="center"/>
                </w:tcPr>
                <w:p w14:paraId="385F722E">
                  <w:pPr>
                    <w:pStyle w:val="47"/>
                    <w:bidi w:val="0"/>
                    <w:jc w:val="center"/>
                    <w:rPr>
                      <w:color w:val="auto"/>
                      <w:highlight w:val="none"/>
                    </w:rPr>
                  </w:pPr>
                  <w:r>
                    <w:rPr>
                      <w:color w:val="auto"/>
                      <w:highlight w:val="none"/>
                    </w:rPr>
                    <w:t>设备名称</w:t>
                  </w:r>
                </w:p>
              </w:tc>
              <w:tc>
                <w:tcPr>
                  <w:tcW w:w="960" w:type="pct"/>
                  <w:noWrap w:val="0"/>
                  <w:vAlign w:val="center"/>
                </w:tcPr>
                <w:p w14:paraId="0048147A">
                  <w:pPr>
                    <w:pStyle w:val="47"/>
                    <w:bidi w:val="0"/>
                    <w:jc w:val="center"/>
                    <w:rPr>
                      <w:rFonts w:hint="default"/>
                      <w:color w:val="auto"/>
                      <w:highlight w:val="none"/>
                      <w:lang w:val="en-US" w:eastAsia="zh-CN"/>
                    </w:rPr>
                  </w:pPr>
                  <w:r>
                    <w:rPr>
                      <w:rFonts w:hint="eastAsia"/>
                      <w:color w:val="auto"/>
                      <w:highlight w:val="none"/>
                      <w:lang w:val="en-US" w:eastAsia="zh-CN"/>
                    </w:rPr>
                    <w:t>规格</w:t>
                  </w:r>
                  <w:r>
                    <w:rPr>
                      <w:color w:val="auto"/>
                      <w:highlight w:val="none"/>
                    </w:rPr>
                    <w:t>型号</w:t>
                  </w:r>
                </w:p>
              </w:tc>
              <w:tc>
                <w:tcPr>
                  <w:tcW w:w="439" w:type="pct"/>
                  <w:noWrap w:val="0"/>
                  <w:vAlign w:val="center"/>
                </w:tcPr>
                <w:p w14:paraId="67583D2F">
                  <w:pPr>
                    <w:pStyle w:val="47"/>
                    <w:bidi w:val="0"/>
                    <w:jc w:val="center"/>
                    <w:rPr>
                      <w:color w:val="auto"/>
                      <w:highlight w:val="none"/>
                    </w:rPr>
                  </w:pPr>
                  <w:r>
                    <w:rPr>
                      <w:color w:val="auto"/>
                      <w:highlight w:val="none"/>
                    </w:rPr>
                    <w:t>单位</w:t>
                  </w:r>
                </w:p>
              </w:tc>
              <w:tc>
                <w:tcPr>
                  <w:tcW w:w="430" w:type="pct"/>
                  <w:noWrap w:val="0"/>
                  <w:vAlign w:val="center"/>
                </w:tcPr>
                <w:p w14:paraId="7DADBD34">
                  <w:pPr>
                    <w:pStyle w:val="47"/>
                    <w:bidi w:val="0"/>
                    <w:jc w:val="center"/>
                    <w:rPr>
                      <w:color w:val="auto"/>
                      <w:highlight w:val="none"/>
                    </w:rPr>
                  </w:pPr>
                  <w:r>
                    <w:rPr>
                      <w:color w:val="auto"/>
                      <w:highlight w:val="none"/>
                    </w:rPr>
                    <w:t>数量</w:t>
                  </w:r>
                </w:p>
              </w:tc>
              <w:tc>
                <w:tcPr>
                  <w:tcW w:w="662" w:type="pct"/>
                  <w:noWrap w:val="0"/>
                  <w:vAlign w:val="center"/>
                </w:tcPr>
                <w:p w14:paraId="1C31259B">
                  <w:pPr>
                    <w:pStyle w:val="47"/>
                    <w:bidi w:val="0"/>
                    <w:jc w:val="center"/>
                    <w:rPr>
                      <w:rFonts w:hint="eastAsia" w:eastAsia="宋体"/>
                      <w:color w:val="auto"/>
                      <w:highlight w:val="none"/>
                      <w:lang w:val="en-US" w:eastAsia="zh-CN"/>
                    </w:rPr>
                  </w:pPr>
                  <w:r>
                    <w:rPr>
                      <w:rFonts w:hint="eastAsia"/>
                      <w:color w:val="auto"/>
                      <w:highlight w:val="none"/>
                      <w:lang w:val="en-US" w:eastAsia="zh-CN"/>
                    </w:rPr>
                    <w:t>作用</w:t>
                  </w:r>
                </w:p>
              </w:tc>
              <w:tc>
                <w:tcPr>
                  <w:tcW w:w="579" w:type="pct"/>
                  <w:noWrap w:val="0"/>
                  <w:vAlign w:val="center"/>
                </w:tcPr>
                <w:p w14:paraId="5889BD96">
                  <w:pPr>
                    <w:pStyle w:val="47"/>
                    <w:bidi w:val="0"/>
                    <w:jc w:val="center"/>
                    <w:rPr>
                      <w:rFonts w:hint="default"/>
                      <w:color w:val="auto"/>
                      <w:highlight w:val="none"/>
                      <w:lang w:val="en-US" w:eastAsia="zh-CN"/>
                    </w:rPr>
                  </w:pPr>
                  <w:r>
                    <w:rPr>
                      <w:rFonts w:hint="eastAsia"/>
                      <w:color w:val="auto"/>
                      <w:highlight w:val="none"/>
                      <w:lang w:val="en-US" w:eastAsia="zh-CN"/>
                    </w:rPr>
                    <w:t>位置</w:t>
                  </w:r>
                </w:p>
              </w:tc>
              <w:tc>
                <w:tcPr>
                  <w:tcW w:w="437" w:type="pct"/>
                  <w:noWrap w:val="0"/>
                  <w:vAlign w:val="center"/>
                </w:tcPr>
                <w:p w14:paraId="33AB3D68">
                  <w:pPr>
                    <w:pStyle w:val="47"/>
                    <w:bidi w:val="0"/>
                    <w:jc w:val="center"/>
                    <w:rPr>
                      <w:rFonts w:hint="default"/>
                      <w:color w:val="auto"/>
                      <w:highlight w:val="none"/>
                      <w:lang w:val="en-US" w:eastAsia="zh-CN"/>
                    </w:rPr>
                  </w:pPr>
                  <w:r>
                    <w:rPr>
                      <w:rFonts w:hint="eastAsia"/>
                      <w:color w:val="auto"/>
                      <w:highlight w:val="none"/>
                      <w:lang w:val="en-US" w:eastAsia="zh-CN"/>
                    </w:rPr>
                    <w:t>备注</w:t>
                  </w:r>
                </w:p>
              </w:tc>
            </w:tr>
            <w:tr w14:paraId="4E5C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0" w:type="pct"/>
                  <w:noWrap w:val="0"/>
                  <w:vAlign w:val="center"/>
                </w:tcPr>
                <w:p w14:paraId="5F138CFF">
                  <w:pPr>
                    <w:pStyle w:val="47"/>
                    <w:bidi w:val="0"/>
                    <w:jc w:val="center"/>
                    <w:rPr>
                      <w:color w:val="auto"/>
                      <w:highlight w:val="none"/>
                    </w:rPr>
                  </w:pPr>
                  <w:r>
                    <w:rPr>
                      <w:color w:val="auto"/>
                      <w:highlight w:val="none"/>
                    </w:rPr>
                    <w:t>1</w:t>
                  </w:r>
                </w:p>
              </w:tc>
              <w:tc>
                <w:tcPr>
                  <w:tcW w:w="1139" w:type="pct"/>
                  <w:shd w:val="clear" w:color="auto" w:fill="auto"/>
                  <w:noWrap w:val="0"/>
                  <w:vAlign w:val="center"/>
                </w:tcPr>
                <w:p w14:paraId="65161FB0">
                  <w:pPr>
                    <w:pStyle w:val="76"/>
                    <w:bidi w:val="0"/>
                    <w:jc w:val="center"/>
                    <w:rPr>
                      <w:rFonts w:hint="default"/>
                      <w:color w:val="auto"/>
                      <w:highlight w:val="none"/>
                      <w:lang w:val="en-US" w:eastAsia="zh-CN"/>
                    </w:rPr>
                  </w:pPr>
                  <w:r>
                    <w:rPr>
                      <w:rFonts w:hint="eastAsia"/>
                      <w:color w:val="auto"/>
                      <w:highlight w:val="none"/>
                      <w:lang w:val="en-US" w:eastAsia="zh-CN"/>
                    </w:rPr>
                    <w:t>麻醉机</w:t>
                  </w:r>
                </w:p>
              </w:tc>
              <w:tc>
                <w:tcPr>
                  <w:tcW w:w="960" w:type="pct"/>
                  <w:shd w:val="clear" w:color="auto" w:fill="auto"/>
                  <w:noWrap w:val="0"/>
                  <w:vAlign w:val="center"/>
                </w:tcPr>
                <w:p w14:paraId="48FF2536">
                  <w:pPr>
                    <w:pStyle w:val="76"/>
                    <w:bidi w:val="0"/>
                    <w:rPr>
                      <w:rFonts w:hint="default"/>
                      <w:color w:val="auto"/>
                      <w:highlight w:val="none"/>
                      <w:lang w:val="en-US" w:eastAsia="zh-CN"/>
                    </w:rPr>
                  </w:pPr>
                  <w:r>
                    <w:rPr>
                      <w:rFonts w:hint="eastAsia"/>
                      <w:color w:val="auto"/>
                      <w:highlight w:val="none"/>
                      <w:lang w:val="en-US" w:eastAsia="zh-CN"/>
                    </w:rPr>
                    <w:t>YY</w:t>
                  </w:r>
                  <w:r>
                    <w:rPr>
                      <w:rFonts w:hint="default" w:ascii="Times New Roman" w:hAnsi="Times New Roman" w:cs="Times New Roman"/>
                      <w:color w:val="auto"/>
                      <w:highlight w:val="none"/>
                      <w:lang w:val="en-US" w:eastAsia="zh-CN"/>
                    </w:rPr>
                    <w:t>-Ⅲ</w:t>
                  </w:r>
                </w:p>
              </w:tc>
              <w:tc>
                <w:tcPr>
                  <w:tcW w:w="439" w:type="pct"/>
                  <w:shd w:val="clear" w:color="auto" w:fill="auto"/>
                  <w:noWrap w:val="0"/>
                  <w:vAlign w:val="center"/>
                </w:tcPr>
                <w:p w14:paraId="4BCCE237">
                  <w:pPr>
                    <w:pStyle w:val="76"/>
                    <w:bidi w:val="0"/>
                    <w:rPr>
                      <w:rFonts w:hint="eastAsia"/>
                      <w:color w:val="auto"/>
                      <w:highlight w:val="none"/>
                      <w:lang w:val="en-US" w:eastAsia="zh-CN"/>
                    </w:rPr>
                  </w:pPr>
                  <w:r>
                    <w:rPr>
                      <w:rFonts w:hint="eastAsia"/>
                      <w:color w:val="auto"/>
                      <w:highlight w:val="none"/>
                      <w:lang w:val="en-US" w:eastAsia="zh-CN"/>
                    </w:rPr>
                    <w:t>台</w:t>
                  </w:r>
                </w:p>
              </w:tc>
              <w:tc>
                <w:tcPr>
                  <w:tcW w:w="430" w:type="pct"/>
                  <w:shd w:val="clear" w:color="auto" w:fill="auto"/>
                  <w:noWrap w:val="0"/>
                  <w:vAlign w:val="center"/>
                </w:tcPr>
                <w:p w14:paraId="289F73DF">
                  <w:pPr>
                    <w:pStyle w:val="76"/>
                    <w:bidi w:val="0"/>
                    <w:rPr>
                      <w:rFonts w:hint="default"/>
                      <w:color w:val="auto"/>
                      <w:highlight w:val="none"/>
                      <w:lang w:val="en-US" w:eastAsia="zh-CN"/>
                    </w:rPr>
                  </w:pPr>
                  <w:r>
                    <w:rPr>
                      <w:rFonts w:hint="eastAsia"/>
                      <w:color w:val="auto"/>
                      <w:highlight w:val="none"/>
                      <w:lang w:val="en-US" w:eastAsia="zh-CN"/>
                    </w:rPr>
                    <w:t>1</w:t>
                  </w:r>
                </w:p>
              </w:tc>
              <w:tc>
                <w:tcPr>
                  <w:tcW w:w="662" w:type="pct"/>
                  <w:shd w:val="clear" w:color="auto" w:fill="auto"/>
                  <w:noWrap w:val="0"/>
                  <w:vAlign w:val="center"/>
                </w:tcPr>
                <w:p w14:paraId="7E6DE0D2">
                  <w:pPr>
                    <w:pStyle w:val="47"/>
                    <w:bidi w:val="0"/>
                    <w:jc w:val="center"/>
                    <w:rPr>
                      <w:rFonts w:hint="default"/>
                      <w:color w:val="auto"/>
                      <w:highlight w:val="none"/>
                      <w:lang w:val="en-US" w:eastAsia="zh-CN"/>
                    </w:rPr>
                  </w:pPr>
                  <w:r>
                    <w:rPr>
                      <w:rFonts w:hint="eastAsia"/>
                      <w:color w:val="auto"/>
                      <w:highlight w:val="none"/>
                      <w:lang w:val="en-US" w:eastAsia="zh-CN"/>
                    </w:rPr>
                    <w:t>麻醉</w:t>
                  </w:r>
                </w:p>
              </w:tc>
              <w:tc>
                <w:tcPr>
                  <w:tcW w:w="579" w:type="pct"/>
                  <w:noWrap w:val="0"/>
                  <w:vAlign w:val="center"/>
                </w:tcPr>
                <w:p w14:paraId="6392867E">
                  <w:pPr>
                    <w:pStyle w:val="47"/>
                    <w:bidi w:val="0"/>
                    <w:jc w:val="center"/>
                    <w:rPr>
                      <w:rFonts w:hint="default"/>
                      <w:color w:val="auto"/>
                      <w:highlight w:val="none"/>
                      <w:lang w:val="en-US" w:eastAsia="zh-CN"/>
                    </w:rPr>
                  </w:pPr>
                  <w:r>
                    <w:rPr>
                      <w:rFonts w:hint="eastAsia"/>
                      <w:color w:val="auto"/>
                      <w:highlight w:val="none"/>
                      <w:lang w:val="en-US" w:eastAsia="zh-CN"/>
                    </w:rPr>
                    <w:t>手术室</w:t>
                  </w:r>
                </w:p>
              </w:tc>
              <w:tc>
                <w:tcPr>
                  <w:tcW w:w="437" w:type="pct"/>
                  <w:noWrap w:val="0"/>
                  <w:vAlign w:val="center"/>
                </w:tcPr>
                <w:p w14:paraId="23D6F7D2">
                  <w:pPr>
                    <w:pStyle w:val="47"/>
                    <w:bidi w:val="0"/>
                    <w:jc w:val="center"/>
                    <w:rPr>
                      <w:rFonts w:hint="eastAsia"/>
                      <w:color w:val="auto"/>
                      <w:highlight w:val="none"/>
                      <w:lang w:val="en-US" w:eastAsia="zh-CN"/>
                    </w:rPr>
                  </w:pPr>
                  <w:r>
                    <w:rPr>
                      <w:rFonts w:hint="eastAsia"/>
                      <w:color w:val="auto"/>
                      <w:highlight w:val="none"/>
                      <w:lang w:val="en-US" w:eastAsia="zh-CN"/>
                    </w:rPr>
                    <w:t>新增</w:t>
                  </w:r>
                </w:p>
              </w:tc>
            </w:tr>
            <w:tr w14:paraId="00A0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0" w:type="pct"/>
                  <w:shd w:val="clear" w:color="auto" w:fill="auto"/>
                  <w:noWrap w:val="0"/>
                  <w:vAlign w:val="center"/>
                </w:tcPr>
                <w:p w14:paraId="6710245B">
                  <w:pPr>
                    <w:pStyle w:val="47"/>
                    <w:bidi w:val="0"/>
                    <w:jc w:val="center"/>
                    <w:rPr>
                      <w:color w:val="auto"/>
                      <w:highlight w:val="none"/>
                      <w:lang w:val="en-US" w:eastAsia="zh-CN"/>
                    </w:rPr>
                  </w:pPr>
                  <w:r>
                    <w:rPr>
                      <w:color w:val="auto"/>
                      <w:highlight w:val="none"/>
                    </w:rPr>
                    <w:t>2</w:t>
                  </w:r>
                </w:p>
              </w:tc>
              <w:tc>
                <w:tcPr>
                  <w:tcW w:w="1139" w:type="pct"/>
                  <w:shd w:val="clear" w:color="auto" w:fill="auto"/>
                  <w:noWrap w:val="0"/>
                  <w:vAlign w:val="center"/>
                </w:tcPr>
                <w:p w14:paraId="62435B80">
                  <w:pPr>
                    <w:pStyle w:val="76"/>
                    <w:bidi w:val="0"/>
                    <w:jc w:val="center"/>
                    <w:rPr>
                      <w:rFonts w:hint="eastAsia"/>
                      <w:color w:val="auto"/>
                      <w:highlight w:val="none"/>
                      <w:lang w:val="en-US" w:eastAsia="zh-CN"/>
                    </w:rPr>
                  </w:pPr>
                  <w:r>
                    <w:rPr>
                      <w:rFonts w:hint="eastAsia"/>
                      <w:color w:val="auto"/>
                      <w:highlight w:val="none"/>
                      <w:lang w:val="en-US" w:eastAsia="zh-CN"/>
                    </w:rPr>
                    <w:t>汇德兴手术台</w:t>
                  </w:r>
                </w:p>
              </w:tc>
              <w:tc>
                <w:tcPr>
                  <w:tcW w:w="960" w:type="pct"/>
                  <w:shd w:val="clear" w:color="auto" w:fill="auto"/>
                  <w:noWrap w:val="0"/>
                  <w:vAlign w:val="center"/>
                </w:tcPr>
                <w:p w14:paraId="67438027">
                  <w:pPr>
                    <w:pStyle w:val="76"/>
                    <w:bidi w:val="0"/>
                    <w:rPr>
                      <w:rFonts w:hint="default"/>
                      <w:color w:val="auto"/>
                      <w:highlight w:val="none"/>
                      <w:lang w:val="en-US" w:eastAsia="zh-CN"/>
                    </w:rPr>
                  </w:pPr>
                  <w:r>
                    <w:rPr>
                      <w:rFonts w:hint="eastAsia"/>
                      <w:color w:val="auto"/>
                      <w:highlight w:val="none"/>
                    </w:rPr>
                    <w:t>SUS304</w:t>
                  </w:r>
                </w:p>
              </w:tc>
              <w:tc>
                <w:tcPr>
                  <w:tcW w:w="439" w:type="pct"/>
                  <w:shd w:val="clear" w:color="auto" w:fill="auto"/>
                  <w:noWrap w:val="0"/>
                  <w:vAlign w:val="center"/>
                </w:tcPr>
                <w:p w14:paraId="7A8542A9">
                  <w:pPr>
                    <w:pStyle w:val="76"/>
                    <w:bidi w:val="0"/>
                    <w:rPr>
                      <w:rFonts w:hint="eastAsia"/>
                      <w:color w:val="auto"/>
                      <w:highlight w:val="none"/>
                      <w:lang w:val="en-US" w:eastAsia="zh-CN"/>
                    </w:rPr>
                  </w:pPr>
                  <w:r>
                    <w:rPr>
                      <w:rFonts w:hint="eastAsia"/>
                      <w:color w:val="auto"/>
                      <w:highlight w:val="none"/>
                      <w:lang w:val="en-US" w:eastAsia="zh-CN"/>
                    </w:rPr>
                    <w:t>台</w:t>
                  </w:r>
                </w:p>
              </w:tc>
              <w:tc>
                <w:tcPr>
                  <w:tcW w:w="430" w:type="pct"/>
                  <w:shd w:val="clear" w:color="auto" w:fill="auto"/>
                  <w:noWrap w:val="0"/>
                  <w:vAlign w:val="center"/>
                </w:tcPr>
                <w:p w14:paraId="165629F8">
                  <w:pPr>
                    <w:pStyle w:val="76"/>
                    <w:bidi w:val="0"/>
                    <w:rPr>
                      <w:rFonts w:hint="eastAsia"/>
                      <w:color w:val="auto"/>
                      <w:highlight w:val="none"/>
                      <w:lang w:val="en-US" w:eastAsia="zh-CN"/>
                    </w:rPr>
                  </w:pPr>
                  <w:r>
                    <w:rPr>
                      <w:rFonts w:hint="eastAsia"/>
                      <w:color w:val="auto"/>
                      <w:highlight w:val="none"/>
                      <w:lang w:val="en-US" w:eastAsia="zh-CN"/>
                    </w:rPr>
                    <w:t>1</w:t>
                  </w:r>
                </w:p>
              </w:tc>
              <w:tc>
                <w:tcPr>
                  <w:tcW w:w="662" w:type="pct"/>
                  <w:shd w:val="clear" w:color="auto" w:fill="auto"/>
                  <w:noWrap w:val="0"/>
                  <w:vAlign w:val="center"/>
                </w:tcPr>
                <w:p w14:paraId="0A4B23CF">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手术设备</w:t>
                  </w:r>
                </w:p>
              </w:tc>
              <w:tc>
                <w:tcPr>
                  <w:tcW w:w="579" w:type="pct"/>
                  <w:shd w:val="clear" w:color="auto" w:fill="auto"/>
                  <w:noWrap w:val="0"/>
                  <w:vAlign w:val="center"/>
                </w:tcPr>
                <w:p w14:paraId="46A8F7CA">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37" w:type="pct"/>
                  <w:shd w:val="clear" w:color="auto" w:fill="auto"/>
                  <w:noWrap w:val="0"/>
                  <w:vAlign w:val="center"/>
                </w:tcPr>
                <w:p w14:paraId="7917BA2F">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现有</w:t>
                  </w:r>
                </w:p>
              </w:tc>
            </w:tr>
            <w:tr w14:paraId="2A14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0" w:type="pct"/>
                  <w:shd w:val="clear" w:color="auto" w:fill="auto"/>
                  <w:noWrap w:val="0"/>
                  <w:vAlign w:val="center"/>
                </w:tcPr>
                <w:p w14:paraId="6595C932">
                  <w:pPr>
                    <w:pStyle w:val="47"/>
                    <w:bidi w:val="0"/>
                    <w:jc w:val="center"/>
                    <w:rPr>
                      <w:color w:val="auto"/>
                      <w:highlight w:val="none"/>
                      <w:lang w:val="en-US" w:eastAsia="zh-CN"/>
                    </w:rPr>
                  </w:pPr>
                  <w:r>
                    <w:rPr>
                      <w:color w:val="auto"/>
                      <w:highlight w:val="none"/>
                    </w:rPr>
                    <w:t>3</w:t>
                  </w:r>
                </w:p>
              </w:tc>
              <w:tc>
                <w:tcPr>
                  <w:tcW w:w="1139" w:type="pct"/>
                  <w:shd w:val="clear" w:color="auto" w:fill="auto"/>
                  <w:noWrap w:val="0"/>
                  <w:vAlign w:val="center"/>
                </w:tcPr>
                <w:p w14:paraId="0F2DFAA2">
                  <w:pPr>
                    <w:pStyle w:val="76"/>
                    <w:bidi w:val="0"/>
                    <w:jc w:val="center"/>
                    <w:rPr>
                      <w:rFonts w:hint="default"/>
                      <w:color w:val="auto"/>
                      <w:highlight w:val="none"/>
                      <w:lang w:val="en-US" w:eastAsia="zh-CN"/>
                    </w:rPr>
                  </w:pPr>
                  <w:r>
                    <w:rPr>
                      <w:rFonts w:hint="eastAsia"/>
                      <w:color w:val="auto"/>
                      <w:highlight w:val="none"/>
                      <w:lang w:val="en-US" w:eastAsia="zh-CN"/>
                    </w:rPr>
                    <w:t>无影灯</w:t>
                  </w:r>
                </w:p>
              </w:tc>
              <w:tc>
                <w:tcPr>
                  <w:tcW w:w="960" w:type="pct"/>
                  <w:shd w:val="clear" w:color="auto" w:fill="auto"/>
                  <w:noWrap w:val="0"/>
                  <w:vAlign w:val="center"/>
                </w:tcPr>
                <w:p w14:paraId="26325F40">
                  <w:pPr>
                    <w:pStyle w:val="76"/>
                    <w:bidi w:val="0"/>
                    <w:rPr>
                      <w:rFonts w:hint="default"/>
                      <w:color w:val="auto"/>
                      <w:highlight w:val="none"/>
                      <w:lang w:val="en-US" w:eastAsia="zh-CN"/>
                    </w:rPr>
                  </w:pPr>
                  <w:r>
                    <w:rPr>
                      <w:rFonts w:hint="eastAsia"/>
                      <w:color w:val="auto"/>
                      <w:highlight w:val="none"/>
                      <w:lang w:val="en-US" w:eastAsia="zh-CN"/>
                    </w:rPr>
                    <w:t>LED-700</w:t>
                  </w:r>
                </w:p>
              </w:tc>
              <w:tc>
                <w:tcPr>
                  <w:tcW w:w="439" w:type="pct"/>
                  <w:shd w:val="clear" w:color="auto" w:fill="auto"/>
                  <w:noWrap w:val="0"/>
                  <w:vAlign w:val="center"/>
                </w:tcPr>
                <w:p w14:paraId="6A947055">
                  <w:pPr>
                    <w:pStyle w:val="76"/>
                    <w:bidi w:val="0"/>
                    <w:rPr>
                      <w:rFonts w:hint="eastAsia"/>
                      <w:color w:val="auto"/>
                      <w:highlight w:val="none"/>
                      <w:lang w:val="en-US" w:eastAsia="zh-CN"/>
                    </w:rPr>
                  </w:pPr>
                  <w:r>
                    <w:rPr>
                      <w:rFonts w:hint="eastAsia"/>
                      <w:color w:val="auto"/>
                      <w:highlight w:val="none"/>
                      <w:lang w:val="en-US" w:eastAsia="zh-CN"/>
                    </w:rPr>
                    <w:t>台</w:t>
                  </w:r>
                </w:p>
              </w:tc>
              <w:tc>
                <w:tcPr>
                  <w:tcW w:w="430" w:type="pct"/>
                  <w:shd w:val="clear" w:color="auto" w:fill="auto"/>
                  <w:noWrap w:val="0"/>
                  <w:vAlign w:val="center"/>
                </w:tcPr>
                <w:p w14:paraId="28A1AC1F">
                  <w:pPr>
                    <w:pStyle w:val="76"/>
                    <w:bidi w:val="0"/>
                    <w:rPr>
                      <w:rFonts w:hint="default"/>
                      <w:color w:val="auto"/>
                      <w:highlight w:val="none"/>
                      <w:lang w:val="en-US" w:eastAsia="zh-CN"/>
                    </w:rPr>
                  </w:pPr>
                  <w:r>
                    <w:rPr>
                      <w:rFonts w:hint="eastAsia"/>
                      <w:color w:val="auto"/>
                      <w:highlight w:val="none"/>
                      <w:lang w:val="en-US" w:eastAsia="zh-CN"/>
                    </w:rPr>
                    <w:t>1</w:t>
                  </w:r>
                </w:p>
              </w:tc>
              <w:tc>
                <w:tcPr>
                  <w:tcW w:w="662" w:type="pct"/>
                  <w:shd w:val="clear" w:color="auto" w:fill="auto"/>
                  <w:noWrap w:val="0"/>
                  <w:vAlign w:val="center"/>
                </w:tcPr>
                <w:p w14:paraId="21E3FF3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手术设备</w:t>
                  </w:r>
                </w:p>
              </w:tc>
              <w:tc>
                <w:tcPr>
                  <w:tcW w:w="579" w:type="pct"/>
                  <w:shd w:val="clear" w:color="auto" w:fill="auto"/>
                  <w:noWrap w:val="0"/>
                  <w:vAlign w:val="center"/>
                </w:tcPr>
                <w:p w14:paraId="663962F1">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37" w:type="pct"/>
                  <w:shd w:val="clear" w:color="auto" w:fill="auto"/>
                  <w:noWrap w:val="0"/>
                  <w:vAlign w:val="center"/>
                </w:tcPr>
                <w:p w14:paraId="0924CDE6">
                  <w:pPr>
                    <w:pStyle w:val="47"/>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4734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noWrap w:val="0"/>
                  <w:vAlign w:val="center"/>
                </w:tcPr>
                <w:p w14:paraId="6BB86C07">
                  <w:pPr>
                    <w:pStyle w:val="47"/>
                    <w:bidi w:val="0"/>
                    <w:jc w:val="center"/>
                    <w:rPr>
                      <w:rFonts w:hint="eastAsia"/>
                      <w:color w:val="auto"/>
                      <w:highlight w:val="none"/>
                      <w:lang w:val="en-US" w:eastAsia="zh-CN"/>
                    </w:rPr>
                  </w:pPr>
                  <w:r>
                    <w:rPr>
                      <w:rFonts w:hint="eastAsia"/>
                      <w:color w:val="auto"/>
                      <w:highlight w:val="none"/>
                      <w:lang w:val="en-US" w:eastAsia="zh-CN"/>
                    </w:rPr>
                    <w:t>4</w:t>
                  </w:r>
                </w:p>
              </w:tc>
              <w:tc>
                <w:tcPr>
                  <w:tcW w:w="1139" w:type="pct"/>
                  <w:shd w:val="clear" w:color="auto" w:fill="auto"/>
                  <w:noWrap w:val="0"/>
                  <w:vAlign w:val="center"/>
                </w:tcPr>
                <w:p w14:paraId="1B899FA3">
                  <w:pPr>
                    <w:pStyle w:val="76"/>
                    <w:bidi w:val="0"/>
                    <w:jc w:val="center"/>
                    <w:rPr>
                      <w:rFonts w:hint="default"/>
                      <w:color w:val="auto"/>
                      <w:highlight w:val="none"/>
                      <w:lang w:val="en-US" w:eastAsia="zh-CN"/>
                    </w:rPr>
                  </w:pPr>
                  <w:r>
                    <w:rPr>
                      <w:rFonts w:hint="eastAsia"/>
                      <w:color w:val="auto"/>
                      <w:highlight w:val="none"/>
                      <w:lang w:val="en-US" w:eastAsia="zh-CN"/>
                    </w:rPr>
                    <w:t>金脑人光电仪器</w:t>
                  </w:r>
                </w:p>
              </w:tc>
              <w:tc>
                <w:tcPr>
                  <w:tcW w:w="960" w:type="pct"/>
                  <w:shd w:val="clear" w:color="auto" w:fill="auto"/>
                  <w:noWrap w:val="0"/>
                  <w:vAlign w:val="center"/>
                </w:tcPr>
                <w:p w14:paraId="4EF82E82">
                  <w:pPr>
                    <w:pStyle w:val="76"/>
                    <w:bidi w:val="0"/>
                    <w:rPr>
                      <w:rFonts w:hint="default"/>
                      <w:color w:val="auto"/>
                      <w:highlight w:val="none"/>
                      <w:lang w:val="en-US" w:eastAsia="zh-CN"/>
                    </w:rPr>
                  </w:pPr>
                  <w:r>
                    <w:rPr>
                      <w:rFonts w:hint="eastAsia"/>
                      <w:color w:val="auto"/>
                      <w:highlight w:val="none"/>
                      <w:lang w:val="en-US" w:eastAsia="zh-CN"/>
                    </w:rPr>
                    <w:t>/</w:t>
                  </w:r>
                </w:p>
              </w:tc>
              <w:tc>
                <w:tcPr>
                  <w:tcW w:w="439" w:type="pct"/>
                  <w:shd w:val="clear" w:color="auto" w:fill="auto"/>
                  <w:noWrap w:val="0"/>
                  <w:vAlign w:val="center"/>
                </w:tcPr>
                <w:p w14:paraId="255E56FB">
                  <w:pPr>
                    <w:pStyle w:val="76"/>
                    <w:bidi w:val="0"/>
                    <w:rPr>
                      <w:rFonts w:hint="eastAsia"/>
                      <w:color w:val="auto"/>
                      <w:highlight w:val="none"/>
                      <w:lang w:val="en-US" w:eastAsia="zh-CN"/>
                    </w:rPr>
                  </w:pPr>
                  <w:r>
                    <w:rPr>
                      <w:rFonts w:hint="eastAsia"/>
                      <w:color w:val="auto"/>
                      <w:highlight w:val="none"/>
                      <w:lang w:val="en-US" w:eastAsia="zh-CN"/>
                    </w:rPr>
                    <w:t>个</w:t>
                  </w:r>
                </w:p>
              </w:tc>
              <w:tc>
                <w:tcPr>
                  <w:tcW w:w="430" w:type="pct"/>
                  <w:shd w:val="clear" w:color="auto" w:fill="auto"/>
                  <w:noWrap w:val="0"/>
                  <w:vAlign w:val="center"/>
                </w:tcPr>
                <w:p w14:paraId="2DB85272">
                  <w:pPr>
                    <w:pStyle w:val="76"/>
                    <w:bidi w:val="0"/>
                    <w:rPr>
                      <w:rFonts w:hint="default"/>
                      <w:color w:val="auto"/>
                      <w:highlight w:val="none"/>
                      <w:lang w:val="en-US" w:eastAsia="zh-CN"/>
                    </w:rPr>
                  </w:pPr>
                  <w:r>
                    <w:rPr>
                      <w:rFonts w:hint="eastAsia"/>
                      <w:color w:val="auto"/>
                      <w:highlight w:val="none"/>
                      <w:lang w:val="en-US" w:eastAsia="zh-CN"/>
                    </w:rPr>
                    <w:t>1</w:t>
                  </w:r>
                </w:p>
              </w:tc>
              <w:tc>
                <w:tcPr>
                  <w:tcW w:w="662" w:type="pct"/>
                  <w:noWrap w:val="0"/>
                  <w:vAlign w:val="center"/>
                </w:tcPr>
                <w:p w14:paraId="1FE64162">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手术设备</w:t>
                  </w:r>
                </w:p>
              </w:tc>
              <w:tc>
                <w:tcPr>
                  <w:tcW w:w="579" w:type="pct"/>
                  <w:noWrap w:val="0"/>
                  <w:vAlign w:val="center"/>
                </w:tcPr>
                <w:p w14:paraId="5B7ABA0A">
                  <w:pPr>
                    <w:pStyle w:val="47"/>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t>手术室</w:t>
                  </w:r>
                </w:p>
              </w:tc>
              <w:tc>
                <w:tcPr>
                  <w:tcW w:w="437" w:type="pct"/>
                  <w:noWrap w:val="0"/>
                  <w:vAlign w:val="center"/>
                </w:tcPr>
                <w:p w14:paraId="3CF1CBE4">
                  <w:pPr>
                    <w:pStyle w:val="47"/>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新增</w:t>
                  </w:r>
                </w:p>
              </w:tc>
            </w:tr>
            <w:tr w14:paraId="4C4A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50" w:type="pct"/>
                  <w:shd w:val="clear" w:color="auto" w:fill="auto"/>
                  <w:noWrap w:val="0"/>
                  <w:vAlign w:val="center"/>
                </w:tcPr>
                <w:p w14:paraId="49FEC435">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color w:val="auto"/>
                      <w:highlight w:val="none"/>
                    </w:rPr>
                    <w:t>5</w:t>
                  </w:r>
                </w:p>
              </w:tc>
              <w:tc>
                <w:tcPr>
                  <w:tcW w:w="1139" w:type="pct"/>
                  <w:shd w:val="clear" w:color="auto" w:fill="auto"/>
                  <w:noWrap w:val="0"/>
                  <w:vAlign w:val="center"/>
                </w:tcPr>
                <w:p w14:paraId="265875EB">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金脑人血压仪</w:t>
                  </w:r>
                </w:p>
              </w:tc>
              <w:tc>
                <w:tcPr>
                  <w:tcW w:w="960" w:type="pct"/>
                  <w:shd w:val="clear" w:color="auto" w:fill="auto"/>
                  <w:noWrap w:val="0"/>
                  <w:vAlign w:val="center"/>
                </w:tcPr>
                <w:p w14:paraId="7F19DABA">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YT-E30V84A2</w:t>
                  </w:r>
                </w:p>
              </w:tc>
              <w:tc>
                <w:tcPr>
                  <w:tcW w:w="439" w:type="pct"/>
                  <w:shd w:val="clear" w:color="auto" w:fill="auto"/>
                  <w:noWrap w:val="0"/>
                  <w:vAlign w:val="center"/>
                </w:tcPr>
                <w:p w14:paraId="32715F2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2BB598D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1561B34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手术设备</w:t>
                  </w:r>
                </w:p>
              </w:tc>
              <w:tc>
                <w:tcPr>
                  <w:tcW w:w="579" w:type="pct"/>
                  <w:shd w:val="clear" w:color="auto" w:fill="auto"/>
                  <w:noWrap w:val="0"/>
                  <w:vAlign w:val="center"/>
                </w:tcPr>
                <w:p w14:paraId="2F34DA8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手术室</w:t>
                  </w:r>
                </w:p>
              </w:tc>
              <w:tc>
                <w:tcPr>
                  <w:tcW w:w="437" w:type="pct"/>
                  <w:shd w:val="clear" w:color="auto" w:fill="auto"/>
                  <w:noWrap w:val="0"/>
                  <w:vAlign w:val="center"/>
                </w:tcPr>
                <w:p w14:paraId="3E295742">
                  <w:pPr>
                    <w:pStyle w:val="47"/>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新增</w:t>
                  </w:r>
                </w:p>
              </w:tc>
            </w:tr>
            <w:tr w14:paraId="03D1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 w:type="pct"/>
                  <w:shd w:val="clear" w:color="auto" w:fill="auto"/>
                  <w:noWrap w:val="0"/>
                  <w:vAlign w:val="center"/>
                </w:tcPr>
                <w:p w14:paraId="047FF8CE">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6</w:t>
                  </w:r>
                </w:p>
              </w:tc>
              <w:tc>
                <w:tcPr>
                  <w:tcW w:w="1139" w:type="pct"/>
                  <w:shd w:val="clear" w:color="auto" w:fill="auto"/>
                  <w:noWrap w:val="0"/>
                  <w:vAlign w:val="center"/>
                </w:tcPr>
                <w:p w14:paraId="07278506">
                  <w:pPr>
                    <w:pStyle w:val="76"/>
                    <w:bidi w:val="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注射泵</w:t>
                  </w:r>
                </w:p>
              </w:tc>
              <w:tc>
                <w:tcPr>
                  <w:tcW w:w="960" w:type="pct"/>
                  <w:shd w:val="clear" w:color="auto" w:fill="auto"/>
                  <w:noWrap w:val="0"/>
                  <w:vAlign w:val="center"/>
                </w:tcPr>
                <w:p w14:paraId="41033BF0">
                  <w:pPr>
                    <w:pStyle w:val="76"/>
                    <w:bidi w:val="0"/>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HK-4001</w:t>
                  </w:r>
                </w:p>
              </w:tc>
              <w:tc>
                <w:tcPr>
                  <w:tcW w:w="439" w:type="pct"/>
                  <w:shd w:val="clear" w:color="auto" w:fill="auto"/>
                  <w:noWrap w:val="0"/>
                  <w:vAlign w:val="center"/>
                </w:tcPr>
                <w:p w14:paraId="638D1C72">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个</w:t>
                  </w:r>
                </w:p>
              </w:tc>
              <w:tc>
                <w:tcPr>
                  <w:tcW w:w="430" w:type="pct"/>
                  <w:shd w:val="clear" w:color="auto" w:fill="auto"/>
                  <w:noWrap w:val="0"/>
                  <w:vAlign w:val="center"/>
                </w:tcPr>
                <w:p w14:paraId="08E8F3EB">
                  <w:pPr>
                    <w:pStyle w:val="76"/>
                    <w:bidi w:val="0"/>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3C918870">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注射</w:t>
                  </w:r>
                </w:p>
              </w:tc>
              <w:tc>
                <w:tcPr>
                  <w:tcW w:w="579" w:type="pct"/>
                  <w:shd w:val="clear" w:color="auto" w:fill="auto"/>
                  <w:noWrap w:val="0"/>
                  <w:vAlign w:val="center"/>
                </w:tcPr>
                <w:p w14:paraId="56231D8F">
                  <w:pPr>
                    <w:pStyle w:val="76"/>
                    <w:bidi w:val="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住院部</w:t>
                  </w:r>
                </w:p>
              </w:tc>
              <w:tc>
                <w:tcPr>
                  <w:tcW w:w="437" w:type="pct"/>
                  <w:shd w:val="clear" w:color="auto" w:fill="auto"/>
                  <w:noWrap w:val="0"/>
                  <w:vAlign w:val="center"/>
                </w:tcPr>
                <w:p w14:paraId="55C284E6">
                  <w:pPr>
                    <w:bidi w:val="0"/>
                    <w:jc w:val="center"/>
                    <w:rPr>
                      <w:rFonts w:hint="eastAsia"/>
                      <w:color w:val="auto"/>
                      <w:highlight w:val="none"/>
                      <w:lang w:val="en-US" w:eastAsia="zh-CN"/>
                    </w:rPr>
                  </w:pPr>
                  <w:r>
                    <w:rPr>
                      <w:rFonts w:hint="eastAsia"/>
                      <w:color w:val="auto"/>
                      <w:highlight w:val="none"/>
                      <w:lang w:val="en-US" w:eastAsia="zh-CN"/>
                    </w:rPr>
                    <w:t>现有</w:t>
                  </w:r>
                </w:p>
              </w:tc>
            </w:tr>
            <w:tr w14:paraId="16E6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 w:type="pct"/>
                  <w:shd w:val="clear" w:color="auto" w:fill="auto"/>
                  <w:noWrap w:val="0"/>
                  <w:vAlign w:val="center"/>
                </w:tcPr>
                <w:p w14:paraId="39DE01C7">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7</w:t>
                  </w:r>
                </w:p>
              </w:tc>
              <w:tc>
                <w:tcPr>
                  <w:tcW w:w="1139" w:type="pct"/>
                  <w:shd w:val="clear" w:color="auto" w:fill="auto"/>
                  <w:noWrap w:val="0"/>
                  <w:vAlign w:val="center"/>
                </w:tcPr>
                <w:p w14:paraId="0A6F2B19">
                  <w:pPr>
                    <w:pStyle w:val="76"/>
                    <w:bidi w:val="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输液泵</w:t>
                  </w:r>
                </w:p>
              </w:tc>
              <w:tc>
                <w:tcPr>
                  <w:tcW w:w="960" w:type="pct"/>
                  <w:shd w:val="clear" w:color="auto" w:fill="auto"/>
                  <w:noWrap w:val="0"/>
                  <w:vAlign w:val="center"/>
                </w:tcPr>
                <w:p w14:paraId="13CBA8E6">
                  <w:pPr>
                    <w:pStyle w:val="76"/>
                    <w:bidi w:val="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HK-050</w:t>
                  </w:r>
                </w:p>
              </w:tc>
              <w:tc>
                <w:tcPr>
                  <w:tcW w:w="439" w:type="pct"/>
                  <w:shd w:val="clear" w:color="auto" w:fill="auto"/>
                  <w:noWrap w:val="0"/>
                  <w:vAlign w:val="center"/>
                </w:tcPr>
                <w:p w14:paraId="7E09D78A">
                  <w:pPr>
                    <w:pStyle w:val="76"/>
                    <w:bidi w:val="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个</w:t>
                  </w:r>
                </w:p>
              </w:tc>
              <w:tc>
                <w:tcPr>
                  <w:tcW w:w="430" w:type="pct"/>
                  <w:shd w:val="clear" w:color="auto" w:fill="auto"/>
                  <w:noWrap w:val="0"/>
                  <w:vAlign w:val="center"/>
                </w:tcPr>
                <w:p w14:paraId="127104D0">
                  <w:pPr>
                    <w:pStyle w:val="76"/>
                    <w:bidi w:val="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73E38018">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输液</w:t>
                  </w:r>
                </w:p>
              </w:tc>
              <w:tc>
                <w:tcPr>
                  <w:tcW w:w="579" w:type="pct"/>
                  <w:shd w:val="clear" w:color="auto" w:fill="auto"/>
                  <w:noWrap w:val="0"/>
                  <w:vAlign w:val="center"/>
                </w:tcPr>
                <w:p w14:paraId="68F8C481">
                  <w:pPr>
                    <w:pStyle w:val="76"/>
                    <w:bidi w:val="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highlight w:val="none"/>
                      <w:lang w:val="en-US" w:eastAsia="zh-CN"/>
                    </w:rPr>
                    <w:t>住院部</w:t>
                  </w:r>
                </w:p>
              </w:tc>
              <w:tc>
                <w:tcPr>
                  <w:tcW w:w="437" w:type="pct"/>
                  <w:shd w:val="clear" w:color="auto" w:fill="auto"/>
                  <w:noWrap w:val="0"/>
                  <w:vAlign w:val="center"/>
                </w:tcPr>
                <w:p w14:paraId="742B7FB1">
                  <w:pPr>
                    <w:bidi w:val="0"/>
                    <w:jc w:val="center"/>
                    <w:rPr>
                      <w:rFonts w:hint="eastAsia"/>
                      <w:color w:val="auto"/>
                      <w:highlight w:val="none"/>
                      <w:lang w:val="en-US" w:eastAsia="zh-CN"/>
                    </w:rPr>
                  </w:pPr>
                  <w:r>
                    <w:rPr>
                      <w:rFonts w:hint="eastAsia"/>
                      <w:color w:val="auto"/>
                      <w:highlight w:val="none"/>
                      <w:lang w:val="en-US" w:eastAsia="zh-CN"/>
                    </w:rPr>
                    <w:t>现有</w:t>
                  </w:r>
                </w:p>
              </w:tc>
            </w:tr>
            <w:tr w14:paraId="59EA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5BAF9B93">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8</w:t>
                  </w:r>
                </w:p>
              </w:tc>
              <w:tc>
                <w:tcPr>
                  <w:tcW w:w="1139" w:type="pct"/>
                  <w:shd w:val="clear" w:color="auto" w:fill="auto"/>
                  <w:noWrap w:val="0"/>
                  <w:vAlign w:val="center"/>
                </w:tcPr>
                <w:p w14:paraId="5607DDD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立式压力蒸汽灭菌器</w:t>
                  </w:r>
                </w:p>
              </w:tc>
              <w:tc>
                <w:tcPr>
                  <w:tcW w:w="960" w:type="pct"/>
                  <w:shd w:val="clear" w:color="auto" w:fill="auto"/>
                  <w:noWrap w:val="0"/>
                  <w:vAlign w:val="center"/>
                </w:tcPr>
                <w:p w14:paraId="20518A7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LX-C75L</w:t>
                  </w:r>
                </w:p>
              </w:tc>
              <w:tc>
                <w:tcPr>
                  <w:tcW w:w="439" w:type="pct"/>
                  <w:shd w:val="clear" w:color="auto" w:fill="auto"/>
                  <w:noWrap w:val="0"/>
                  <w:vAlign w:val="center"/>
                </w:tcPr>
                <w:p w14:paraId="35CFC56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588D08A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65A5D7C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灭菌</w:t>
                  </w:r>
                </w:p>
              </w:tc>
              <w:tc>
                <w:tcPr>
                  <w:tcW w:w="579" w:type="pct"/>
                  <w:shd w:val="clear" w:color="auto" w:fill="auto"/>
                  <w:noWrap w:val="0"/>
                  <w:vAlign w:val="center"/>
                </w:tcPr>
                <w:p w14:paraId="64B414B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负一楼</w:t>
                  </w:r>
                </w:p>
              </w:tc>
              <w:tc>
                <w:tcPr>
                  <w:tcW w:w="437" w:type="pct"/>
                  <w:shd w:val="clear" w:color="auto" w:fill="auto"/>
                  <w:noWrap w:val="0"/>
                  <w:vAlign w:val="center"/>
                </w:tcPr>
                <w:p w14:paraId="5E4708FE">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32B1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2863F614">
                  <w:pPr>
                    <w:pStyle w:val="47"/>
                    <w:bidi w:val="0"/>
                    <w:ind w:left="0" w:leftChars="0"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highlight w:val="none"/>
                    </w:rPr>
                    <w:t>9</w:t>
                  </w:r>
                </w:p>
              </w:tc>
              <w:tc>
                <w:tcPr>
                  <w:tcW w:w="1139" w:type="pct"/>
                  <w:shd w:val="clear" w:color="auto" w:fill="auto"/>
                  <w:noWrap w:val="0"/>
                  <w:vAlign w:val="center"/>
                </w:tcPr>
                <w:p w14:paraId="3AE68CA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处置台</w:t>
                  </w:r>
                </w:p>
              </w:tc>
              <w:tc>
                <w:tcPr>
                  <w:tcW w:w="960" w:type="pct"/>
                  <w:shd w:val="clear" w:color="auto" w:fill="auto"/>
                  <w:noWrap w:val="0"/>
                  <w:vAlign w:val="center"/>
                </w:tcPr>
                <w:p w14:paraId="7D957E8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9" w:type="pct"/>
                  <w:shd w:val="clear" w:color="auto" w:fill="auto"/>
                  <w:noWrap w:val="0"/>
                  <w:vAlign w:val="center"/>
                </w:tcPr>
                <w:p w14:paraId="2C4A5C3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5C5B1CB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w:t>
                  </w:r>
                </w:p>
              </w:tc>
              <w:tc>
                <w:tcPr>
                  <w:tcW w:w="662" w:type="pct"/>
                  <w:shd w:val="clear" w:color="auto" w:fill="auto"/>
                  <w:noWrap w:val="0"/>
                  <w:vAlign w:val="center"/>
                </w:tcPr>
                <w:p w14:paraId="5520A5B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79" w:type="pct"/>
                  <w:shd w:val="clear" w:color="auto" w:fill="auto"/>
                  <w:noWrap w:val="0"/>
                  <w:vAlign w:val="center"/>
                </w:tcPr>
                <w:p w14:paraId="28C1D06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处置区/负一楼</w:t>
                  </w:r>
                </w:p>
              </w:tc>
              <w:tc>
                <w:tcPr>
                  <w:tcW w:w="437" w:type="pct"/>
                  <w:shd w:val="clear" w:color="auto" w:fill="auto"/>
                  <w:noWrap w:val="0"/>
                  <w:vAlign w:val="center"/>
                </w:tcPr>
                <w:p w14:paraId="083436CA">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4B59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 w:type="pct"/>
                  <w:shd w:val="clear" w:color="auto" w:fill="auto"/>
                  <w:noWrap w:val="0"/>
                  <w:vAlign w:val="center"/>
                </w:tcPr>
                <w:p w14:paraId="7D3D8668">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color w:val="auto"/>
                      <w:highlight w:val="none"/>
                    </w:rPr>
                    <w:t>10</w:t>
                  </w:r>
                </w:p>
              </w:tc>
              <w:tc>
                <w:tcPr>
                  <w:tcW w:w="1139" w:type="pct"/>
                  <w:shd w:val="clear" w:color="auto" w:fill="auto"/>
                  <w:noWrap w:val="0"/>
                  <w:vAlign w:val="center"/>
                </w:tcPr>
                <w:p w14:paraId="251BF19E">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诊台</w:t>
                  </w:r>
                </w:p>
              </w:tc>
              <w:tc>
                <w:tcPr>
                  <w:tcW w:w="960" w:type="pct"/>
                  <w:shd w:val="clear" w:color="auto" w:fill="auto"/>
                  <w:noWrap w:val="0"/>
                  <w:vAlign w:val="center"/>
                </w:tcPr>
                <w:p w14:paraId="3BEBE4D1">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w:t>
                  </w:r>
                </w:p>
              </w:tc>
              <w:tc>
                <w:tcPr>
                  <w:tcW w:w="439" w:type="pct"/>
                  <w:shd w:val="clear" w:color="auto" w:fill="auto"/>
                  <w:noWrap w:val="0"/>
                  <w:vAlign w:val="center"/>
                </w:tcPr>
                <w:p w14:paraId="35BB1324">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个</w:t>
                  </w:r>
                </w:p>
              </w:tc>
              <w:tc>
                <w:tcPr>
                  <w:tcW w:w="430" w:type="pct"/>
                  <w:shd w:val="clear" w:color="auto" w:fill="auto"/>
                  <w:noWrap w:val="0"/>
                  <w:vAlign w:val="center"/>
                </w:tcPr>
                <w:p w14:paraId="5B2EF45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2</w:t>
                  </w:r>
                </w:p>
              </w:tc>
              <w:tc>
                <w:tcPr>
                  <w:tcW w:w="662" w:type="pct"/>
                  <w:shd w:val="clear" w:color="auto" w:fill="auto"/>
                  <w:noWrap w:val="0"/>
                  <w:vAlign w:val="center"/>
                </w:tcPr>
                <w:p w14:paraId="32420A1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79" w:type="pct"/>
                  <w:shd w:val="clear" w:color="auto" w:fill="auto"/>
                  <w:noWrap w:val="0"/>
                  <w:vAlign w:val="center"/>
                </w:tcPr>
                <w:p w14:paraId="00BD2E68">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诊室</w:t>
                  </w:r>
                </w:p>
              </w:tc>
              <w:tc>
                <w:tcPr>
                  <w:tcW w:w="437" w:type="pct"/>
                  <w:shd w:val="clear" w:color="auto" w:fill="auto"/>
                  <w:noWrap w:val="0"/>
                  <w:vAlign w:val="center"/>
                </w:tcPr>
                <w:p w14:paraId="6946EED1">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42EA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01CA55DF">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11</w:t>
                  </w:r>
                </w:p>
              </w:tc>
              <w:tc>
                <w:tcPr>
                  <w:tcW w:w="1139" w:type="pct"/>
                  <w:shd w:val="clear" w:color="auto" w:fill="auto"/>
                  <w:noWrap w:val="0"/>
                  <w:vAlign w:val="center"/>
                </w:tcPr>
                <w:p w14:paraId="78B41B0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兽用五分类血细胞分析仪</w:t>
                  </w:r>
                </w:p>
              </w:tc>
              <w:tc>
                <w:tcPr>
                  <w:tcW w:w="960" w:type="pct"/>
                  <w:shd w:val="clear" w:color="auto" w:fill="auto"/>
                  <w:noWrap w:val="0"/>
                  <w:vAlign w:val="center"/>
                </w:tcPr>
                <w:p w14:paraId="4296CD8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Z5VET</w:t>
                  </w:r>
                </w:p>
              </w:tc>
              <w:tc>
                <w:tcPr>
                  <w:tcW w:w="439" w:type="pct"/>
                  <w:shd w:val="clear" w:color="auto" w:fill="auto"/>
                  <w:noWrap w:val="0"/>
                  <w:vAlign w:val="center"/>
                </w:tcPr>
                <w:p w14:paraId="757E566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1C37D96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746EC19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血球分析</w:t>
                  </w:r>
                </w:p>
              </w:tc>
              <w:tc>
                <w:tcPr>
                  <w:tcW w:w="579" w:type="pct"/>
                  <w:shd w:val="clear" w:color="auto" w:fill="auto"/>
                  <w:noWrap w:val="0"/>
                  <w:vAlign w:val="center"/>
                </w:tcPr>
                <w:p w14:paraId="2612F4C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78000444">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51A4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shd w:val="clear" w:color="auto" w:fill="auto"/>
                  <w:noWrap w:val="0"/>
                  <w:vAlign w:val="center"/>
                </w:tcPr>
                <w:p w14:paraId="472A175D">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12</w:t>
                  </w:r>
                </w:p>
              </w:tc>
              <w:tc>
                <w:tcPr>
                  <w:tcW w:w="1139" w:type="pct"/>
                  <w:shd w:val="clear" w:color="auto" w:fill="auto"/>
                  <w:noWrap w:val="0"/>
                  <w:vAlign w:val="center"/>
                </w:tcPr>
                <w:p w14:paraId="7AD4CFD0">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爱德士生化分析仪</w:t>
                  </w:r>
                </w:p>
              </w:tc>
              <w:tc>
                <w:tcPr>
                  <w:tcW w:w="960" w:type="pct"/>
                  <w:shd w:val="clear" w:color="auto" w:fill="auto"/>
                  <w:noWrap w:val="0"/>
                  <w:vAlign w:val="center"/>
                </w:tcPr>
                <w:p w14:paraId="1312BF5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Catalyst-One</w:t>
                  </w:r>
                </w:p>
              </w:tc>
              <w:tc>
                <w:tcPr>
                  <w:tcW w:w="439" w:type="pct"/>
                  <w:shd w:val="clear" w:color="auto" w:fill="auto"/>
                  <w:noWrap w:val="0"/>
                  <w:vAlign w:val="center"/>
                </w:tcPr>
                <w:p w14:paraId="11555A15">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2B1F773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166A1D1F">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血液检查</w:t>
                  </w:r>
                </w:p>
              </w:tc>
              <w:tc>
                <w:tcPr>
                  <w:tcW w:w="579" w:type="pct"/>
                  <w:shd w:val="clear" w:color="auto" w:fill="auto"/>
                  <w:noWrap w:val="0"/>
                  <w:vAlign w:val="center"/>
                </w:tcPr>
                <w:p w14:paraId="0AE331E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69CA283C">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728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 w:type="pct"/>
                  <w:shd w:val="clear" w:color="auto" w:fill="auto"/>
                  <w:noWrap w:val="0"/>
                  <w:vAlign w:val="center"/>
                </w:tcPr>
                <w:p w14:paraId="30F11324">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13</w:t>
                  </w:r>
                </w:p>
              </w:tc>
              <w:tc>
                <w:tcPr>
                  <w:tcW w:w="1139" w:type="pct"/>
                  <w:shd w:val="clear" w:color="auto" w:fill="auto"/>
                  <w:noWrap w:val="0"/>
                  <w:vAlign w:val="center"/>
                </w:tcPr>
                <w:p w14:paraId="3C2B82D3">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离心机</w:t>
                  </w:r>
                </w:p>
              </w:tc>
              <w:tc>
                <w:tcPr>
                  <w:tcW w:w="960" w:type="pct"/>
                  <w:shd w:val="clear" w:color="auto" w:fill="auto"/>
                  <w:noWrap w:val="0"/>
                  <w:vAlign w:val="center"/>
                </w:tcPr>
                <w:p w14:paraId="1E60A7BF">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9" w:type="pct"/>
                  <w:shd w:val="clear" w:color="auto" w:fill="auto"/>
                  <w:noWrap w:val="0"/>
                  <w:vAlign w:val="center"/>
                </w:tcPr>
                <w:p w14:paraId="4B3B182B">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39B0A388">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3C135800">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检验</w:t>
                  </w:r>
                </w:p>
              </w:tc>
              <w:tc>
                <w:tcPr>
                  <w:tcW w:w="579" w:type="pct"/>
                  <w:shd w:val="clear" w:color="auto" w:fill="auto"/>
                  <w:noWrap w:val="0"/>
                  <w:vAlign w:val="center"/>
                </w:tcPr>
                <w:p w14:paraId="77BA0BF8">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15190450">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0615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shd w:val="clear" w:color="auto" w:fill="auto"/>
                  <w:noWrap w:val="0"/>
                  <w:vAlign w:val="center"/>
                </w:tcPr>
                <w:p w14:paraId="432C3149">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14</w:t>
                  </w:r>
                </w:p>
              </w:tc>
              <w:tc>
                <w:tcPr>
                  <w:tcW w:w="1139" w:type="pct"/>
                  <w:shd w:val="clear" w:color="auto" w:fill="auto"/>
                  <w:noWrap w:val="0"/>
                  <w:vAlign w:val="center"/>
                </w:tcPr>
                <w:p w14:paraId="6398099F">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万孚即时凝血分析仪</w:t>
                  </w:r>
                </w:p>
              </w:tc>
              <w:tc>
                <w:tcPr>
                  <w:tcW w:w="960" w:type="pct"/>
                  <w:shd w:val="clear" w:color="auto" w:fill="auto"/>
                  <w:noWrap w:val="0"/>
                  <w:vAlign w:val="center"/>
                </w:tcPr>
                <w:p w14:paraId="2BC41562">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NX-102</w:t>
                  </w:r>
                </w:p>
              </w:tc>
              <w:tc>
                <w:tcPr>
                  <w:tcW w:w="439" w:type="pct"/>
                  <w:shd w:val="clear" w:color="auto" w:fill="auto"/>
                  <w:noWrap w:val="0"/>
                  <w:vAlign w:val="center"/>
                </w:tcPr>
                <w:p w14:paraId="09561FB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0B54B361">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0B374205">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血液检查</w:t>
                  </w:r>
                </w:p>
              </w:tc>
              <w:tc>
                <w:tcPr>
                  <w:tcW w:w="579" w:type="pct"/>
                  <w:shd w:val="clear" w:color="auto" w:fill="auto"/>
                  <w:noWrap w:val="0"/>
                  <w:vAlign w:val="center"/>
                </w:tcPr>
                <w:p w14:paraId="574E3ED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3DBBD618">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7D80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shd w:val="clear" w:color="auto" w:fill="auto"/>
                  <w:noWrap w:val="0"/>
                  <w:vAlign w:val="center"/>
                </w:tcPr>
                <w:p w14:paraId="559F7152">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15</w:t>
                  </w:r>
                </w:p>
              </w:tc>
              <w:tc>
                <w:tcPr>
                  <w:tcW w:w="1139" w:type="pct"/>
                  <w:shd w:val="clear" w:color="auto" w:fill="auto"/>
                  <w:noWrap w:val="0"/>
                  <w:vAlign w:val="center"/>
                </w:tcPr>
                <w:p w14:paraId="467F999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唯特锐核酸检测仪</w:t>
                  </w:r>
                </w:p>
              </w:tc>
              <w:tc>
                <w:tcPr>
                  <w:tcW w:w="960" w:type="pct"/>
                  <w:shd w:val="clear" w:color="auto" w:fill="auto"/>
                  <w:noWrap w:val="0"/>
                  <w:vAlign w:val="center"/>
                </w:tcPr>
                <w:p w14:paraId="21DF0D72">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rPr>
                    <w:t>H8</w:t>
                  </w:r>
                  <w:r>
                    <w:rPr>
                      <w:rFonts w:hint="eastAsia"/>
                      <w:color w:val="auto"/>
                      <w:highlight w:val="none"/>
                      <w:lang w:val="en-US" w:eastAsia="zh-CN"/>
                    </w:rPr>
                    <w:t>Q</w:t>
                  </w:r>
                  <w:r>
                    <w:rPr>
                      <w:rFonts w:hint="eastAsia"/>
                      <w:color w:val="auto"/>
                      <w:highlight w:val="none"/>
                    </w:rPr>
                    <w:t>-2</w:t>
                  </w:r>
                </w:p>
              </w:tc>
              <w:tc>
                <w:tcPr>
                  <w:tcW w:w="439" w:type="pct"/>
                  <w:shd w:val="clear" w:color="auto" w:fill="auto"/>
                  <w:noWrap w:val="0"/>
                  <w:vAlign w:val="center"/>
                </w:tcPr>
                <w:p w14:paraId="0A00EEC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3BAC97F1">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781B867B">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核酸检测</w:t>
                  </w:r>
                </w:p>
              </w:tc>
              <w:tc>
                <w:tcPr>
                  <w:tcW w:w="579" w:type="pct"/>
                  <w:shd w:val="clear" w:color="auto" w:fill="auto"/>
                  <w:noWrap w:val="0"/>
                  <w:vAlign w:val="center"/>
                </w:tcPr>
                <w:p w14:paraId="1BA10A71">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3BE4C157">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2D94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50" w:type="pct"/>
                  <w:shd w:val="clear" w:color="auto" w:fill="auto"/>
                  <w:noWrap w:val="0"/>
                  <w:vAlign w:val="center"/>
                </w:tcPr>
                <w:p w14:paraId="1467887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16</w:t>
                  </w:r>
                </w:p>
              </w:tc>
              <w:tc>
                <w:tcPr>
                  <w:tcW w:w="1139" w:type="pct"/>
                  <w:shd w:val="clear" w:color="auto" w:fill="auto"/>
                  <w:noWrap w:val="0"/>
                  <w:vAlign w:val="center"/>
                </w:tcPr>
                <w:p w14:paraId="78FC4C94">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生物显微镜</w:t>
                  </w:r>
                </w:p>
              </w:tc>
              <w:tc>
                <w:tcPr>
                  <w:tcW w:w="960" w:type="pct"/>
                  <w:shd w:val="clear" w:color="auto" w:fill="auto"/>
                  <w:noWrap w:val="0"/>
                  <w:vAlign w:val="center"/>
                </w:tcPr>
                <w:p w14:paraId="0FCD8B64">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DM500</w:t>
                  </w:r>
                </w:p>
              </w:tc>
              <w:tc>
                <w:tcPr>
                  <w:tcW w:w="439" w:type="pct"/>
                  <w:shd w:val="clear" w:color="auto" w:fill="auto"/>
                  <w:noWrap w:val="0"/>
                  <w:vAlign w:val="center"/>
                </w:tcPr>
                <w:p w14:paraId="36E0E68A">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25100DC4">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4E6826F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化学检查</w:t>
                  </w:r>
                </w:p>
              </w:tc>
              <w:tc>
                <w:tcPr>
                  <w:tcW w:w="579" w:type="pct"/>
                  <w:shd w:val="clear" w:color="auto" w:fill="auto"/>
                  <w:noWrap w:val="0"/>
                  <w:vAlign w:val="center"/>
                </w:tcPr>
                <w:p w14:paraId="21892AFA">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545B53E7">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53AB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792F7B54">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17</w:t>
                  </w:r>
                </w:p>
              </w:tc>
              <w:tc>
                <w:tcPr>
                  <w:tcW w:w="1139" w:type="pct"/>
                  <w:shd w:val="clear" w:color="auto" w:fill="auto"/>
                  <w:noWrap w:val="0"/>
                  <w:vAlign w:val="center"/>
                </w:tcPr>
                <w:p w14:paraId="459134A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动物免疫荧光检测仪</w:t>
                  </w:r>
                </w:p>
              </w:tc>
              <w:tc>
                <w:tcPr>
                  <w:tcW w:w="960" w:type="pct"/>
                  <w:shd w:val="clear" w:color="auto" w:fill="auto"/>
                  <w:noWrap w:val="0"/>
                  <w:vAlign w:val="center"/>
                </w:tcPr>
                <w:p w14:paraId="2455651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YG-102</w:t>
                  </w:r>
                </w:p>
              </w:tc>
              <w:tc>
                <w:tcPr>
                  <w:tcW w:w="439" w:type="pct"/>
                  <w:shd w:val="clear" w:color="auto" w:fill="auto"/>
                  <w:noWrap w:val="0"/>
                  <w:vAlign w:val="center"/>
                </w:tcPr>
                <w:p w14:paraId="76142F3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69704B6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5A84ADD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血液检查</w:t>
                  </w:r>
                </w:p>
              </w:tc>
              <w:tc>
                <w:tcPr>
                  <w:tcW w:w="579" w:type="pct"/>
                  <w:shd w:val="clear" w:color="auto" w:fill="auto"/>
                  <w:noWrap w:val="0"/>
                  <w:vAlign w:val="center"/>
                </w:tcPr>
                <w:p w14:paraId="0ADB999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化验室</w:t>
                  </w:r>
                </w:p>
              </w:tc>
              <w:tc>
                <w:tcPr>
                  <w:tcW w:w="437" w:type="pct"/>
                  <w:shd w:val="clear" w:color="auto" w:fill="auto"/>
                  <w:noWrap w:val="0"/>
                  <w:vAlign w:val="center"/>
                </w:tcPr>
                <w:p w14:paraId="069E5E4F">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6F8B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shd w:val="clear" w:color="auto" w:fill="auto"/>
                  <w:noWrap w:val="0"/>
                  <w:vAlign w:val="center"/>
                </w:tcPr>
                <w:p w14:paraId="5FDD2542">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18</w:t>
                  </w:r>
                </w:p>
              </w:tc>
              <w:tc>
                <w:tcPr>
                  <w:tcW w:w="1139" w:type="pct"/>
                  <w:shd w:val="clear" w:color="auto" w:fill="auto"/>
                  <w:noWrap w:val="0"/>
                  <w:vAlign w:val="center"/>
                </w:tcPr>
                <w:p w14:paraId="706E13FB">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维纳芯全自动生化分析仪</w:t>
                  </w:r>
                </w:p>
              </w:tc>
              <w:tc>
                <w:tcPr>
                  <w:tcW w:w="960" w:type="pct"/>
                  <w:shd w:val="clear" w:color="auto" w:fill="auto"/>
                  <w:noWrap w:val="0"/>
                  <w:vAlign w:val="center"/>
                </w:tcPr>
                <w:p w14:paraId="22C77977">
                  <w:pPr>
                    <w:pStyle w:val="76"/>
                    <w:tabs>
                      <w:tab w:val="left" w:pos="372"/>
                    </w:tabs>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Pointcare-V3</w:t>
                  </w:r>
                </w:p>
              </w:tc>
              <w:tc>
                <w:tcPr>
                  <w:tcW w:w="439" w:type="pct"/>
                  <w:shd w:val="clear" w:color="auto" w:fill="auto"/>
                  <w:noWrap w:val="0"/>
                  <w:vAlign w:val="center"/>
                </w:tcPr>
                <w:p w14:paraId="4272382B">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3E1772B3">
                  <w:pPr>
                    <w:pStyle w:val="76"/>
                    <w:bidi w:val="0"/>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4E59E275">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血液检查</w:t>
                  </w:r>
                </w:p>
              </w:tc>
              <w:tc>
                <w:tcPr>
                  <w:tcW w:w="579" w:type="pct"/>
                  <w:shd w:val="clear" w:color="auto" w:fill="auto"/>
                  <w:noWrap w:val="0"/>
                  <w:vAlign w:val="center"/>
                </w:tcPr>
                <w:p w14:paraId="35D2148A">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化验室</w:t>
                  </w:r>
                </w:p>
              </w:tc>
              <w:tc>
                <w:tcPr>
                  <w:tcW w:w="437" w:type="pct"/>
                  <w:shd w:val="clear" w:color="auto" w:fill="auto"/>
                  <w:noWrap w:val="0"/>
                  <w:vAlign w:val="center"/>
                </w:tcPr>
                <w:p w14:paraId="0FF28106">
                  <w:pPr>
                    <w:bidi w:val="0"/>
                    <w:ind w:left="0" w:leftChars="0" w:firstLine="0" w:firstLineChars="0"/>
                    <w:jc w:val="center"/>
                    <w:rPr>
                      <w:rFonts w:hint="eastAsia"/>
                      <w:strike w:val="0"/>
                      <w:dstrike w:val="0"/>
                      <w:color w:val="auto"/>
                      <w:highlight w:val="none"/>
                      <w:u w:val="none"/>
                      <w:lang w:val="en-US" w:eastAsia="zh-CN"/>
                    </w:rPr>
                  </w:pPr>
                  <w:r>
                    <w:rPr>
                      <w:rFonts w:hint="eastAsia"/>
                      <w:color w:val="auto"/>
                      <w:highlight w:val="none"/>
                      <w:lang w:val="en-US" w:eastAsia="zh-CN"/>
                    </w:rPr>
                    <w:t>现有</w:t>
                  </w:r>
                </w:p>
              </w:tc>
            </w:tr>
            <w:tr w14:paraId="0A5C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350" w:type="pct"/>
                  <w:shd w:val="clear" w:color="auto" w:fill="auto"/>
                  <w:noWrap w:val="0"/>
                  <w:vAlign w:val="center"/>
                </w:tcPr>
                <w:p w14:paraId="2C264056">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19</w:t>
                  </w:r>
                </w:p>
              </w:tc>
              <w:tc>
                <w:tcPr>
                  <w:tcW w:w="1139" w:type="pct"/>
                  <w:shd w:val="clear" w:color="auto" w:fill="auto"/>
                  <w:noWrap w:val="0"/>
                  <w:vAlign w:val="center"/>
                </w:tcPr>
                <w:p w14:paraId="6725D6F7">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朝云帆干式免疫分析仪</w:t>
                  </w:r>
                </w:p>
              </w:tc>
              <w:tc>
                <w:tcPr>
                  <w:tcW w:w="960" w:type="pct"/>
                  <w:shd w:val="clear" w:color="auto" w:fill="auto"/>
                  <w:noWrap w:val="0"/>
                  <w:vAlign w:val="center"/>
                </w:tcPr>
                <w:p w14:paraId="242561F3">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DB-TRFR-100</w:t>
                  </w:r>
                </w:p>
              </w:tc>
              <w:tc>
                <w:tcPr>
                  <w:tcW w:w="439" w:type="pct"/>
                  <w:shd w:val="clear" w:color="auto" w:fill="auto"/>
                  <w:noWrap w:val="0"/>
                  <w:vAlign w:val="center"/>
                </w:tcPr>
                <w:p w14:paraId="56E2E400">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1934DCDE">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1389DC4A">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血液检查</w:t>
                  </w:r>
                </w:p>
              </w:tc>
              <w:tc>
                <w:tcPr>
                  <w:tcW w:w="579" w:type="pct"/>
                  <w:shd w:val="clear" w:color="auto" w:fill="auto"/>
                  <w:noWrap w:val="0"/>
                  <w:vAlign w:val="center"/>
                </w:tcPr>
                <w:p w14:paraId="77AFB13B">
                  <w:pPr>
                    <w:pStyle w:val="47"/>
                    <w:bidi w:val="0"/>
                    <w:ind w:left="0" w:leftChars="0" w:firstLine="0" w:firstLineChars="0"/>
                    <w:jc w:val="center"/>
                    <w:rPr>
                      <w:rFonts w:hint="eastAsia" w:ascii="Times New Roman" w:hAnsi="Times New Roman" w:eastAsia="宋体" w:cs="Times New Roman"/>
                      <w:strike w:val="0"/>
                      <w:dstrike w:val="0"/>
                      <w:color w:val="auto"/>
                      <w:kern w:val="0"/>
                      <w:sz w:val="21"/>
                      <w:szCs w:val="21"/>
                      <w:highlight w:val="none"/>
                      <w:u w:val="none"/>
                      <w:lang w:val="en-US" w:eastAsia="zh-CN" w:bidi="ar-SA"/>
                    </w:rPr>
                  </w:pPr>
                  <w:r>
                    <w:rPr>
                      <w:rFonts w:hint="eastAsia"/>
                      <w:strike w:val="0"/>
                      <w:dstrike w:val="0"/>
                      <w:color w:val="auto"/>
                      <w:highlight w:val="none"/>
                      <w:u w:val="none"/>
                      <w:lang w:val="en-US" w:eastAsia="zh-CN"/>
                    </w:rPr>
                    <w:t>化验室</w:t>
                  </w:r>
                </w:p>
              </w:tc>
              <w:tc>
                <w:tcPr>
                  <w:tcW w:w="437" w:type="pct"/>
                  <w:shd w:val="clear" w:color="auto" w:fill="auto"/>
                  <w:noWrap w:val="0"/>
                  <w:vAlign w:val="center"/>
                </w:tcPr>
                <w:p w14:paraId="0D435A05">
                  <w:pPr>
                    <w:bidi w:val="0"/>
                    <w:ind w:left="0" w:leftChars="0" w:firstLine="0" w:firstLineChars="0"/>
                    <w:jc w:val="center"/>
                    <w:rPr>
                      <w:rFonts w:hint="eastAsia"/>
                      <w:strike w:val="0"/>
                      <w:dstrike w:val="0"/>
                      <w:color w:val="auto"/>
                      <w:highlight w:val="none"/>
                      <w:u w:val="none"/>
                      <w:lang w:val="en-US" w:eastAsia="zh-CN"/>
                    </w:rPr>
                  </w:pPr>
                  <w:r>
                    <w:rPr>
                      <w:rFonts w:hint="eastAsia"/>
                      <w:color w:val="auto"/>
                      <w:highlight w:val="none"/>
                      <w:lang w:val="en-US" w:eastAsia="zh-CN"/>
                    </w:rPr>
                    <w:t>现有</w:t>
                  </w:r>
                </w:p>
              </w:tc>
            </w:tr>
            <w:tr w14:paraId="48FA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38C4E17B">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20</w:t>
                  </w:r>
                </w:p>
              </w:tc>
              <w:tc>
                <w:tcPr>
                  <w:tcW w:w="1139" w:type="pct"/>
                  <w:shd w:val="clear" w:color="auto" w:fill="auto"/>
                  <w:noWrap w:val="0"/>
                  <w:vAlign w:val="center"/>
                </w:tcPr>
                <w:p w14:paraId="795760BF">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万科X射线机</w:t>
                  </w:r>
                </w:p>
              </w:tc>
              <w:tc>
                <w:tcPr>
                  <w:tcW w:w="960" w:type="pct"/>
                  <w:shd w:val="clear" w:color="auto" w:fill="auto"/>
                  <w:noWrap w:val="0"/>
                  <w:vAlign w:val="center"/>
                </w:tcPr>
                <w:p w14:paraId="34828AD2">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21619012316</w:t>
                  </w:r>
                </w:p>
              </w:tc>
              <w:tc>
                <w:tcPr>
                  <w:tcW w:w="439" w:type="pct"/>
                  <w:shd w:val="clear" w:color="auto" w:fill="auto"/>
                  <w:noWrap w:val="0"/>
                  <w:vAlign w:val="center"/>
                </w:tcPr>
                <w:p w14:paraId="685718A0">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408E84C2">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12F4E551">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影像学检查</w:t>
                  </w:r>
                </w:p>
              </w:tc>
              <w:tc>
                <w:tcPr>
                  <w:tcW w:w="579" w:type="pct"/>
                  <w:shd w:val="clear" w:color="auto" w:fill="auto"/>
                  <w:noWrap w:val="0"/>
                  <w:vAlign w:val="center"/>
                </w:tcPr>
                <w:p w14:paraId="0B297F1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DR室</w:t>
                  </w:r>
                </w:p>
              </w:tc>
              <w:tc>
                <w:tcPr>
                  <w:tcW w:w="437" w:type="pct"/>
                  <w:shd w:val="clear" w:color="auto" w:fill="auto"/>
                  <w:noWrap w:val="0"/>
                  <w:vAlign w:val="center"/>
                </w:tcPr>
                <w:p w14:paraId="6B9CC27B">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2156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50" w:type="pct"/>
                  <w:shd w:val="clear" w:color="auto" w:fill="auto"/>
                  <w:noWrap w:val="0"/>
                  <w:vAlign w:val="center"/>
                </w:tcPr>
                <w:p w14:paraId="137A347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21</w:t>
                  </w:r>
                </w:p>
              </w:tc>
              <w:tc>
                <w:tcPr>
                  <w:tcW w:w="1139" w:type="pct"/>
                  <w:shd w:val="clear" w:color="auto" w:fill="auto"/>
                  <w:noWrap w:val="0"/>
                  <w:vAlign w:val="center"/>
                </w:tcPr>
                <w:p w14:paraId="11C5B7A5">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迈瑞兽用彩色多普勒超声系统</w:t>
                  </w:r>
                </w:p>
              </w:tc>
              <w:tc>
                <w:tcPr>
                  <w:tcW w:w="960" w:type="pct"/>
                  <w:shd w:val="clear" w:color="auto" w:fill="auto"/>
                  <w:noWrap w:val="0"/>
                  <w:vAlign w:val="center"/>
                </w:tcPr>
                <w:p w14:paraId="3B1E74DE">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Vetus-5</w:t>
                  </w:r>
                </w:p>
              </w:tc>
              <w:tc>
                <w:tcPr>
                  <w:tcW w:w="439" w:type="pct"/>
                  <w:shd w:val="clear" w:color="auto" w:fill="auto"/>
                  <w:noWrap w:val="0"/>
                  <w:vAlign w:val="center"/>
                </w:tcPr>
                <w:p w14:paraId="2D4F5BB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24EA2753">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1</w:t>
                  </w:r>
                </w:p>
              </w:tc>
              <w:tc>
                <w:tcPr>
                  <w:tcW w:w="662" w:type="pct"/>
                  <w:shd w:val="clear" w:color="auto" w:fill="auto"/>
                  <w:noWrap w:val="0"/>
                  <w:vAlign w:val="center"/>
                </w:tcPr>
                <w:p w14:paraId="179B263D">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腹腔器官检查</w:t>
                  </w:r>
                </w:p>
              </w:tc>
              <w:tc>
                <w:tcPr>
                  <w:tcW w:w="579" w:type="pct"/>
                  <w:shd w:val="clear" w:color="auto" w:fill="auto"/>
                  <w:noWrap w:val="0"/>
                  <w:vAlign w:val="center"/>
                </w:tcPr>
                <w:p w14:paraId="6BF0021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B超室</w:t>
                  </w:r>
                </w:p>
              </w:tc>
              <w:tc>
                <w:tcPr>
                  <w:tcW w:w="437" w:type="pct"/>
                  <w:shd w:val="clear" w:color="auto" w:fill="auto"/>
                  <w:noWrap w:val="0"/>
                  <w:vAlign w:val="center"/>
                </w:tcPr>
                <w:p w14:paraId="2570290B">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0626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0" w:type="pct"/>
                  <w:shd w:val="clear" w:color="auto" w:fill="auto"/>
                  <w:noWrap w:val="0"/>
                  <w:vAlign w:val="center"/>
                </w:tcPr>
                <w:p w14:paraId="57DC3477">
                  <w:pPr>
                    <w:pStyle w:val="47"/>
                    <w:bidi w:val="0"/>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22</w:t>
                  </w:r>
                </w:p>
              </w:tc>
              <w:tc>
                <w:tcPr>
                  <w:tcW w:w="1139" w:type="pct"/>
                  <w:shd w:val="clear" w:color="auto" w:fill="auto"/>
                  <w:noWrap w:val="0"/>
                  <w:vAlign w:val="center"/>
                </w:tcPr>
                <w:p w14:paraId="43251896">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冰箱</w:t>
                  </w:r>
                </w:p>
              </w:tc>
              <w:tc>
                <w:tcPr>
                  <w:tcW w:w="960" w:type="pct"/>
                  <w:shd w:val="clear" w:color="auto" w:fill="auto"/>
                  <w:noWrap w:val="0"/>
                  <w:vAlign w:val="center"/>
                </w:tcPr>
                <w:p w14:paraId="3551FAE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BCD-213TME</w:t>
                  </w:r>
                </w:p>
              </w:tc>
              <w:tc>
                <w:tcPr>
                  <w:tcW w:w="439" w:type="pct"/>
                  <w:shd w:val="clear" w:color="auto" w:fill="auto"/>
                  <w:noWrap w:val="0"/>
                  <w:vAlign w:val="center"/>
                </w:tcPr>
                <w:p w14:paraId="1E76AB27">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台</w:t>
                  </w:r>
                </w:p>
              </w:tc>
              <w:tc>
                <w:tcPr>
                  <w:tcW w:w="430" w:type="pct"/>
                  <w:shd w:val="clear" w:color="auto" w:fill="auto"/>
                  <w:noWrap w:val="0"/>
                  <w:vAlign w:val="center"/>
                </w:tcPr>
                <w:p w14:paraId="17E4ABBC">
                  <w:pPr>
                    <w:pStyle w:val="76"/>
                    <w:bidi w:val="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highlight w:val="none"/>
                      <w:lang w:val="en-US" w:eastAsia="zh-CN"/>
                    </w:rPr>
                    <w:t>2</w:t>
                  </w:r>
                </w:p>
              </w:tc>
              <w:tc>
                <w:tcPr>
                  <w:tcW w:w="662" w:type="pct"/>
                  <w:shd w:val="clear" w:color="auto" w:fill="auto"/>
                  <w:noWrap w:val="0"/>
                  <w:vAlign w:val="center"/>
                </w:tcPr>
                <w:p w14:paraId="4EF07697">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79" w:type="pct"/>
                  <w:shd w:val="clear" w:color="auto" w:fill="auto"/>
                  <w:noWrap w:val="0"/>
                  <w:vAlign w:val="center"/>
                </w:tcPr>
                <w:p w14:paraId="4D014C7C">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药房/化验室</w:t>
                  </w:r>
                </w:p>
              </w:tc>
              <w:tc>
                <w:tcPr>
                  <w:tcW w:w="437" w:type="pct"/>
                  <w:shd w:val="clear" w:color="auto" w:fill="auto"/>
                  <w:noWrap w:val="0"/>
                  <w:vAlign w:val="center"/>
                </w:tcPr>
                <w:p w14:paraId="7A267140">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4B78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50" w:type="pct"/>
                  <w:shd w:val="clear" w:color="auto" w:fill="auto"/>
                  <w:noWrap w:val="0"/>
                  <w:vAlign w:val="center"/>
                </w:tcPr>
                <w:p w14:paraId="2C787AE3">
                  <w:pPr>
                    <w:pStyle w:val="47"/>
                    <w:bidi w:val="0"/>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23</w:t>
                  </w:r>
                </w:p>
              </w:tc>
              <w:tc>
                <w:tcPr>
                  <w:tcW w:w="1139" w:type="pct"/>
                  <w:shd w:val="clear" w:color="auto" w:fill="auto"/>
                  <w:noWrap w:val="0"/>
                  <w:vAlign w:val="center"/>
                </w:tcPr>
                <w:p w14:paraId="3D9243D2">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住院宠物笼</w:t>
                  </w:r>
                </w:p>
              </w:tc>
              <w:tc>
                <w:tcPr>
                  <w:tcW w:w="960" w:type="pct"/>
                  <w:shd w:val="clear" w:color="auto" w:fill="auto"/>
                  <w:noWrap w:val="0"/>
                  <w:vAlign w:val="center"/>
                </w:tcPr>
                <w:p w14:paraId="407DA744">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439" w:type="pct"/>
                  <w:shd w:val="clear" w:color="auto" w:fill="auto"/>
                  <w:noWrap w:val="0"/>
                  <w:vAlign w:val="center"/>
                </w:tcPr>
                <w:p w14:paraId="3B0C8876">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个</w:t>
                  </w:r>
                </w:p>
              </w:tc>
              <w:tc>
                <w:tcPr>
                  <w:tcW w:w="430" w:type="pct"/>
                  <w:shd w:val="clear" w:color="auto" w:fill="auto"/>
                  <w:noWrap w:val="0"/>
                  <w:vAlign w:val="center"/>
                </w:tcPr>
                <w:p w14:paraId="503BF819">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15</w:t>
                  </w:r>
                </w:p>
              </w:tc>
              <w:tc>
                <w:tcPr>
                  <w:tcW w:w="662" w:type="pct"/>
                  <w:shd w:val="clear" w:color="auto" w:fill="auto"/>
                  <w:noWrap w:val="0"/>
                  <w:vAlign w:val="center"/>
                </w:tcPr>
                <w:p w14:paraId="37B4E97B">
                  <w:pPr>
                    <w:pStyle w:val="47"/>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w:t>
                  </w:r>
                </w:p>
              </w:tc>
              <w:tc>
                <w:tcPr>
                  <w:tcW w:w="579" w:type="pct"/>
                  <w:shd w:val="clear" w:color="auto" w:fill="auto"/>
                  <w:noWrap w:val="0"/>
                  <w:vAlign w:val="center"/>
                </w:tcPr>
                <w:p w14:paraId="18411CB3">
                  <w:pPr>
                    <w:pStyle w:val="47"/>
                    <w:bidi w:val="0"/>
                    <w:ind w:left="0" w:leftChars="0" w:firstLine="0" w:firstLineChars="0"/>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highlight w:val="none"/>
                      <w:lang w:val="en-US" w:eastAsia="zh-CN"/>
                    </w:rPr>
                    <w:t>住院室、隔离室</w:t>
                  </w:r>
                </w:p>
              </w:tc>
              <w:tc>
                <w:tcPr>
                  <w:tcW w:w="437" w:type="pct"/>
                  <w:shd w:val="clear" w:color="auto" w:fill="auto"/>
                  <w:noWrap w:val="0"/>
                  <w:vAlign w:val="center"/>
                </w:tcPr>
                <w:p w14:paraId="6F227941">
                  <w:pPr>
                    <w:bidi w:val="0"/>
                    <w:ind w:left="0" w:leftChars="0" w:firstLine="0" w:firstLineChars="0"/>
                    <w:jc w:val="center"/>
                    <w:rPr>
                      <w:rFonts w:hint="eastAsia"/>
                      <w:color w:val="auto"/>
                      <w:highlight w:val="none"/>
                      <w:lang w:val="en-US" w:eastAsia="zh-CN"/>
                    </w:rPr>
                  </w:pPr>
                  <w:r>
                    <w:rPr>
                      <w:rFonts w:hint="eastAsia"/>
                      <w:color w:val="auto"/>
                      <w:highlight w:val="none"/>
                      <w:lang w:val="en-US" w:eastAsia="zh-CN"/>
                    </w:rPr>
                    <w:t>现有</w:t>
                  </w:r>
                </w:p>
              </w:tc>
            </w:tr>
            <w:tr w14:paraId="07D2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shd w:val="clear" w:color="auto" w:fill="auto"/>
                  <w:noWrap w:val="0"/>
                  <w:vAlign w:val="center"/>
                </w:tcPr>
                <w:p w14:paraId="00ABEC76">
                  <w:pPr>
                    <w:bidi w:val="0"/>
                    <w:ind w:left="0" w:leftChars="0" w:firstLine="0" w:firstLineChars="0"/>
                    <w:jc w:val="both"/>
                    <w:rPr>
                      <w:rFonts w:hint="eastAsia"/>
                      <w:color w:val="auto"/>
                      <w:highlight w:val="none"/>
                      <w:lang w:val="en-US" w:eastAsia="zh-CN"/>
                    </w:rPr>
                  </w:pPr>
                  <w:r>
                    <w:rPr>
                      <w:rFonts w:hint="eastAsia"/>
                      <w:color w:val="auto"/>
                      <w:lang w:val="en-US" w:eastAsia="zh-CN"/>
                    </w:rPr>
                    <w:t>注：新增手术设备放置于现有手术室空闲位置，不新增租赁面积。</w:t>
                  </w:r>
                </w:p>
              </w:tc>
            </w:tr>
          </w:tbl>
          <w:p w14:paraId="26C36446">
            <w:pPr>
              <w:pStyle w:val="3"/>
              <w:rPr>
                <w:color w:val="auto"/>
              </w:rPr>
            </w:pPr>
            <w:r>
              <w:rPr>
                <w:color w:val="auto"/>
              </w:rPr>
              <w:t>2.</w:t>
            </w:r>
            <w:r>
              <w:rPr>
                <w:rFonts w:hint="eastAsia"/>
                <w:color w:val="auto"/>
                <w:lang w:val="en-US" w:eastAsia="zh-CN"/>
              </w:rPr>
              <w:t>6</w:t>
            </w:r>
            <w:r>
              <w:rPr>
                <w:color w:val="auto"/>
              </w:rPr>
              <w:t>主要原辅材料</w:t>
            </w:r>
          </w:p>
          <w:p w14:paraId="4DD1F9B2">
            <w:pPr>
              <w:spacing w:line="440" w:lineRule="exact"/>
              <w:ind w:firstLine="480" w:firstLineChars="200"/>
              <w:rPr>
                <w:color w:val="auto"/>
                <w:sz w:val="24"/>
              </w:rPr>
            </w:pPr>
            <w:r>
              <w:rPr>
                <w:rFonts w:hint="eastAsia"/>
                <w:color w:val="auto"/>
                <w:sz w:val="24"/>
                <w:lang w:eastAsia="zh-CN"/>
              </w:rPr>
              <w:t>本项目</w:t>
            </w:r>
            <w:r>
              <w:rPr>
                <w:color w:val="auto"/>
                <w:sz w:val="24"/>
              </w:rPr>
              <w:t>主要原辅材料及</w:t>
            </w:r>
            <w:r>
              <w:rPr>
                <w:rFonts w:hint="eastAsia"/>
                <w:color w:val="auto"/>
                <w:sz w:val="24"/>
              </w:rPr>
              <w:t>能耗</w:t>
            </w:r>
            <w:r>
              <w:rPr>
                <w:color w:val="auto"/>
                <w:sz w:val="24"/>
              </w:rPr>
              <w:t>见表2.</w:t>
            </w:r>
            <w:r>
              <w:rPr>
                <w:rFonts w:hint="eastAsia"/>
                <w:color w:val="auto"/>
                <w:sz w:val="24"/>
                <w:lang w:val="en-US" w:eastAsia="zh-CN"/>
              </w:rPr>
              <w:t>6</w:t>
            </w:r>
            <w:r>
              <w:rPr>
                <w:color w:val="auto"/>
                <w:sz w:val="24"/>
              </w:rPr>
              <w:t>-1。</w:t>
            </w:r>
          </w:p>
          <w:p w14:paraId="04280E98">
            <w:pPr>
              <w:pStyle w:val="55"/>
              <w:spacing w:after="120"/>
              <w:rPr>
                <w:rFonts w:hint="eastAsia"/>
                <w:color w:val="auto"/>
              </w:rPr>
            </w:pPr>
            <w:r>
              <w:rPr>
                <w:color w:val="auto"/>
              </w:rPr>
              <w:t>表2.</w:t>
            </w:r>
            <w:r>
              <w:rPr>
                <w:rFonts w:hint="eastAsia"/>
                <w:color w:val="auto"/>
                <w:lang w:val="en-US" w:eastAsia="zh-CN"/>
              </w:rPr>
              <w:t>6</w:t>
            </w:r>
            <w:r>
              <w:rPr>
                <w:color w:val="auto"/>
              </w:rPr>
              <w:t>-1  主要原辅</w:t>
            </w:r>
            <w:r>
              <w:rPr>
                <w:rFonts w:hint="eastAsia"/>
                <w:color w:val="auto"/>
              </w:rPr>
              <w:t>材料</w:t>
            </w:r>
            <w:r>
              <w:rPr>
                <w:color w:val="auto"/>
              </w:rPr>
              <w:t>及</w:t>
            </w:r>
            <w:r>
              <w:rPr>
                <w:rFonts w:hint="eastAsia"/>
                <w:color w:val="auto"/>
              </w:rPr>
              <w:t>能耗</w:t>
            </w:r>
            <w:r>
              <w:rPr>
                <w:color w:val="auto"/>
              </w:rPr>
              <w:t>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123"/>
              <w:gridCol w:w="1346"/>
              <w:gridCol w:w="1163"/>
              <w:gridCol w:w="1049"/>
              <w:gridCol w:w="1024"/>
              <w:gridCol w:w="1069"/>
              <w:gridCol w:w="1035"/>
            </w:tblGrid>
            <w:tr w14:paraId="7A21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8" w:type="pct"/>
                  <w:noWrap w:val="0"/>
                  <w:vAlign w:val="center"/>
                </w:tcPr>
                <w:p w14:paraId="50174243">
                  <w:pPr>
                    <w:pStyle w:val="47"/>
                    <w:bidi w:val="0"/>
                    <w:jc w:val="center"/>
                    <w:rPr>
                      <w:rFonts w:hint="default"/>
                      <w:color w:val="auto"/>
                    </w:rPr>
                  </w:pPr>
                  <w:r>
                    <w:rPr>
                      <w:rFonts w:hint="default"/>
                      <w:color w:val="auto"/>
                    </w:rPr>
                    <w:t>序号</w:t>
                  </w:r>
                </w:p>
              </w:tc>
              <w:tc>
                <w:tcPr>
                  <w:tcW w:w="674" w:type="pct"/>
                  <w:noWrap w:val="0"/>
                  <w:vAlign w:val="center"/>
                </w:tcPr>
                <w:p w14:paraId="0CFE8366">
                  <w:pPr>
                    <w:pStyle w:val="47"/>
                    <w:bidi w:val="0"/>
                    <w:jc w:val="center"/>
                    <w:rPr>
                      <w:rFonts w:hint="eastAsia" w:eastAsia="宋体"/>
                      <w:color w:val="auto"/>
                      <w:lang w:val="en-US" w:eastAsia="zh-CN"/>
                    </w:rPr>
                  </w:pPr>
                  <w:r>
                    <w:rPr>
                      <w:rFonts w:hint="eastAsia"/>
                      <w:color w:val="auto"/>
                      <w:lang w:val="en-US" w:eastAsia="zh-CN"/>
                    </w:rPr>
                    <w:t>类别</w:t>
                  </w:r>
                </w:p>
              </w:tc>
              <w:tc>
                <w:tcPr>
                  <w:tcW w:w="808" w:type="pct"/>
                  <w:noWrap w:val="0"/>
                  <w:vAlign w:val="center"/>
                </w:tcPr>
                <w:p w14:paraId="62777030">
                  <w:pPr>
                    <w:pStyle w:val="47"/>
                    <w:bidi w:val="0"/>
                    <w:jc w:val="center"/>
                    <w:rPr>
                      <w:rFonts w:hint="default"/>
                      <w:color w:val="auto"/>
                    </w:rPr>
                  </w:pPr>
                  <w:r>
                    <w:rPr>
                      <w:rFonts w:hint="default"/>
                      <w:color w:val="auto"/>
                    </w:rPr>
                    <w:t>名称</w:t>
                  </w:r>
                </w:p>
              </w:tc>
              <w:tc>
                <w:tcPr>
                  <w:tcW w:w="698" w:type="pct"/>
                  <w:noWrap w:val="0"/>
                  <w:vAlign w:val="center"/>
                </w:tcPr>
                <w:p w14:paraId="7FC1C483">
                  <w:pPr>
                    <w:pStyle w:val="47"/>
                    <w:bidi w:val="0"/>
                    <w:jc w:val="center"/>
                    <w:rPr>
                      <w:rFonts w:hint="default"/>
                      <w:color w:val="auto"/>
                      <w:lang w:val="en-US" w:eastAsia="zh-CN"/>
                    </w:rPr>
                  </w:pPr>
                  <w:r>
                    <w:rPr>
                      <w:rFonts w:hint="eastAsia"/>
                      <w:color w:val="auto"/>
                      <w:lang w:val="en-US" w:eastAsia="zh-CN"/>
                    </w:rPr>
                    <w:t>规格型号</w:t>
                  </w:r>
                </w:p>
              </w:tc>
              <w:tc>
                <w:tcPr>
                  <w:tcW w:w="630" w:type="pct"/>
                  <w:noWrap w:val="0"/>
                  <w:vAlign w:val="center"/>
                </w:tcPr>
                <w:p w14:paraId="4959EC26">
                  <w:pPr>
                    <w:pStyle w:val="47"/>
                    <w:bidi w:val="0"/>
                    <w:jc w:val="center"/>
                    <w:rPr>
                      <w:rFonts w:hint="default"/>
                      <w:color w:val="auto"/>
                    </w:rPr>
                  </w:pPr>
                  <w:r>
                    <w:rPr>
                      <w:rFonts w:hint="default"/>
                      <w:color w:val="auto"/>
                      <w:lang w:val="zh-CN"/>
                    </w:rPr>
                    <w:t>年</w:t>
                  </w:r>
                  <w:r>
                    <w:rPr>
                      <w:rFonts w:hint="eastAsia"/>
                      <w:color w:val="auto"/>
                      <w:lang w:val="en-US" w:eastAsia="zh-CN"/>
                    </w:rPr>
                    <w:t>消耗</w:t>
                  </w:r>
                  <w:r>
                    <w:rPr>
                      <w:rFonts w:hint="default"/>
                      <w:color w:val="auto"/>
                      <w:lang w:val="zh-CN"/>
                    </w:rPr>
                    <w:t>量</w:t>
                  </w:r>
                </w:p>
              </w:tc>
              <w:tc>
                <w:tcPr>
                  <w:tcW w:w="615" w:type="pct"/>
                  <w:noWrap w:val="0"/>
                  <w:vAlign w:val="center"/>
                </w:tcPr>
                <w:p w14:paraId="1DDB6E2B">
                  <w:pPr>
                    <w:pStyle w:val="47"/>
                    <w:bidi w:val="0"/>
                    <w:jc w:val="center"/>
                    <w:rPr>
                      <w:rFonts w:hint="default"/>
                      <w:color w:val="auto"/>
                    </w:rPr>
                  </w:pPr>
                  <w:r>
                    <w:rPr>
                      <w:rFonts w:hint="default"/>
                      <w:color w:val="auto"/>
                      <w:lang w:val="zh-CN"/>
                    </w:rPr>
                    <w:t>最大储存量</w:t>
                  </w:r>
                </w:p>
              </w:tc>
              <w:tc>
                <w:tcPr>
                  <w:tcW w:w="642" w:type="pct"/>
                  <w:noWrap w:val="0"/>
                  <w:vAlign w:val="center"/>
                </w:tcPr>
                <w:p w14:paraId="4DFCD2D8">
                  <w:pPr>
                    <w:pStyle w:val="47"/>
                    <w:bidi w:val="0"/>
                    <w:jc w:val="center"/>
                    <w:rPr>
                      <w:rFonts w:hint="default"/>
                      <w:color w:val="auto"/>
                      <w:lang w:val="en-US" w:eastAsia="zh-CN"/>
                    </w:rPr>
                  </w:pPr>
                  <w:r>
                    <w:rPr>
                      <w:rFonts w:hint="eastAsia"/>
                      <w:color w:val="auto"/>
                      <w:lang w:val="en-US" w:eastAsia="zh-CN"/>
                    </w:rPr>
                    <w:t>储存位置</w:t>
                  </w:r>
                </w:p>
              </w:tc>
              <w:tc>
                <w:tcPr>
                  <w:tcW w:w="621" w:type="pct"/>
                  <w:noWrap w:val="0"/>
                  <w:vAlign w:val="center"/>
                </w:tcPr>
                <w:p w14:paraId="1578FFBE">
                  <w:pPr>
                    <w:pStyle w:val="47"/>
                    <w:bidi w:val="0"/>
                    <w:jc w:val="center"/>
                    <w:rPr>
                      <w:rFonts w:hint="default"/>
                      <w:color w:val="auto"/>
                    </w:rPr>
                  </w:pPr>
                  <w:r>
                    <w:rPr>
                      <w:rFonts w:hint="default"/>
                      <w:color w:val="auto"/>
                    </w:rPr>
                    <w:t>备注</w:t>
                  </w:r>
                </w:p>
              </w:tc>
            </w:tr>
            <w:tr w14:paraId="626B0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3341A71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p>
              </w:tc>
              <w:tc>
                <w:tcPr>
                  <w:tcW w:w="674" w:type="pct"/>
                  <w:vMerge w:val="restart"/>
                  <w:shd w:val="clear" w:color="auto" w:fill="auto"/>
                  <w:noWrap w:val="0"/>
                  <w:vAlign w:val="center"/>
                </w:tcPr>
                <w:p w14:paraId="308E90EB">
                  <w:pPr>
                    <w:pStyle w:val="76"/>
                    <w:rPr>
                      <w:rFonts w:hint="default"/>
                      <w:color w:val="auto"/>
                      <w:lang w:val="en-US" w:eastAsia="zh-CN"/>
                    </w:rPr>
                  </w:pPr>
                  <w:r>
                    <w:rPr>
                      <w:rFonts w:hint="eastAsia"/>
                      <w:color w:val="auto"/>
                      <w:lang w:val="en-US" w:eastAsia="zh-CN"/>
                    </w:rPr>
                    <w:t>医疗器械</w:t>
                  </w:r>
                </w:p>
              </w:tc>
              <w:tc>
                <w:tcPr>
                  <w:tcW w:w="808" w:type="pct"/>
                  <w:shd w:val="clear" w:color="auto" w:fill="auto"/>
                  <w:noWrap w:val="0"/>
                  <w:vAlign w:val="center"/>
                </w:tcPr>
                <w:p w14:paraId="0F92395E">
                  <w:pPr>
                    <w:pStyle w:val="76"/>
                    <w:rPr>
                      <w:rFonts w:hint="default"/>
                      <w:color w:val="auto"/>
                      <w:lang w:val="en-US" w:eastAsia="zh-CN"/>
                    </w:rPr>
                  </w:pPr>
                  <w:r>
                    <w:rPr>
                      <w:rFonts w:hint="eastAsia"/>
                      <w:color w:val="auto"/>
                      <w:lang w:val="en-US" w:eastAsia="zh-CN"/>
                    </w:rPr>
                    <w:t>一次性注射器</w:t>
                  </w:r>
                </w:p>
              </w:tc>
              <w:tc>
                <w:tcPr>
                  <w:tcW w:w="698" w:type="pct"/>
                  <w:shd w:val="clear" w:color="auto" w:fill="auto"/>
                  <w:noWrap w:val="0"/>
                  <w:vAlign w:val="center"/>
                </w:tcPr>
                <w:p w14:paraId="41FC1A14">
                  <w:pPr>
                    <w:pStyle w:val="47"/>
                    <w:bidi w:val="0"/>
                    <w:jc w:val="center"/>
                    <w:rPr>
                      <w:rFonts w:hint="default"/>
                      <w:color w:val="auto"/>
                      <w:lang w:val="en-US" w:eastAsia="zh-CN"/>
                    </w:rPr>
                  </w:pPr>
                  <w:r>
                    <w:rPr>
                      <w:rFonts w:hint="eastAsia"/>
                      <w:color w:val="auto"/>
                      <w:lang w:val="en-US" w:eastAsia="zh-CN"/>
                    </w:rPr>
                    <w:t>1-5mL</w:t>
                  </w:r>
                </w:p>
              </w:tc>
              <w:tc>
                <w:tcPr>
                  <w:tcW w:w="630" w:type="pct"/>
                  <w:shd w:val="clear" w:color="auto" w:fill="auto"/>
                  <w:noWrap w:val="0"/>
                  <w:vAlign w:val="center"/>
                </w:tcPr>
                <w:p w14:paraId="2E2C72C2">
                  <w:pPr>
                    <w:pStyle w:val="76"/>
                    <w:rPr>
                      <w:rFonts w:hint="default" w:eastAsia="宋体"/>
                      <w:color w:val="auto"/>
                      <w:lang w:val="en-US" w:eastAsia="zh-CN"/>
                    </w:rPr>
                  </w:pPr>
                  <w:r>
                    <w:rPr>
                      <w:rFonts w:hint="eastAsia"/>
                      <w:color w:val="auto"/>
                      <w:lang w:val="en-US" w:eastAsia="zh-CN"/>
                    </w:rPr>
                    <w:t>8000支</w:t>
                  </w:r>
                </w:p>
              </w:tc>
              <w:tc>
                <w:tcPr>
                  <w:tcW w:w="615" w:type="pct"/>
                  <w:shd w:val="clear" w:color="auto" w:fill="auto"/>
                  <w:noWrap w:val="0"/>
                  <w:vAlign w:val="center"/>
                </w:tcPr>
                <w:p w14:paraId="64A1D9C2">
                  <w:pPr>
                    <w:pStyle w:val="76"/>
                    <w:rPr>
                      <w:rFonts w:hint="default"/>
                      <w:color w:val="auto"/>
                      <w:lang w:val="en-US" w:eastAsia="zh-CN"/>
                    </w:rPr>
                  </w:pPr>
                  <w:r>
                    <w:rPr>
                      <w:rFonts w:hint="eastAsia"/>
                      <w:color w:val="auto"/>
                      <w:lang w:val="en-US" w:eastAsia="zh-CN"/>
                    </w:rPr>
                    <w:t>150支</w:t>
                  </w:r>
                </w:p>
              </w:tc>
              <w:tc>
                <w:tcPr>
                  <w:tcW w:w="642" w:type="pct"/>
                  <w:vMerge w:val="restart"/>
                  <w:shd w:val="clear" w:color="auto" w:fill="auto"/>
                  <w:noWrap w:val="0"/>
                  <w:vAlign w:val="center"/>
                </w:tcPr>
                <w:p w14:paraId="6CF0DD4E">
                  <w:pPr>
                    <w:pStyle w:val="47"/>
                    <w:bidi w:val="0"/>
                    <w:jc w:val="center"/>
                    <w:rPr>
                      <w:rFonts w:hint="default"/>
                      <w:color w:val="auto"/>
                      <w:lang w:val="en-US" w:eastAsia="zh-CN"/>
                    </w:rPr>
                  </w:pPr>
                  <w:r>
                    <w:rPr>
                      <w:rFonts w:hint="eastAsia"/>
                      <w:color w:val="auto"/>
                      <w:lang w:val="en-US" w:eastAsia="zh-CN"/>
                    </w:rPr>
                    <w:t>药房</w:t>
                  </w:r>
                </w:p>
              </w:tc>
              <w:tc>
                <w:tcPr>
                  <w:tcW w:w="621" w:type="pct"/>
                  <w:shd w:val="clear" w:color="auto" w:fill="auto"/>
                  <w:noWrap w:val="0"/>
                  <w:vAlign w:val="center"/>
                </w:tcPr>
                <w:p w14:paraId="4F9CE4A1">
                  <w:pPr>
                    <w:pStyle w:val="47"/>
                    <w:bidi w:val="0"/>
                    <w:jc w:val="center"/>
                    <w:rPr>
                      <w:rFonts w:hint="default"/>
                      <w:color w:val="auto"/>
                      <w:lang w:val="en-US" w:eastAsia="zh-CN"/>
                    </w:rPr>
                  </w:pPr>
                  <w:r>
                    <w:rPr>
                      <w:rFonts w:hint="eastAsia"/>
                      <w:color w:val="auto"/>
                      <w:lang w:val="en-US" w:eastAsia="zh-CN"/>
                    </w:rPr>
                    <w:t>外购</w:t>
                  </w:r>
                </w:p>
              </w:tc>
            </w:tr>
            <w:tr w14:paraId="7B54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08" w:type="pct"/>
                  <w:shd w:val="clear" w:color="auto" w:fill="auto"/>
                  <w:noWrap w:val="0"/>
                  <w:vAlign w:val="center"/>
                </w:tcPr>
                <w:p w14:paraId="165D4B9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674" w:type="pct"/>
                  <w:vMerge w:val="continue"/>
                  <w:shd w:val="clear" w:color="auto" w:fill="auto"/>
                  <w:noWrap w:val="0"/>
                  <w:vAlign w:val="center"/>
                </w:tcPr>
                <w:p w14:paraId="11A42DAD">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50EB590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一次性输液器</w:t>
                  </w:r>
                </w:p>
              </w:tc>
              <w:tc>
                <w:tcPr>
                  <w:tcW w:w="698" w:type="pct"/>
                  <w:shd w:val="clear" w:color="auto" w:fill="auto"/>
                  <w:noWrap w:val="0"/>
                  <w:vAlign w:val="center"/>
                </w:tcPr>
                <w:p w14:paraId="1459DEC1">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250</w:t>
                  </w:r>
                  <w:r>
                    <w:rPr>
                      <w:rFonts w:hint="eastAsia"/>
                      <w:color w:val="auto"/>
                      <w:lang w:val="en-US" w:eastAsia="zh-CN"/>
                    </w:rPr>
                    <w:t>mL</w:t>
                  </w:r>
                </w:p>
              </w:tc>
              <w:tc>
                <w:tcPr>
                  <w:tcW w:w="630" w:type="pct"/>
                  <w:shd w:val="clear" w:color="auto" w:fill="auto"/>
                  <w:noWrap w:val="0"/>
                  <w:vAlign w:val="center"/>
                </w:tcPr>
                <w:p w14:paraId="2BC12191">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100支</w:t>
                  </w:r>
                </w:p>
              </w:tc>
              <w:tc>
                <w:tcPr>
                  <w:tcW w:w="615" w:type="pct"/>
                  <w:shd w:val="clear" w:color="auto" w:fill="auto"/>
                  <w:noWrap w:val="0"/>
                  <w:vAlign w:val="center"/>
                </w:tcPr>
                <w:p w14:paraId="0539A544">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60支</w:t>
                  </w:r>
                </w:p>
              </w:tc>
              <w:tc>
                <w:tcPr>
                  <w:tcW w:w="642" w:type="pct"/>
                  <w:vMerge w:val="continue"/>
                  <w:shd w:val="clear" w:color="auto" w:fill="auto"/>
                  <w:noWrap w:val="0"/>
                  <w:vAlign w:val="center"/>
                </w:tcPr>
                <w:p w14:paraId="6766D4CA">
                  <w:pPr>
                    <w:pStyle w:val="47"/>
                    <w:bidi w:val="0"/>
                    <w:jc w:val="center"/>
                    <w:rPr>
                      <w:rFonts w:hint="default"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8C1FD35">
                  <w:pPr>
                    <w:bidi w:val="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801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972DE73">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674" w:type="pct"/>
                  <w:vMerge w:val="continue"/>
                  <w:shd w:val="clear" w:color="auto" w:fill="auto"/>
                  <w:noWrap w:val="0"/>
                  <w:vAlign w:val="center"/>
                </w:tcPr>
                <w:p w14:paraId="1ABA8838">
                  <w:pPr>
                    <w:pStyle w:val="76"/>
                    <w:rPr>
                      <w:rFonts w:hint="default"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36E49F8F">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一次性手套</w:t>
                  </w:r>
                </w:p>
              </w:tc>
              <w:tc>
                <w:tcPr>
                  <w:tcW w:w="698" w:type="pct"/>
                  <w:shd w:val="clear" w:color="auto" w:fill="auto"/>
                  <w:noWrap w:val="0"/>
                  <w:vAlign w:val="center"/>
                </w:tcPr>
                <w:p w14:paraId="3C3845C8">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中号</w:t>
                  </w:r>
                </w:p>
              </w:tc>
              <w:tc>
                <w:tcPr>
                  <w:tcW w:w="630" w:type="pct"/>
                  <w:shd w:val="clear" w:color="auto" w:fill="auto"/>
                  <w:noWrap w:val="0"/>
                  <w:vAlign w:val="center"/>
                </w:tcPr>
                <w:p w14:paraId="114CE498">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6000双</w:t>
                  </w:r>
                </w:p>
              </w:tc>
              <w:tc>
                <w:tcPr>
                  <w:tcW w:w="615" w:type="pct"/>
                  <w:shd w:val="clear" w:color="auto" w:fill="auto"/>
                  <w:noWrap w:val="0"/>
                  <w:vAlign w:val="center"/>
                </w:tcPr>
                <w:p w14:paraId="194C900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100双</w:t>
                  </w:r>
                </w:p>
              </w:tc>
              <w:tc>
                <w:tcPr>
                  <w:tcW w:w="642" w:type="pct"/>
                  <w:vMerge w:val="continue"/>
                  <w:shd w:val="clear" w:color="auto" w:fill="auto"/>
                  <w:noWrap w:val="0"/>
                  <w:vAlign w:val="center"/>
                </w:tcPr>
                <w:p w14:paraId="224B5393">
                  <w:pPr>
                    <w:pStyle w:val="47"/>
                    <w:bidi w:val="0"/>
                    <w:jc w:val="center"/>
                    <w:rPr>
                      <w:rFonts w:hint="eastAsia"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1E7DF29">
                  <w:pPr>
                    <w:bidi w:val="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3CE2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3D9BD5F">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4</w:t>
                  </w:r>
                </w:p>
              </w:tc>
              <w:tc>
                <w:tcPr>
                  <w:tcW w:w="674" w:type="pct"/>
                  <w:vMerge w:val="continue"/>
                  <w:shd w:val="clear" w:color="auto" w:fill="auto"/>
                  <w:noWrap w:val="0"/>
                  <w:vAlign w:val="center"/>
                </w:tcPr>
                <w:p w14:paraId="5ADCEBCD">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14150B2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疫苗瓶</w:t>
                  </w:r>
                </w:p>
              </w:tc>
              <w:tc>
                <w:tcPr>
                  <w:tcW w:w="698" w:type="pct"/>
                  <w:shd w:val="clear" w:color="auto" w:fill="auto"/>
                  <w:noWrap w:val="0"/>
                  <w:vAlign w:val="center"/>
                </w:tcPr>
                <w:p w14:paraId="46F7614D">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w:t>
                  </w:r>
                  <w:r>
                    <w:rPr>
                      <w:rFonts w:hint="eastAsia"/>
                      <w:color w:val="auto"/>
                      <w:lang w:val="en-US" w:eastAsia="zh-CN"/>
                    </w:rPr>
                    <w:t>mL</w:t>
                  </w:r>
                </w:p>
              </w:tc>
              <w:tc>
                <w:tcPr>
                  <w:tcW w:w="630" w:type="pct"/>
                  <w:shd w:val="clear" w:color="auto" w:fill="auto"/>
                  <w:noWrap w:val="0"/>
                  <w:vAlign w:val="center"/>
                </w:tcPr>
                <w:p w14:paraId="4C40D4A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300个</w:t>
                  </w:r>
                </w:p>
              </w:tc>
              <w:tc>
                <w:tcPr>
                  <w:tcW w:w="615" w:type="pct"/>
                  <w:shd w:val="clear" w:color="auto" w:fill="auto"/>
                  <w:noWrap w:val="0"/>
                  <w:vAlign w:val="center"/>
                </w:tcPr>
                <w:p w14:paraId="02491AAC">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150个</w:t>
                  </w:r>
                </w:p>
              </w:tc>
              <w:tc>
                <w:tcPr>
                  <w:tcW w:w="642" w:type="pct"/>
                  <w:vMerge w:val="continue"/>
                  <w:shd w:val="clear" w:color="auto" w:fill="auto"/>
                  <w:noWrap w:val="0"/>
                  <w:vAlign w:val="center"/>
                </w:tcPr>
                <w:p w14:paraId="62FCFE9E">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04264BF0">
                  <w:pPr>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45F5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7527825D">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w:t>
                  </w:r>
                </w:p>
              </w:tc>
              <w:tc>
                <w:tcPr>
                  <w:tcW w:w="674" w:type="pct"/>
                  <w:vMerge w:val="restart"/>
                  <w:shd w:val="clear" w:color="auto" w:fill="auto"/>
                  <w:noWrap w:val="0"/>
                  <w:vAlign w:val="center"/>
                </w:tcPr>
                <w:p w14:paraId="56CDC58B">
                  <w:pPr>
                    <w:pStyle w:val="76"/>
                    <w:rPr>
                      <w:rFonts w:hint="default"/>
                      <w:strike w:val="0"/>
                      <w:dstrike w:val="0"/>
                      <w:color w:val="auto"/>
                      <w:lang w:val="en-US" w:eastAsia="zh-CN"/>
                    </w:rPr>
                  </w:pPr>
                  <w:r>
                    <w:rPr>
                      <w:rFonts w:hint="eastAsia"/>
                      <w:strike w:val="0"/>
                      <w:dstrike w:val="0"/>
                      <w:color w:val="auto"/>
                      <w:lang w:val="en-US" w:eastAsia="zh-CN"/>
                    </w:rPr>
                    <w:t>药品</w:t>
                  </w:r>
                </w:p>
              </w:tc>
              <w:tc>
                <w:tcPr>
                  <w:tcW w:w="808" w:type="pct"/>
                  <w:shd w:val="clear" w:color="auto" w:fill="auto"/>
                  <w:noWrap w:val="0"/>
                  <w:vAlign w:val="center"/>
                </w:tcPr>
                <w:p w14:paraId="42CF508C">
                  <w:pPr>
                    <w:pStyle w:val="76"/>
                    <w:rPr>
                      <w:rFonts w:hint="default"/>
                      <w:strike w:val="0"/>
                      <w:dstrike w:val="0"/>
                      <w:color w:val="auto"/>
                      <w:lang w:val="en-US" w:eastAsia="zh-CN"/>
                    </w:rPr>
                  </w:pPr>
                  <w:r>
                    <w:rPr>
                      <w:rFonts w:hint="eastAsia"/>
                      <w:strike w:val="0"/>
                      <w:dstrike w:val="0"/>
                      <w:color w:val="auto"/>
                      <w:lang w:val="en-US" w:eastAsia="zh-CN"/>
                    </w:rPr>
                    <w:t>针剂药品</w:t>
                  </w:r>
                </w:p>
              </w:tc>
              <w:tc>
                <w:tcPr>
                  <w:tcW w:w="698" w:type="pct"/>
                  <w:shd w:val="clear" w:color="auto" w:fill="auto"/>
                  <w:noWrap w:val="0"/>
                  <w:vAlign w:val="center"/>
                </w:tcPr>
                <w:p w14:paraId="6B73D0B3">
                  <w:pPr>
                    <w:pStyle w:val="47"/>
                    <w:bidi w:val="0"/>
                    <w:jc w:val="center"/>
                    <w:rPr>
                      <w:rFonts w:hint="default"/>
                      <w:strike w:val="0"/>
                      <w:dstrike w:val="0"/>
                      <w:color w:val="auto"/>
                      <w:lang w:val="en-US" w:eastAsia="zh-CN"/>
                    </w:rPr>
                  </w:pPr>
                  <w:r>
                    <w:rPr>
                      <w:rFonts w:hint="eastAsia"/>
                      <w:strike w:val="0"/>
                      <w:dstrike w:val="0"/>
                      <w:color w:val="auto"/>
                      <w:lang w:val="en-US" w:eastAsia="zh-CN"/>
                    </w:rPr>
                    <w:t>1-100</w:t>
                  </w:r>
                  <w:r>
                    <w:rPr>
                      <w:rFonts w:hint="eastAsia"/>
                      <w:color w:val="auto"/>
                      <w:lang w:val="en-US" w:eastAsia="zh-CN"/>
                    </w:rPr>
                    <w:t>mL</w:t>
                  </w:r>
                </w:p>
              </w:tc>
              <w:tc>
                <w:tcPr>
                  <w:tcW w:w="630" w:type="pct"/>
                  <w:shd w:val="clear" w:color="auto" w:fill="auto"/>
                  <w:noWrap w:val="0"/>
                  <w:vAlign w:val="center"/>
                </w:tcPr>
                <w:p w14:paraId="792E0479">
                  <w:pPr>
                    <w:pStyle w:val="76"/>
                    <w:rPr>
                      <w:rFonts w:hint="default"/>
                      <w:strike w:val="0"/>
                      <w:dstrike w:val="0"/>
                      <w:color w:val="auto"/>
                      <w:lang w:val="en-US" w:eastAsia="zh-CN"/>
                    </w:rPr>
                  </w:pPr>
                  <w:r>
                    <w:rPr>
                      <w:rFonts w:hint="eastAsia"/>
                      <w:strike w:val="0"/>
                      <w:dstrike w:val="0"/>
                      <w:color w:val="auto"/>
                      <w:lang w:val="en-US" w:eastAsia="zh-CN"/>
                    </w:rPr>
                    <w:t>2000支</w:t>
                  </w:r>
                </w:p>
              </w:tc>
              <w:tc>
                <w:tcPr>
                  <w:tcW w:w="615" w:type="pct"/>
                  <w:shd w:val="clear" w:color="auto" w:fill="auto"/>
                  <w:noWrap w:val="0"/>
                  <w:vAlign w:val="center"/>
                </w:tcPr>
                <w:p w14:paraId="5D337C3B">
                  <w:pPr>
                    <w:pStyle w:val="76"/>
                    <w:rPr>
                      <w:rFonts w:hint="default" w:eastAsia="宋体"/>
                      <w:strike w:val="0"/>
                      <w:dstrike w:val="0"/>
                      <w:color w:val="auto"/>
                      <w:lang w:val="en-US" w:eastAsia="zh-CN"/>
                    </w:rPr>
                  </w:pPr>
                  <w:r>
                    <w:rPr>
                      <w:rFonts w:hint="eastAsia"/>
                      <w:strike w:val="0"/>
                      <w:dstrike w:val="0"/>
                      <w:color w:val="auto"/>
                      <w:lang w:val="en-US" w:eastAsia="zh-CN"/>
                    </w:rPr>
                    <w:t>150支</w:t>
                  </w:r>
                </w:p>
              </w:tc>
              <w:tc>
                <w:tcPr>
                  <w:tcW w:w="642" w:type="pct"/>
                  <w:vMerge w:val="continue"/>
                  <w:shd w:val="clear" w:color="auto" w:fill="auto"/>
                  <w:noWrap w:val="0"/>
                  <w:vAlign w:val="center"/>
                </w:tcPr>
                <w:p w14:paraId="2311842F">
                  <w:pPr>
                    <w:pStyle w:val="47"/>
                    <w:bidi w:val="0"/>
                    <w:jc w:val="center"/>
                    <w:rPr>
                      <w:rFonts w:hint="default"/>
                      <w:strike w:val="0"/>
                      <w:dstrike w:val="0"/>
                      <w:color w:val="auto"/>
                      <w:lang w:val="en-US" w:eastAsia="zh-CN"/>
                    </w:rPr>
                  </w:pPr>
                </w:p>
              </w:tc>
              <w:tc>
                <w:tcPr>
                  <w:tcW w:w="621" w:type="pct"/>
                  <w:shd w:val="clear" w:color="auto" w:fill="auto"/>
                  <w:noWrap w:val="0"/>
                  <w:vAlign w:val="center"/>
                </w:tcPr>
                <w:p w14:paraId="17BC72D7">
                  <w:pPr>
                    <w:bidi w:val="0"/>
                    <w:jc w:val="center"/>
                    <w:rPr>
                      <w:rFonts w:hint="default"/>
                      <w:strike w:val="0"/>
                      <w:dstrike w:val="0"/>
                      <w:color w:val="auto"/>
                      <w:lang w:val="en-US" w:eastAsia="zh-CN"/>
                    </w:rPr>
                  </w:pPr>
                  <w:r>
                    <w:rPr>
                      <w:rFonts w:hint="eastAsia"/>
                      <w:color w:val="auto"/>
                      <w:lang w:val="en-US" w:eastAsia="zh-CN"/>
                    </w:rPr>
                    <w:t>外购</w:t>
                  </w:r>
                </w:p>
              </w:tc>
            </w:tr>
            <w:tr w14:paraId="14DE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F7FBA4D">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6</w:t>
                  </w:r>
                </w:p>
              </w:tc>
              <w:tc>
                <w:tcPr>
                  <w:tcW w:w="674" w:type="pct"/>
                  <w:vMerge w:val="continue"/>
                  <w:shd w:val="clear" w:color="auto" w:fill="auto"/>
                  <w:noWrap w:val="0"/>
                  <w:vAlign w:val="center"/>
                </w:tcPr>
                <w:p w14:paraId="02B3214C">
                  <w:pPr>
                    <w:pStyle w:val="76"/>
                    <w:rPr>
                      <w:rFonts w:hint="eastAsia" w:ascii="Times New Roman" w:hAnsi="Times New Roman" w:eastAsia="宋体" w:cs="Times New Roman"/>
                      <w:color w:val="auto"/>
                      <w:kern w:val="0"/>
                      <w:sz w:val="21"/>
                      <w:szCs w:val="21"/>
                      <w:lang w:val="en-US" w:eastAsia="zh-CN" w:bidi="ar-SA"/>
                    </w:rPr>
                  </w:pPr>
                </w:p>
              </w:tc>
              <w:tc>
                <w:tcPr>
                  <w:tcW w:w="808" w:type="pct"/>
                  <w:shd w:val="clear" w:color="auto" w:fill="auto"/>
                  <w:noWrap w:val="0"/>
                  <w:vAlign w:val="center"/>
                </w:tcPr>
                <w:p w14:paraId="2AC76E9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口服药剂</w:t>
                  </w:r>
                </w:p>
              </w:tc>
              <w:tc>
                <w:tcPr>
                  <w:tcW w:w="698" w:type="pct"/>
                  <w:shd w:val="clear" w:color="auto" w:fill="auto"/>
                  <w:noWrap w:val="0"/>
                  <w:vAlign w:val="center"/>
                </w:tcPr>
                <w:p w14:paraId="14E4A5F2">
                  <w:pPr>
                    <w:pStyle w:val="47"/>
                    <w:bidi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5-500mg</w:t>
                  </w:r>
                </w:p>
              </w:tc>
              <w:tc>
                <w:tcPr>
                  <w:tcW w:w="630" w:type="pct"/>
                  <w:shd w:val="clear" w:color="auto" w:fill="auto"/>
                  <w:noWrap w:val="0"/>
                  <w:vAlign w:val="center"/>
                </w:tcPr>
                <w:p w14:paraId="66F607EE">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2000片</w:t>
                  </w:r>
                </w:p>
              </w:tc>
              <w:tc>
                <w:tcPr>
                  <w:tcW w:w="615" w:type="pct"/>
                  <w:shd w:val="clear" w:color="auto" w:fill="auto"/>
                  <w:noWrap w:val="0"/>
                  <w:vAlign w:val="center"/>
                </w:tcPr>
                <w:p w14:paraId="3587A13A">
                  <w:pPr>
                    <w:pStyle w:val="7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100片</w:t>
                  </w:r>
                </w:p>
              </w:tc>
              <w:tc>
                <w:tcPr>
                  <w:tcW w:w="642" w:type="pct"/>
                  <w:vMerge w:val="continue"/>
                  <w:shd w:val="clear" w:color="auto" w:fill="auto"/>
                  <w:noWrap w:val="0"/>
                  <w:vAlign w:val="center"/>
                </w:tcPr>
                <w:p w14:paraId="3936D282">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p>
              </w:tc>
              <w:tc>
                <w:tcPr>
                  <w:tcW w:w="621" w:type="pct"/>
                  <w:shd w:val="clear" w:color="auto" w:fill="auto"/>
                  <w:noWrap w:val="0"/>
                  <w:vAlign w:val="center"/>
                </w:tcPr>
                <w:p w14:paraId="5391794A">
                  <w:pPr>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外购</w:t>
                  </w:r>
                </w:p>
              </w:tc>
            </w:tr>
            <w:tr w14:paraId="2828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210DD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7</w:t>
                  </w:r>
                </w:p>
              </w:tc>
              <w:tc>
                <w:tcPr>
                  <w:tcW w:w="674" w:type="pct"/>
                  <w:shd w:val="clear" w:color="auto" w:fill="auto"/>
                  <w:noWrap w:val="0"/>
                  <w:vAlign w:val="center"/>
                </w:tcPr>
                <w:p w14:paraId="511C2B96">
                  <w:pPr>
                    <w:pStyle w:val="76"/>
                    <w:rPr>
                      <w:rFonts w:hint="default" w:eastAsia="宋体"/>
                      <w:color w:val="auto"/>
                      <w:lang w:val="en-US" w:eastAsia="zh-CN"/>
                    </w:rPr>
                  </w:pPr>
                  <w:r>
                    <w:rPr>
                      <w:rFonts w:hint="eastAsia"/>
                      <w:color w:val="auto"/>
                      <w:lang w:val="en-US" w:eastAsia="zh-CN"/>
                    </w:rPr>
                    <w:t>检测试纸</w:t>
                  </w:r>
                </w:p>
              </w:tc>
              <w:tc>
                <w:tcPr>
                  <w:tcW w:w="808" w:type="pct"/>
                  <w:shd w:val="clear" w:color="auto" w:fill="auto"/>
                  <w:noWrap w:val="0"/>
                  <w:vAlign w:val="center"/>
                </w:tcPr>
                <w:p w14:paraId="43C0BA18">
                  <w:pPr>
                    <w:pStyle w:val="76"/>
                    <w:rPr>
                      <w:rFonts w:hint="eastAsia" w:eastAsia="宋体"/>
                      <w:color w:val="auto"/>
                      <w:lang w:val="en-US" w:eastAsia="zh-CN"/>
                    </w:rPr>
                  </w:pPr>
                  <w:r>
                    <w:rPr>
                      <w:rFonts w:hint="eastAsia"/>
                      <w:color w:val="auto"/>
                      <w:lang w:val="en-US" w:eastAsia="zh-CN"/>
                    </w:rPr>
                    <w:t>检测试纸</w:t>
                  </w:r>
                </w:p>
              </w:tc>
              <w:tc>
                <w:tcPr>
                  <w:tcW w:w="698" w:type="pct"/>
                  <w:shd w:val="clear" w:color="auto" w:fill="auto"/>
                  <w:noWrap w:val="0"/>
                  <w:vAlign w:val="center"/>
                </w:tcPr>
                <w:p w14:paraId="528D2700">
                  <w:pPr>
                    <w:pStyle w:val="47"/>
                    <w:bidi w:val="0"/>
                    <w:jc w:val="center"/>
                    <w:rPr>
                      <w:rFonts w:hint="default"/>
                      <w:color w:val="auto"/>
                      <w:lang w:val="en-US" w:eastAsia="zh-CN"/>
                    </w:rPr>
                  </w:pPr>
                  <w:r>
                    <w:rPr>
                      <w:rFonts w:hint="eastAsia"/>
                      <w:color w:val="auto"/>
                      <w:lang w:val="en-US" w:eastAsia="zh-CN"/>
                    </w:rPr>
                    <w:t>单片</w:t>
                  </w:r>
                </w:p>
              </w:tc>
              <w:tc>
                <w:tcPr>
                  <w:tcW w:w="630" w:type="pct"/>
                  <w:shd w:val="clear" w:color="auto" w:fill="auto"/>
                  <w:noWrap w:val="0"/>
                  <w:vAlign w:val="center"/>
                </w:tcPr>
                <w:p w14:paraId="04209B13">
                  <w:pPr>
                    <w:pStyle w:val="76"/>
                    <w:rPr>
                      <w:rFonts w:hint="default"/>
                      <w:color w:val="auto"/>
                      <w:lang w:val="en-US" w:eastAsia="zh-CN"/>
                    </w:rPr>
                  </w:pPr>
                  <w:r>
                    <w:rPr>
                      <w:rFonts w:hint="eastAsia"/>
                      <w:color w:val="auto"/>
                      <w:lang w:val="en-US" w:eastAsia="zh-CN"/>
                    </w:rPr>
                    <w:t>1000片</w:t>
                  </w:r>
                </w:p>
              </w:tc>
              <w:tc>
                <w:tcPr>
                  <w:tcW w:w="615" w:type="pct"/>
                  <w:shd w:val="clear" w:color="auto" w:fill="auto"/>
                  <w:noWrap w:val="0"/>
                  <w:vAlign w:val="center"/>
                </w:tcPr>
                <w:p w14:paraId="1FC43B56">
                  <w:pPr>
                    <w:pStyle w:val="76"/>
                    <w:rPr>
                      <w:rFonts w:hint="default" w:eastAsia="宋体"/>
                      <w:color w:val="auto"/>
                      <w:lang w:val="en-US" w:eastAsia="zh-CN"/>
                    </w:rPr>
                  </w:pPr>
                  <w:r>
                    <w:rPr>
                      <w:rFonts w:hint="eastAsia"/>
                      <w:color w:val="auto"/>
                      <w:lang w:val="en-US" w:eastAsia="zh-CN"/>
                    </w:rPr>
                    <w:t>60片</w:t>
                  </w:r>
                </w:p>
              </w:tc>
              <w:tc>
                <w:tcPr>
                  <w:tcW w:w="642" w:type="pct"/>
                  <w:vMerge w:val="continue"/>
                  <w:shd w:val="clear" w:color="auto" w:fill="auto"/>
                  <w:noWrap w:val="0"/>
                  <w:vAlign w:val="center"/>
                </w:tcPr>
                <w:p w14:paraId="448202D9">
                  <w:pPr>
                    <w:pStyle w:val="47"/>
                    <w:bidi w:val="0"/>
                    <w:ind w:left="0" w:leftChars="0" w:firstLine="0" w:firstLineChars="0"/>
                    <w:jc w:val="center"/>
                    <w:rPr>
                      <w:rFonts w:hint="default"/>
                      <w:color w:val="auto"/>
                      <w:lang w:val="en-US" w:eastAsia="zh-CN"/>
                    </w:rPr>
                  </w:pPr>
                </w:p>
              </w:tc>
              <w:tc>
                <w:tcPr>
                  <w:tcW w:w="621" w:type="pct"/>
                  <w:shd w:val="clear" w:color="auto" w:fill="auto"/>
                  <w:noWrap w:val="0"/>
                  <w:vAlign w:val="center"/>
                </w:tcPr>
                <w:p w14:paraId="374EDEB2">
                  <w:pPr>
                    <w:bidi w:val="0"/>
                    <w:ind w:left="0" w:leftChars="0" w:firstLine="0" w:firstLineChars="0"/>
                    <w:jc w:val="center"/>
                    <w:rPr>
                      <w:rFonts w:hint="default"/>
                      <w:color w:val="auto"/>
                      <w:lang w:val="en-US" w:eastAsia="zh-CN"/>
                    </w:rPr>
                  </w:pPr>
                  <w:r>
                    <w:rPr>
                      <w:rFonts w:hint="eastAsia"/>
                      <w:color w:val="auto"/>
                      <w:lang w:val="en-US" w:eastAsia="zh-CN"/>
                    </w:rPr>
                    <w:t>外购</w:t>
                  </w:r>
                </w:p>
              </w:tc>
            </w:tr>
            <w:tr w14:paraId="340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7555F2E">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8</w:t>
                  </w:r>
                </w:p>
              </w:tc>
              <w:tc>
                <w:tcPr>
                  <w:tcW w:w="674" w:type="pct"/>
                  <w:vMerge w:val="restart"/>
                  <w:shd w:val="clear" w:color="auto" w:fill="auto"/>
                  <w:noWrap w:val="0"/>
                  <w:vAlign w:val="center"/>
                </w:tcPr>
                <w:p w14:paraId="076B7244">
                  <w:pPr>
                    <w:pStyle w:val="76"/>
                    <w:rPr>
                      <w:rFonts w:hint="default"/>
                      <w:color w:val="auto"/>
                      <w:lang w:val="en-US" w:eastAsia="zh-CN"/>
                    </w:rPr>
                  </w:pPr>
                  <w:r>
                    <w:rPr>
                      <w:rFonts w:hint="eastAsia"/>
                      <w:color w:val="auto"/>
                      <w:lang w:val="en-US" w:eastAsia="zh-CN"/>
                    </w:rPr>
                    <w:t>消毒剂</w:t>
                  </w:r>
                </w:p>
              </w:tc>
              <w:tc>
                <w:tcPr>
                  <w:tcW w:w="808" w:type="pct"/>
                  <w:shd w:val="clear" w:color="auto" w:fill="auto"/>
                  <w:noWrap w:val="0"/>
                  <w:vAlign w:val="center"/>
                </w:tcPr>
                <w:p w14:paraId="73DC679D">
                  <w:pPr>
                    <w:pStyle w:val="76"/>
                    <w:rPr>
                      <w:rFonts w:hint="default"/>
                      <w:color w:val="auto"/>
                      <w:lang w:val="en-US" w:eastAsia="zh-CN"/>
                    </w:rPr>
                  </w:pPr>
                  <w:r>
                    <w:rPr>
                      <w:rFonts w:hint="eastAsia"/>
                      <w:color w:val="auto"/>
                      <w:lang w:val="en-US" w:eastAsia="zh-CN"/>
                    </w:rPr>
                    <w:t>医用酒精</w:t>
                  </w:r>
                </w:p>
              </w:tc>
              <w:tc>
                <w:tcPr>
                  <w:tcW w:w="698" w:type="pct"/>
                  <w:shd w:val="clear" w:color="auto" w:fill="auto"/>
                  <w:noWrap w:val="0"/>
                  <w:vAlign w:val="center"/>
                </w:tcPr>
                <w:p w14:paraId="571A3184">
                  <w:pPr>
                    <w:pStyle w:val="47"/>
                    <w:bidi w:val="0"/>
                    <w:jc w:val="center"/>
                    <w:rPr>
                      <w:rFonts w:hint="default"/>
                      <w:color w:val="auto"/>
                      <w:lang w:val="en-US" w:eastAsia="zh-CN"/>
                    </w:rPr>
                  </w:pPr>
                  <w:r>
                    <w:rPr>
                      <w:rFonts w:hint="eastAsia"/>
                      <w:color w:val="auto"/>
                      <w:lang w:val="en-US" w:eastAsia="zh-CN"/>
                    </w:rPr>
                    <w:t>5.5L/桶</w:t>
                  </w:r>
                </w:p>
              </w:tc>
              <w:tc>
                <w:tcPr>
                  <w:tcW w:w="630" w:type="pct"/>
                  <w:shd w:val="clear" w:color="auto" w:fill="auto"/>
                  <w:noWrap w:val="0"/>
                  <w:vAlign w:val="center"/>
                </w:tcPr>
                <w:p w14:paraId="0A63135F">
                  <w:pPr>
                    <w:pStyle w:val="76"/>
                    <w:rPr>
                      <w:rFonts w:hint="default"/>
                      <w:color w:val="auto"/>
                      <w:lang w:val="en-US" w:eastAsia="zh-CN"/>
                    </w:rPr>
                  </w:pPr>
                  <w:r>
                    <w:rPr>
                      <w:rFonts w:hint="eastAsia"/>
                      <w:color w:val="auto"/>
                      <w:lang w:val="en-US" w:eastAsia="zh-CN"/>
                    </w:rPr>
                    <w:t>5桶</w:t>
                  </w:r>
                </w:p>
              </w:tc>
              <w:tc>
                <w:tcPr>
                  <w:tcW w:w="615" w:type="pct"/>
                  <w:shd w:val="clear" w:color="auto" w:fill="auto"/>
                  <w:noWrap w:val="0"/>
                  <w:vAlign w:val="center"/>
                </w:tcPr>
                <w:p w14:paraId="1E9B8323">
                  <w:pPr>
                    <w:pStyle w:val="76"/>
                    <w:rPr>
                      <w:rFonts w:hint="default" w:eastAsia="宋体"/>
                      <w:color w:val="auto"/>
                      <w:lang w:val="en-US" w:eastAsia="zh-CN"/>
                    </w:rPr>
                  </w:pPr>
                  <w:r>
                    <w:rPr>
                      <w:rFonts w:hint="eastAsia"/>
                      <w:color w:val="auto"/>
                      <w:lang w:val="en-US" w:eastAsia="zh-CN"/>
                    </w:rPr>
                    <w:t>1桶</w:t>
                  </w:r>
                </w:p>
              </w:tc>
              <w:tc>
                <w:tcPr>
                  <w:tcW w:w="642" w:type="pct"/>
                  <w:vMerge w:val="continue"/>
                  <w:shd w:val="clear" w:color="auto" w:fill="auto"/>
                  <w:noWrap w:val="0"/>
                  <w:vAlign w:val="center"/>
                </w:tcPr>
                <w:p w14:paraId="345FC9B7">
                  <w:pPr>
                    <w:pStyle w:val="47"/>
                    <w:bidi w:val="0"/>
                    <w:jc w:val="center"/>
                    <w:rPr>
                      <w:rFonts w:hint="default"/>
                      <w:color w:val="auto"/>
                      <w:lang w:val="en-US" w:eastAsia="zh-CN"/>
                    </w:rPr>
                  </w:pPr>
                </w:p>
              </w:tc>
              <w:tc>
                <w:tcPr>
                  <w:tcW w:w="621" w:type="pct"/>
                  <w:shd w:val="clear" w:color="auto" w:fill="auto"/>
                  <w:noWrap w:val="0"/>
                  <w:vAlign w:val="center"/>
                </w:tcPr>
                <w:p w14:paraId="038C931B">
                  <w:pPr>
                    <w:bidi w:val="0"/>
                    <w:jc w:val="center"/>
                    <w:rPr>
                      <w:rFonts w:hint="default"/>
                      <w:color w:val="auto"/>
                      <w:lang w:val="en-US" w:eastAsia="zh-CN"/>
                    </w:rPr>
                  </w:pPr>
                  <w:r>
                    <w:rPr>
                      <w:rFonts w:hint="eastAsia"/>
                      <w:color w:val="auto"/>
                      <w:lang w:val="en-US" w:eastAsia="zh-CN"/>
                    </w:rPr>
                    <w:t>外购</w:t>
                  </w:r>
                </w:p>
              </w:tc>
            </w:tr>
            <w:tr w14:paraId="5E79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B9A398C">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9</w:t>
                  </w:r>
                </w:p>
              </w:tc>
              <w:tc>
                <w:tcPr>
                  <w:tcW w:w="674" w:type="pct"/>
                  <w:vMerge w:val="continue"/>
                  <w:shd w:val="clear" w:color="auto" w:fill="auto"/>
                  <w:noWrap w:val="0"/>
                  <w:vAlign w:val="center"/>
                </w:tcPr>
                <w:p w14:paraId="1A498F0D">
                  <w:pPr>
                    <w:pStyle w:val="76"/>
                    <w:rPr>
                      <w:rFonts w:hint="default"/>
                      <w:color w:val="auto"/>
                      <w:lang w:val="en-US" w:eastAsia="zh-CN"/>
                    </w:rPr>
                  </w:pPr>
                </w:p>
              </w:tc>
              <w:tc>
                <w:tcPr>
                  <w:tcW w:w="808" w:type="pct"/>
                  <w:shd w:val="clear" w:color="auto" w:fill="auto"/>
                  <w:noWrap w:val="0"/>
                  <w:vAlign w:val="center"/>
                </w:tcPr>
                <w:p w14:paraId="69245791">
                  <w:pPr>
                    <w:pStyle w:val="76"/>
                    <w:rPr>
                      <w:rFonts w:hint="default"/>
                      <w:color w:val="auto"/>
                      <w:lang w:val="en-US" w:eastAsia="zh-CN"/>
                    </w:rPr>
                  </w:pPr>
                  <w:r>
                    <w:rPr>
                      <w:rFonts w:hint="eastAsia"/>
                      <w:color w:val="auto"/>
                      <w:lang w:val="en-US" w:eastAsia="zh-CN"/>
                    </w:rPr>
                    <w:t>碘伏</w:t>
                  </w:r>
                </w:p>
              </w:tc>
              <w:tc>
                <w:tcPr>
                  <w:tcW w:w="698" w:type="pct"/>
                  <w:shd w:val="clear" w:color="auto" w:fill="auto"/>
                  <w:noWrap w:val="0"/>
                  <w:vAlign w:val="center"/>
                </w:tcPr>
                <w:p w14:paraId="6602FCFB">
                  <w:pPr>
                    <w:pStyle w:val="47"/>
                    <w:bidi w:val="0"/>
                    <w:jc w:val="center"/>
                    <w:rPr>
                      <w:rFonts w:hint="default"/>
                      <w:color w:val="auto"/>
                      <w:lang w:val="en-US" w:eastAsia="zh-CN"/>
                    </w:rPr>
                  </w:pPr>
                  <w:r>
                    <w:rPr>
                      <w:rFonts w:hint="eastAsia"/>
                      <w:color w:val="auto"/>
                      <w:lang w:val="en-US" w:eastAsia="zh-CN"/>
                    </w:rPr>
                    <w:t>500mL/瓶</w:t>
                  </w:r>
                </w:p>
              </w:tc>
              <w:tc>
                <w:tcPr>
                  <w:tcW w:w="630" w:type="pct"/>
                  <w:shd w:val="clear" w:color="auto" w:fill="auto"/>
                  <w:noWrap w:val="0"/>
                  <w:vAlign w:val="center"/>
                </w:tcPr>
                <w:p w14:paraId="4A618FAB">
                  <w:pPr>
                    <w:pStyle w:val="76"/>
                    <w:rPr>
                      <w:rFonts w:hint="default"/>
                      <w:color w:val="auto"/>
                      <w:lang w:val="en-US" w:eastAsia="zh-CN"/>
                    </w:rPr>
                  </w:pPr>
                  <w:r>
                    <w:rPr>
                      <w:rFonts w:hint="eastAsia"/>
                      <w:color w:val="auto"/>
                      <w:lang w:val="en-US" w:eastAsia="zh-CN"/>
                    </w:rPr>
                    <w:t>50瓶</w:t>
                  </w:r>
                </w:p>
              </w:tc>
              <w:tc>
                <w:tcPr>
                  <w:tcW w:w="615" w:type="pct"/>
                  <w:shd w:val="clear" w:color="auto" w:fill="auto"/>
                  <w:noWrap w:val="0"/>
                  <w:vAlign w:val="center"/>
                </w:tcPr>
                <w:p w14:paraId="09C60D67">
                  <w:pPr>
                    <w:pStyle w:val="76"/>
                    <w:rPr>
                      <w:rFonts w:hint="default"/>
                      <w:color w:val="auto"/>
                      <w:lang w:val="en-US" w:eastAsia="zh-CN"/>
                    </w:rPr>
                  </w:pPr>
                  <w:r>
                    <w:rPr>
                      <w:rFonts w:hint="eastAsia"/>
                      <w:color w:val="auto"/>
                      <w:lang w:val="en-US" w:eastAsia="zh-CN"/>
                    </w:rPr>
                    <w:t>7瓶</w:t>
                  </w:r>
                </w:p>
              </w:tc>
              <w:tc>
                <w:tcPr>
                  <w:tcW w:w="642" w:type="pct"/>
                  <w:vMerge w:val="continue"/>
                  <w:shd w:val="clear" w:color="auto" w:fill="auto"/>
                  <w:noWrap w:val="0"/>
                  <w:vAlign w:val="center"/>
                </w:tcPr>
                <w:p w14:paraId="0375DDB5">
                  <w:pPr>
                    <w:pStyle w:val="47"/>
                    <w:bidi w:val="0"/>
                    <w:jc w:val="center"/>
                    <w:rPr>
                      <w:rFonts w:hint="default"/>
                      <w:color w:val="auto"/>
                      <w:lang w:val="en-US" w:eastAsia="zh-CN"/>
                    </w:rPr>
                  </w:pPr>
                </w:p>
              </w:tc>
              <w:tc>
                <w:tcPr>
                  <w:tcW w:w="621" w:type="pct"/>
                  <w:shd w:val="clear" w:color="auto" w:fill="auto"/>
                  <w:noWrap w:val="0"/>
                  <w:vAlign w:val="center"/>
                </w:tcPr>
                <w:p w14:paraId="11142B51">
                  <w:pPr>
                    <w:bidi w:val="0"/>
                    <w:jc w:val="center"/>
                    <w:rPr>
                      <w:rFonts w:hint="default"/>
                      <w:color w:val="auto"/>
                      <w:lang w:val="en-US" w:eastAsia="zh-CN"/>
                    </w:rPr>
                  </w:pPr>
                  <w:r>
                    <w:rPr>
                      <w:rFonts w:hint="eastAsia"/>
                      <w:color w:val="auto"/>
                      <w:lang w:val="en-US" w:eastAsia="zh-CN"/>
                    </w:rPr>
                    <w:t>外购</w:t>
                  </w:r>
                </w:p>
              </w:tc>
            </w:tr>
            <w:tr w14:paraId="22A9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B9C5C12">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p>
              </w:tc>
              <w:tc>
                <w:tcPr>
                  <w:tcW w:w="674" w:type="pct"/>
                  <w:vMerge w:val="continue"/>
                  <w:shd w:val="clear" w:color="auto" w:fill="auto"/>
                  <w:noWrap w:val="0"/>
                  <w:vAlign w:val="center"/>
                </w:tcPr>
                <w:p w14:paraId="3845BECD">
                  <w:pPr>
                    <w:pStyle w:val="76"/>
                    <w:rPr>
                      <w:rFonts w:hint="default"/>
                      <w:color w:val="auto"/>
                      <w:lang w:val="en-US" w:eastAsia="zh-CN"/>
                    </w:rPr>
                  </w:pPr>
                </w:p>
              </w:tc>
              <w:tc>
                <w:tcPr>
                  <w:tcW w:w="808" w:type="pct"/>
                  <w:shd w:val="clear" w:color="auto" w:fill="auto"/>
                  <w:noWrap w:val="0"/>
                  <w:vAlign w:val="center"/>
                </w:tcPr>
                <w:p w14:paraId="1792BEAF">
                  <w:pPr>
                    <w:pStyle w:val="76"/>
                    <w:rPr>
                      <w:rFonts w:hint="default"/>
                      <w:color w:val="auto"/>
                      <w:lang w:val="en-US" w:eastAsia="zh-CN"/>
                    </w:rPr>
                  </w:pPr>
                  <w:r>
                    <w:rPr>
                      <w:rFonts w:hint="eastAsia"/>
                      <w:color w:val="auto"/>
                      <w:lang w:val="en-US" w:eastAsia="zh-CN"/>
                    </w:rPr>
                    <w:t>84消毒液</w:t>
                  </w:r>
                </w:p>
              </w:tc>
              <w:tc>
                <w:tcPr>
                  <w:tcW w:w="698" w:type="pct"/>
                  <w:shd w:val="clear" w:color="auto" w:fill="auto"/>
                  <w:noWrap w:val="0"/>
                  <w:vAlign w:val="center"/>
                </w:tcPr>
                <w:p w14:paraId="75B4F91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500mL/瓶</w:t>
                  </w:r>
                </w:p>
              </w:tc>
              <w:tc>
                <w:tcPr>
                  <w:tcW w:w="630" w:type="pct"/>
                  <w:shd w:val="clear" w:color="auto" w:fill="auto"/>
                  <w:noWrap w:val="0"/>
                  <w:vAlign w:val="center"/>
                </w:tcPr>
                <w:p w14:paraId="1EE458BC">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10瓶</w:t>
                  </w:r>
                </w:p>
              </w:tc>
              <w:tc>
                <w:tcPr>
                  <w:tcW w:w="615" w:type="pct"/>
                  <w:shd w:val="clear" w:color="auto" w:fill="auto"/>
                  <w:noWrap w:val="0"/>
                  <w:vAlign w:val="center"/>
                </w:tcPr>
                <w:p w14:paraId="64BA35A1">
                  <w:pPr>
                    <w:pStyle w:val="76"/>
                    <w:rPr>
                      <w:rFonts w:hint="eastAsia" w:ascii="Times New Roman" w:hAnsi="Times New Roman" w:eastAsia="宋体" w:cs="Times New Roman"/>
                      <w:snapToGrid w:val="0"/>
                      <w:color w:val="auto"/>
                      <w:sz w:val="21"/>
                      <w:szCs w:val="21"/>
                      <w:lang w:val="en-US" w:eastAsia="zh-CN" w:bidi="ar-SA"/>
                    </w:rPr>
                  </w:pPr>
                  <w:r>
                    <w:rPr>
                      <w:rFonts w:hint="eastAsia"/>
                      <w:color w:val="auto"/>
                      <w:lang w:val="en-US" w:eastAsia="zh-CN"/>
                    </w:rPr>
                    <w:t>4瓶</w:t>
                  </w:r>
                </w:p>
              </w:tc>
              <w:tc>
                <w:tcPr>
                  <w:tcW w:w="642" w:type="pct"/>
                  <w:vMerge w:val="restart"/>
                  <w:shd w:val="clear" w:color="auto" w:fill="auto"/>
                  <w:noWrap w:val="0"/>
                  <w:vAlign w:val="center"/>
                </w:tcPr>
                <w:p w14:paraId="7553382D">
                  <w:pPr>
                    <w:pStyle w:val="47"/>
                    <w:bidi w:val="0"/>
                    <w:ind w:left="0" w:leftChars="0" w:firstLine="0" w:firstLineChars="0"/>
                    <w:jc w:val="center"/>
                    <w:rPr>
                      <w:rFonts w:hint="default"/>
                      <w:color w:val="auto"/>
                      <w:lang w:val="en-US" w:eastAsia="zh-CN"/>
                    </w:rPr>
                  </w:pPr>
                  <w:r>
                    <w:rPr>
                      <w:rFonts w:hint="eastAsia"/>
                      <w:color w:val="auto"/>
                      <w:lang w:val="en-US" w:eastAsia="zh-CN"/>
                    </w:rPr>
                    <w:t>处置区</w:t>
                  </w:r>
                </w:p>
              </w:tc>
              <w:tc>
                <w:tcPr>
                  <w:tcW w:w="621" w:type="pct"/>
                  <w:shd w:val="clear" w:color="auto" w:fill="auto"/>
                  <w:noWrap w:val="0"/>
                  <w:vAlign w:val="center"/>
                </w:tcPr>
                <w:p w14:paraId="243420D8">
                  <w:pPr>
                    <w:bidi w:val="0"/>
                    <w:jc w:val="center"/>
                    <w:rPr>
                      <w:rFonts w:hint="default"/>
                      <w:color w:val="auto"/>
                      <w:lang w:val="en-US" w:eastAsia="zh-CN"/>
                    </w:rPr>
                  </w:pPr>
                  <w:r>
                    <w:rPr>
                      <w:rFonts w:hint="eastAsia"/>
                      <w:color w:val="auto"/>
                      <w:lang w:val="en-US" w:eastAsia="zh-CN"/>
                    </w:rPr>
                    <w:t>外购</w:t>
                  </w:r>
                </w:p>
              </w:tc>
            </w:tr>
            <w:tr w14:paraId="52BA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6002E3E1">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11</w:t>
                  </w:r>
                </w:p>
              </w:tc>
              <w:tc>
                <w:tcPr>
                  <w:tcW w:w="674" w:type="pct"/>
                  <w:vMerge w:val="continue"/>
                  <w:shd w:val="clear" w:color="auto" w:fill="auto"/>
                  <w:noWrap w:val="0"/>
                  <w:vAlign w:val="center"/>
                </w:tcPr>
                <w:p w14:paraId="6A20993B">
                  <w:pPr>
                    <w:pStyle w:val="76"/>
                    <w:rPr>
                      <w:rFonts w:hint="eastAsia"/>
                      <w:color w:val="auto"/>
                      <w:lang w:val="en-US" w:eastAsia="zh-CN"/>
                    </w:rPr>
                  </w:pPr>
                </w:p>
              </w:tc>
              <w:tc>
                <w:tcPr>
                  <w:tcW w:w="1346" w:type="dxa"/>
                  <w:shd w:val="clear" w:color="auto" w:fill="auto"/>
                  <w:noWrap w:val="0"/>
                  <w:vAlign w:val="center"/>
                </w:tcPr>
                <w:p w14:paraId="183B685E">
                  <w:pPr>
                    <w:pStyle w:val="76"/>
                    <w:rPr>
                      <w:rFonts w:hint="default"/>
                      <w:color w:val="auto"/>
                      <w:lang w:val="en-US" w:eastAsia="zh-CN"/>
                    </w:rPr>
                  </w:pPr>
                  <w:r>
                    <w:rPr>
                      <w:rFonts w:hint="eastAsia"/>
                      <w:strike w:val="0"/>
                      <w:dstrike w:val="0"/>
                      <w:color w:val="auto"/>
                      <w:highlight w:val="none"/>
                      <w:lang w:val="en-US" w:eastAsia="zh-CN"/>
                    </w:rPr>
                    <w:t>二氧化氯缓释氯片</w:t>
                  </w:r>
                </w:p>
              </w:tc>
              <w:tc>
                <w:tcPr>
                  <w:tcW w:w="1163" w:type="dxa"/>
                  <w:noWrap w:val="0"/>
                  <w:vAlign w:val="center"/>
                </w:tcPr>
                <w:p w14:paraId="24078654">
                  <w:pPr>
                    <w:pStyle w:val="47"/>
                    <w:bidi w:val="0"/>
                    <w:ind w:left="0" w:leftChars="0" w:firstLine="0" w:firstLineChars="0"/>
                    <w:jc w:val="center"/>
                    <w:rPr>
                      <w:rFonts w:hint="default"/>
                      <w:color w:val="auto"/>
                      <w:lang w:val="en-US" w:eastAsia="zh-CN"/>
                    </w:rPr>
                  </w:pPr>
                  <w:r>
                    <w:rPr>
                      <w:rFonts w:hint="eastAsia"/>
                      <w:strike w:val="0"/>
                      <w:dstrike w:val="0"/>
                      <w:color w:val="auto"/>
                      <w:highlight w:val="none"/>
                      <w:lang w:val="en-US" w:eastAsia="zh-CN"/>
                    </w:rPr>
                    <w:t>2kg/桶</w:t>
                  </w:r>
                </w:p>
              </w:tc>
              <w:tc>
                <w:tcPr>
                  <w:tcW w:w="1049" w:type="dxa"/>
                  <w:shd w:val="clear" w:color="auto" w:fill="auto"/>
                  <w:noWrap w:val="0"/>
                  <w:vAlign w:val="center"/>
                </w:tcPr>
                <w:p w14:paraId="029772FF">
                  <w:pPr>
                    <w:pStyle w:val="76"/>
                    <w:rPr>
                      <w:rFonts w:hint="default"/>
                      <w:color w:val="auto"/>
                      <w:lang w:val="en-US" w:eastAsia="zh-CN"/>
                    </w:rPr>
                  </w:pPr>
                  <w:r>
                    <w:rPr>
                      <w:rFonts w:hint="eastAsia"/>
                      <w:strike w:val="0"/>
                      <w:dstrike w:val="0"/>
                      <w:color w:val="auto"/>
                      <w:highlight w:val="none"/>
                      <w:lang w:val="en-US" w:eastAsia="zh-CN"/>
                    </w:rPr>
                    <w:t>14kg</w:t>
                  </w:r>
                </w:p>
              </w:tc>
              <w:tc>
                <w:tcPr>
                  <w:tcW w:w="1024" w:type="dxa"/>
                  <w:shd w:val="clear" w:color="auto" w:fill="auto"/>
                  <w:noWrap w:val="0"/>
                  <w:vAlign w:val="center"/>
                </w:tcPr>
                <w:p w14:paraId="1F855F71">
                  <w:pPr>
                    <w:pStyle w:val="76"/>
                    <w:rPr>
                      <w:rFonts w:hint="default"/>
                      <w:color w:val="auto"/>
                      <w:lang w:val="en-US" w:eastAsia="zh-CN"/>
                    </w:rPr>
                  </w:pPr>
                  <w:r>
                    <w:rPr>
                      <w:rFonts w:hint="eastAsia"/>
                      <w:strike w:val="0"/>
                      <w:dstrike w:val="0"/>
                      <w:color w:val="auto"/>
                      <w:highlight w:val="none"/>
                      <w:lang w:val="en-US" w:eastAsia="zh-CN"/>
                    </w:rPr>
                    <w:t>2kg</w:t>
                  </w:r>
                </w:p>
              </w:tc>
              <w:tc>
                <w:tcPr>
                  <w:tcW w:w="642" w:type="pct"/>
                  <w:vMerge w:val="continue"/>
                  <w:shd w:val="clear" w:color="auto" w:fill="auto"/>
                  <w:noWrap w:val="0"/>
                  <w:vAlign w:val="center"/>
                </w:tcPr>
                <w:p w14:paraId="443E0BC8">
                  <w:pPr>
                    <w:pStyle w:val="47"/>
                    <w:bidi w:val="0"/>
                    <w:jc w:val="center"/>
                    <w:rPr>
                      <w:rFonts w:hint="default"/>
                      <w:color w:val="auto"/>
                      <w:lang w:val="en-US" w:eastAsia="zh-CN"/>
                    </w:rPr>
                  </w:pPr>
                </w:p>
              </w:tc>
              <w:tc>
                <w:tcPr>
                  <w:tcW w:w="621" w:type="pct"/>
                  <w:shd w:val="clear" w:color="auto" w:fill="auto"/>
                  <w:noWrap w:val="0"/>
                  <w:vAlign w:val="center"/>
                </w:tcPr>
                <w:p w14:paraId="01682557">
                  <w:pPr>
                    <w:bidi w:val="0"/>
                    <w:jc w:val="center"/>
                    <w:rPr>
                      <w:rFonts w:hint="default"/>
                      <w:color w:val="auto"/>
                      <w:lang w:val="en-US" w:eastAsia="zh-CN"/>
                    </w:rPr>
                  </w:pPr>
                  <w:r>
                    <w:rPr>
                      <w:rFonts w:hint="eastAsia"/>
                      <w:color w:val="auto"/>
                      <w:lang w:val="en-US" w:eastAsia="zh-CN"/>
                    </w:rPr>
                    <w:t>外购</w:t>
                  </w:r>
                </w:p>
              </w:tc>
            </w:tr>
            <w:tr w14:paraId="581F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43BD314B">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12</w:t>
                  </w:r>
                </w:p>
              </w:tc>
              <w:tc>
                <w:tcPr>
                  <w:tcW w:w="674" w:type="pct"/>
                  <w:vMerge w:val="continue"/>
                  <w:shd w:val="clear" w:color="auto" w:fill="auto"/>
                  <w:noWrap w:val="0"/>
                  <w:vAlign w:val="center"/>
                </w:tcPr>
                <w:p w14:paraId="3625890E">
                  <w:pPr>
                    <w:pStyle w:val="76"/>
                    <w:rPr>
                      <w:rFonts w:hint="eastAsia"/>
                      <w:color w:val="auto"/>
                      <w:lang w:val="en-US" w:eastAsia="zh-CN"/>
                    </w:rPr>
                  </w:pPr>
                </w:p>
              </w:tc>
              <w:tc>
                <w:tcPr>
                  <w:tcW w:w="808" w:type="pct"/>
                  <w:shd w:val="clear" w:color="auto" w:fill="auto"/>
                  <w:noWrap w:val="0"/>
                  <w:vAlign w:val="center"/>
                </w:tcPr>
                <w:p w14:paraId="2C4269A3">
                  <w:pPr>
                    <w:pStyle w:val="76"/>
                    <w:rPr>
                      <w:rFonts w:hint="default"/>
                      <w:color w:val="auto"/>
                      <w:lang w:val="en-US" w:eastAsia="zh-CN"/>
                    </w:rPr>
                  </w:pPr>
                  <w:r>
                    <w:rPr>
                      <w:rFonts w:hint="eastAsia"/>
                      <w:color w:val="auto"/>
                      <w:lang w:val="en-US" w:eastAsia="zh-CN"/>
                    </w:rPr>
                    <w:t>生石灰</w:t>
                  </w:r>
                </w:p>
              </w:tc>
              <w:tc>
                <w:tcPr>
                  <w:tcW w:w="698" w:type="pct"/>
                  <w:noWrap w:val="0"/>
                  <w:vAlign w:val="center"/>
                </w:tcPr>
                <w:p w14:paraId="74475D6E">
                  <w:pPr>
                    <w:pStyle w:val="47"/>
                    <w:bidi w:val="0"/>
                    <w:jc w:val="center"/>
                    <w:rPr>
                      <w:rFonts w:hint="default"/>
                      <w:color w:val="auto"/>
                      <w:lang w:val="en-US" w:eastAsia="zh-CN"/>
                    </w:rPr>
                  </w:pPr>
                  <w:r>
                    <w:rPr>
                      <w:rFonts w:hint="eastAsia"/>
                      <w:color w:val="auto"/>
                      <w:lang w:val="en-US" w:eastAsia="zh-CN"/>
                    </w:rPr>
                    <w:t>/</w:t>
                  </w:r>
                </w:p>
              </w:tc>
              <w:tc>
                <w:tcPr>
                  <w:tcW w:w="630" w:type="pct"/>
                  <w:shd w:val="clear" w:color="auto" w:fill="auto"/>
                  <w:noWrap w:val="0"/>
                  <w:vAlign w:val="center"/>
                </w:tcPr>
                <w:p w14:paraId="633617E2">
                  <w:pPr>
                    <w:pStyle w:val="76"/>
                    <w:rPr>
                      <w:rFonts w:hint="default"/>
                      <w:color w:val="auto"/>
                      <w:lang w:val="en-US" w:eastAsia="zh-CN"/>
                    </w:rPr>
                  </w:pPr>
                  <w:r>
                    <w:rPr>
                      <w:rFonts w:hint="eastAsia"/>
                      <w:color w:val="auto"/>
                      <w:lang w:val="en-US" w:eastAsia="zh-CN"/>
                    </w:rPr>
                    <w:t>15kg</w:t>
                  </w:r>
                </w:p>
              </w:tc>
              <w:tc>
                <w:tcPr>
                  <w:tcW w:w="615" w:type="pct"/>
                  <w:shd w:val="clear" w:color="auto" w:fill="auto"/>
                  <w:noWrap w:val="0"/>
                  <w:vAlign w:val="center"/>
                </w:tcPr>
                <w:p w14:paraId="1A827211">
                  <w:pPr>
                    <w:pStyle w:val="76"/>
                    <w:rPr>
                      <w:rFonts w:hint="default" w:eastAsia="宋体"/>
                      <w:color w:val="auto"/>
                      <w:lang w:val="en-US" w:eastAsia="zh-CN"/>
                    </w:rPr>
                  </w:pPr>
                  <w:r>
                    <w:rPr>
                      <w:rFonts w:hint="eastAsia"/>
                      <w:color w:val="auto"/>
                      <w:lang w:val="en-US" w:eastAsia="zh-CN"/>
                    </w:rPr>
                    <w:t>5kg</w:t>
                  </w:r>
                </w:p>
              </w:tc>
              <w:tc>
                <w:tcPr>
                  <w:tcW w:w="642" w:type="pct"/>
                  <w:vMerge w:val="continue"/>
                  <w:shd w:val="clear" w:color="auto" w:fill="auto"/>
                  <w:noWrap w:val="0"/>
                  <w:vAlign w:val="center"/>
                </w:tcPr>
                <w:p w14:paraId="2545DB9B">
                  <w:pPr>
                    <w:pStyle w:val="47"/>
                    <w:bidi w:val="0"/>
                    <w:jc w:val="center"/>
                    <w:rPr>
                      <w:rFonts w:hint="eastAsia"/>
                      <w:color w:val="auto"/>
                      <w:lang w:val="en-US" w:eastAsia="zh-CN"/>
                    </w:rPr>
                  </w:pPr>
                </w:p>
              </w:tc>
              <w:tc>
                <w:tcPr>
                  <w:tcW w:w="621" w:type="pct"/>
                  <w:shd w:val="clear" w:color="auto" w:fill="auto"/>
                  <w:noWrap w:val="0"/>
                  <w:vAlign w:val="center"/>
                </w:tcPr>
                <w:p w14:paraId="61E41E39">
                  <w:pPr>
                    <w:bidi w:val="0"/>
                    <w:jc w:val="center"/>
                    <w:rPr>
                      <w:rFonts w:hint="default"/>
                      <w:color w:val="auto"/>
                      <w:lang w:val="en-US" w:eastAsia="zh-CN"/>
                    </w:rPr>
                  </w:pPr>
                  <w:r>
                    <w:rPr>
                      <w:rFonts w:hint="eastAsia"/>
                      <w:color w:val="auto"/>
                      <w:lang w:val="en-US" w:eastAsia="zh-CN"/>
                    </w:rPr>
                    <w:t>外购</w:t>
                  </w:r>
                </w:p>
              </w:tc>
            </w:tr>
            <w:tr w14:paraId="2FF8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144ADD45">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13</w:t>
                  </w:r>
                </w:p>
              </w:tc>
              <w:tc>
                <w:tcPr>
                  <w:tcW w:w="674" w:type="pct"/>
                  <w:vMerge w:val="restart"/>
                  <w:shd w:val="clear" w:color="auto" w:fill="auto"/>
                  <w:noWrap w:val="0"/>
                  <w:vAlign w:val="center"/>
                </w:tcPr>
                <w:p w14:paraId="5B285AE8">
                  <w:pPr>
                    <w:pStyle w:val="76"/>
                    <w:rPr>
                      <w:rFonts w:hint="default" w:eastAsia="宋体"/>
                      <w:color w:val="auto"/>
                      <w:lang w:val="en-US" w:eastAsia="zh-CN"/>
                    </w:rPr>
                  </w:pPr>
                  <w:r>
                    <w:rPr>
                      <w:rFonts w:hint="eastAsia"/>
                      <w:color w:val="auto"/>
                      <w:lang w:val="en-US" w:eastAsia="zh-CN"/>
                    </w:rPr>
                    <w:t>住院动物</w:t>
                  </w:r>
                </w:p>
              </w:tc>
              <w:tc>
                <w:tcPr>
                  <w:tcW w:w="808" w:type="pct"/>
                  <w:shd w:val="clear" w:color="auto" w:fill="auto"/>
                  <w:noWrap w:val="0"/>
                  <w:vAlign w:val="center"/>
                </w:tcPr>
                <w:p w14:paraId="7B5297B7">
                  <w:pPr>
                    <w:pStyle w:val="76"/>
                    <w:rPr>
                      <w:rFonts w:hint="default" w:eastAsia="宋体"/>
                      <w:color w:val="auto"/>
                      <w:lang w:val="en-US" w:eastAsia="zh-CN"/>
                    </w:rPr>
                  </w:pPr>
                  <w:r>
                    <w:rPr>
                      <w:rFonts w:hint="eastAsia"/>
                      <w:color w:val="auto"/>
                      <w:lang w:val="en-US" w:eastAsia="zh-CN"/>
                    </w:rPr>
                    <w:t>猫砂</w:t>
                  </w:r>
                </w:p>
              </w:tc>
              <w:tc>
                <w:tcPr>
                  <w:tcW w:w="698" w:type="pct"/>
                  <w:noWrap w:val="0"/>
                  <w:vAlign w:val="center"/>
                </w:tcPr>
                <w:p w14:paraId="06445EFD">
                  <w:pPr>
                    <w:pStyle w:val="47"/>
                    <w:bidi w:val="0"/>
                    <w:jc w:val="center"/>
                    <w:rPr>
                      <w:rFonts w:hint="default"/>
                      <w:color w:val="auto"/>
                      <w:lang w:val="en-US" w:eastAsia="zh-CN"/>
                    </w:rPr>
                  </w:pPr>
                  <w:r>
                    <w:rPr>
                      <w:rFonts w:hint="eastAsia"/>
                      <w:color w:val="auto"/>
                      <w:lang w:val="en-US" w:eastAsia="zh-CN"/>
                    </w:rPr>
                    <w:t>10kg/袋</w:t>
                  </w:r>
                </w:p>
              </w:tc>
              <w:tc>
                <w:tcPr>
                  <w:tcW w:w="630" w:type="pct"/>
                  <w:shd w:val="clear" w:color="auto" w:fill="auto"/>
                  <w:noWrap w:val="0"/>
                  <w:vAlign w:val="center"/>
                </w:tcPr>
                <w:p w14:paraId="2FC479F6">
                  <w:pPr>
                    <w:pStyle w:val="76"/>
                    <w:rPr>
                      <w:rFonts w:hint="default" w:eastAsia="宋体"/>
                      <w:color w:val="auto"/>
                      <w:lang w:val="en-US" w:eastAsia="zh-CN"/>
                    </w:rPr>
                  </w:pPr>
                  <w:r>
                    <w:rPr>
                      <w:rFonts w:hint="eastAsia"/>
                      <w:color w:val="auto"/>
                      <w:lang w:val="en-US" w:eastAsia="zh-CN"/>
                    </w:rPr>
                    <w:t>30袋</w:t>
                  </w:r>
                </w:p>
              </w:tc>
              <w:tc>
                <w:tcPr>
                  <w:tcW w:w="615" w:type="pct"/>
                  <w:shd w:val="clear" w:color="auto" w:fill="auto"/>
                  <w:noWrap w:val="0"/>
                  <w:vAlign w:val="center"/>
                </w:tcPr>
                <w:p w14:paraId="5F7DC38F">
                  <w:pPr>
                    <w:pStyle w:val="76"/>
                    <w:rPr>
                      <w:rFonts w:hint="default" w:eastAsia="宋体"/>
                      <w:color w:val="auto"/>
                      <w:lang w:val="en-US" w:eastAsia="zh-CN"/>
                    </w:rPr>
                  </w:pPr>
                  <w:r>
                    <w:rPr>
                      <w:rFonts w:hint="eastAsia"/>
                      <w:color w:val="auto"/>
                      <w:lang w:val="en-US" w:eastAsia="zh-CN"/>
                    </w:rPr>
                    <w:t>1袋</w:t>
                  </w:r>
                </w:p>
              </w:tc>
              <w:tc>
                <w:tcPr>
                  <w:tcW w:w="642" w:type="pct"/>
                  <w:vMerge w:val="restart"/>
                  <w:shd w:val="clear" w:color="auto" w:fill="auto"/>
                  <w:noWrap w:val="0"/>
                  <w:vAlign w:val="center"/>
                </w:tcPr>
                <w:p w14:paraId="3D3E0FCA">
                  <w:pPr>
                    <w:pStyle w:val="47"/>
                    <w:bidi w:val="0"/>
                    <w:ind w:left="0" w:leftChars="0" w:firstLine="0" w:firstLineChars="0"/>
                    <w:jc w:val="center"/>
                    <w:rPr>
                      <w:rFonts w:hint="default"/>
                      <w:color w:val="auto"/>
                      <w:lang w:val="en-US" w:eastAsia="zh-CN"/>
                    </w:rPr>
                  </w:pPr>
                  <w:r>
                    <w:rPr>
                      <w:rFonts w:hint="eastAsia"/>
                      <w:color w:val="auto"/>
                      <w:lang w:val="en-US" w:eastAsia="zh-CN"/>
                    </w:rPr>
                    <w:t>处置区</w:t>
                  </w:r>
                </w:p>
              </w:tc>
              <w:tc>
                <w:tcPr>
                  <w:tcW w:w="621" w:type="pct"/>
                  <w:shd w:val="clear" w:color="auto" w:fill="auto"/>
                  <w:noWrap w:val="0"/>
                  <w:vAlign w:val="center"/>
                </w:tcPr>
                <w:p w14:paraId="33CC3F88">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7E3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0EFCFD56">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14</w:t>
                  </w:r>
                </w:p>
              </w:tc>
              <w:tc>
                <w:tcPr>
                  <w:tcW w:w="674" w:type="pct"/>
                  <w:vMerge w:val="continue"/>
                  <w:shd w:val="clear" w:color="auto" w:fill="auto"/>
                  <w:noWrap w:val="0"/>
                  <w:vAlign w:val="center"/>
                </w:tcPr>
                <w:p w14:paraId="2DBFCCCF">
                  <w:pPr>
                    <w:pStyle w:val="76"/>
                    <w:rPr>
                      <w:rFonts w:hint="eastAsia" w:eastAsia="宋体"/>
                      <w:color w:val="auto"/>
                      <w:lang w:val="en-US" w:eastAsia="zh-CN"/>
                    </w:rPr>
                  </w:pPr>
                </w:p>
              </w:tc>
              <w:tc>
                <w:tcPr>
                  <w:tcW w:w="808" w:type="pct"/>
                  <w:shd w:val="clear" w:color="auto" w:fill="auto"/>
                  <w:noWrap w:val="0"/>
                  <w:vAlign w:val="center"/>
                </w:tcPr>
                <w:p w14:paraId="3CF31542">
                  <w:pPr>
                    <w:pStyle w:val="76"/>
                    <w:rPr>
                      <w:rFonts w:hint="default" w:eastAsia="宋体"/>
                      <w:color w:val="auto"/>
                      <w:lang w:val="en-US" w:eastAsia="zh-CN"/>
                    </w:rPr>
                  </w:pPr>
                  <w:r>
                    <w:rPr>
                      <w:rFonts w:hint="eastAsia"/>
                      <w:color w:val="auto"/>
                      <w:lang w:val="en-US" w:eastAsia="zh-CN"/>
                    </w:rPr>
                    <w:t>猫粮</w:t>
                  </w:r>
                </w:p>
              </w:tc>
              <w:tc>
                <w:tcPr>
                  <w:tcW w:w="698" w:type="pct"/>
                  <w:noWrap w:val="0"/>
                  <w:vAlign w:val="center"/>
                </w:tcPr>
                <w:p w14:paraId="44FE8E12">
                  <w:pPr>
                    <w:pStyle w:val="47"/>
                    <w:bidi w:val="0"/>
                    <w:ind w:left="0" w:leftChars="0" w:firstLine="0" w:firstLineChars="0"/>
                    <w:jc w:val="center"/>
                    <w:rPr>
                      <w:rFonts w:hint="default"/>
                      <w:color w:val="auto"/>
                      <w:lang w:val="en-US" w:eastAsia="zh-CN"/>
                    </w:rPr>
                  </w:pPr>
                  <w:r>
                    <w:rPr>
                      <w:rFonts w:hint="eastAsia"/>
                      <w:color w:val="auto"/>
                      <w:lang w:val="en-US" w:eastAsia="zh-CN"/>
                    </w:rPr>
                    <w:t>1.5kg/袋</w:t>
                  </w:r>
                </w:p>
              </w:tc>
              <w:tc>
                <w:tcPr>
                  <w:tcW w:w="630" w:type="pct"/>
                  <w:shd w:val="clear" w:color="auto" w:fill="auto"/>
                  <w:noWrap w:val="0"/>
                  <w:vAlign w:val="center"/>
                </w:tcPr>
                <w:p w14:paraId="5791C4B2">
                  <w:pPr>
                    <w:pStyle w:val="76"/>
                    <w:rPr>
                      <w:rFonts w:hint="default" w:eastAsia="宋体"/>
                      <w:color w:val="auto"/>
                      <w:lang w:val="en-US" w:eastAsia="zh-CN"/>
                    </w:rPr>
                  </w:pPr>
                  <w:r>
                    <w:rPr>
                      <w:rFonts w:hint="eastAsia"/>
                      <w:color w:val="auto"/>
                      <w:lang w:val="en-US" w:eastAsia="zh-CN"/>
                    </w:rPr>
                    <w:t>10袋</w:t>
                  </w:r>
                </w:p>
              </w:tc>
              <w:tc>
                <w:tcPr>
                  <w:tcW w:w="615" w:type="pct"/>
                  <w:shd w:val="clear" w:color="auto" w:fill="auto"/>
                  <w:noWrap w:val="0"/>
                  <w:vAlign w:val="center"/>
                </w:tcPr>
                <w:p w14:paraId="50AD238B">
                  <w:pPr>
                    <w:pStyle w:val="76"/>
                    <w:rPr>
                      <w:rFonts w:hint="default" w:eastAsia="宋体"/>
                      <w:color w:val="auto"/>
                      <w:lang w:val="en-US" w:eastAsia="zh-CN"/>
                    </w:rPr>
                  </w:pPr>
                  <w:r>
                    <w:rPr>
                      <w:rFonts w:hint="eastAsia"/>
                      <w:color w:val="auto"/>
                      <w:lang w:val="en-US" w:eastAsia="zh-CN"/>
                    </w:rPr>
                    <w:t>1袋</w:t>
                  </w:r>
                </w:p>
              </w:tc>
              <w:tc>
                <w:tcPr>
                  <w:tcW w:w="642" w:type="pct"/>
                  <w:vMerge w:val="continue"/>
                  <w:shd w:val="clear" w:color="auto" w:fill="auto"/>
                  <w:noWrap w:val="0"/>
                  <w:vAlign w:val="center"/>
                </w:tcPr>
                <w:p w14:paraId="362E76DF">
                  <w:pPr>
                    <w:pStyle w:val="47"/>
                    <w:bidi w:val="0"/>
                    <w:ind w:left="0" w:leftChars="0" w:firstLine="0" w:firstLineChars="0"/>
                    <w:jc w:val="center"/>
                    <w:rPr>
                      <w:rFonts w:hint="eastAsia"/>
                      <w:color w:val="auto"/>
                      <w:lang w:val="en-US" w:eastAsia="zh-CN"/>
                    </w:rPr>
                  </w:pPr>
                </w:p>
              </w:tc>
              <w:tc>
                <w:tcPr>
                  <w:tcW w:w="621" w:type="pct"/>
                  <w:shd w:val="clear" w:color="auto" w:fill="auto"/>
                  <w:noWrap w:val="0"/>
                  <w:vAlign w:val="center"/>
                </w:tcPr>
                <w:p w14:paraId="505B5861">
                  <w:pPr>
                    <w:bidi w:val="0"/>
                    <w:ind w:left="0" w:leftChars="0" w:firstLine="0" w:firstLineChars="0"/>
                    <w:jc w:val="center"/>
                    <w:rPr>
                      <w:rFonts w:hint="eastAsia"/>
                      <w:color w:val="auto"/>
                      <w:lang w:val="en-US" w:eastAsia="zh-CN"/>
                    </w:rPr>
                  </w:pPr>
                  <w:r>
                    <w:rPr>
                      <w:rFonts w:hint="eastAsia"/>
                      <w:color w:val="auto"/>
                      <w:lang w:val="en-US" w:eastAsia="zh-CN"/>
                    </w:rPr>
                    <w:t>外购</w:t>
                  </w:r>
                </w:p>
              </w:tc>
            </w:tr>
            <w:tr w14:paraId="4B7A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noWrap w:val="0"/>
                  <w:vAlign w:val="center"/>
                </w:tcPr>
                <w:p w14:paraId="2E6C4676">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15</w:t>
                  </w:r>
                </w:p>
              </w:tc>
              <w:tc>
                <w:tcPr>
                  <w:tcW w:w="674" w:type="pct"/>
                  <w:vMerge w:val="continue"/>
                  <w:shd w:val="clear" w:color="auto" w:fill="auto"/>
                  <w:noWrap w:val="0"/>
                  <w:vAlign w:val="center"/>
                </w:tcPr>
                <w:p w14:paraId="14366492">
                  <w:pPr>
                    <w:pStyle w:val="76"/>
                    <w:rPr>
                      <w:rFonts w:hint="default"/>
                      <w:color w:val="auto"/>
                      <w:lang w:val="en-US" w:eastAsia="zh-CN"/>
                    </w:rPr>
                  </w:pPr>
                </w:p>
              </w:tc>
              <w:tc>
                <w:tcPr>
                  <w:tcW w:w="808" w:type="pct"/>
                  <w:shd w:val="clear" w:color="auto" w:fill="auto"/>
                  <w:noWrap w:val="0"/>
                  <w:vAlign w:val="center"/>
                </w:tcPr>
                <w:p w14:paraId="03E3C270">
                  <w:pPr>
                    <w:pStyle w:val="76"/>
                    <w:rPr>
                      <w:rFonts w:hint="default"/>
                      <w:color w:val="auto"/>
                      <w:lang w:val="en-US" w:eastAsia="zh-CN"/>
                    </w:rPr>
                  </w:pPr>
                  <w:r>
                    <w:rPr>
                      <w:rFonts w:hint="eastAsia"/>
                      <w:color w:val="auto"/>
                      <w:lang w:val="en-US" w:eastAsia="zh-CN"/>
                    </w:rPr>
                    <w:t>狗粮</w:t>
                  </w:r>
                </w:p>
              </w:tc>
              <w:tc>
                <w:tcPr>
                  <w:tcW w:w="698" w:type="pct"/>
                  <w:noWrap w:val="0"/>
                  <w:vAlign w:val="center"/>
                </w:tcPr>
                <w:p w14:paraId="7E8F4C70">
                  <w:pPr>
                    <w:pStyle w:val="47"/>
                    <w:bidi w:val="0"/>
                    <w:ind w:left="0" w:leftChars="0" w:firstLine="0" w:firstLineChars="0"/>
                    <w:jc w:val="center"/>
                    <w:rPr>
                      <w:rFonts w:hint="default"/>
                      <w:color w:val="auto"/>
                      <w:lang w:val="en-US" w:eastAsia="zh-CN"/>
                    </w:rPr>
                  </w:pPr>
                  <w:r>
                    <w:rPr>
                      <w:rFonts w:hint="eastAsia"/>
                      <w:color w:val="auto"/>
                      <w:lang w:val="en-US" w:eastAsia="zh-CN"/>
                    </w:rPr>
                    <w:t>1.5kg/袋</w:t>
                  </w:r>
                </w:p>
              </w:tc>
              <w:tc>
                <w:tcPr>
                  <w:tcW w:w="630" w:type="pct"/>
                  <w:shd w:val="clear" w:color="auto" w:fill="auto"/>
                  <w:noWrap w:val="0"/>
                  <w:vAlign w:val="center"/>
                </w:tcPr>
                <w:p w14:paraId="6B39E902">
                  <w:pPr>
                    <w:pStyle w:val="76"/>
                    <w:rPr>
                      <w:rFonts w:hint="default"/>
                      <w:color w:val="auto"/>
                      <w:lang w:val="en-US" w:eastAsia="zh-CN"/>
                    </w:rPr>
                  </w:pPr>
                  <w:r>
                    <w:rPr>
                      <w:rFonts w:hint="eastAsia"/>
                      <w:color w:val="auto"/>
                      <w:lang w:val="en-US" w:eastAsia="zh-CN"/>
                    </w:rPr>
                    <w:t>10袋</w:t>
                  </w:r>
                </w:p>
              </w:tc>
              <w:tc>
                <w:tcPr>
                  <w:tcW w:w="615" w:type="pct"/>
                  <w:shd w:val="clear" w:color="auto" w:fill="auto"/>
                  <w:noWrap w:val="0"/>
                  <w:vAlign w:val="center"/>
                </w:tcPr>
                <w:p w14:paraId="12CA206D">
                  <w:pPr>
                    <w:pStyle w:val="76"/>
                    <w:rPr>
                      <w:rFonts w:hint="eastAsia" w:eastAsia="宋体"/>
                      <w:color w:val="auto"/>
                      <w:lang w:val="en-US" w:eastAsia="zh-CN"/>
                    </w:rPr>
                  </w:pPr>
                  <w:r>
                    <w:rPr>
                      <w:rFonts w:hint="eastAsia"/>
                      <w:color w:val="auto"/>
                      <w:lang w:val="en-US" w:eastAsia="zh-CN"/>
                    </w:rPr>
                    <w:t>1袋</w:t>
                  </w:r>
                </w:p>
              </w:tc>
              <w:tc>
                <w:tcPr>
                  <w:tcW w:w="642" w:type="pct"/>
                  <w:vMerge w:val="continue"/>
                  <w:shd w:val="clear" w:color="auto" w:fill="auto"/>
                  <w:noWrap w:val="0"/>
                  <w:vAlign w:val="center"/>
                </w:tcPr>
                <w:p w14:paraId="27D28DD2">
                  <w:pPr>
                    <w:pStyle w:val="47"/>
                    <w:bidi w:val="0"/>
                    <w:jc w:val="center"/>
                    <w:rPr>
                      <w:rFonts w:hint="eastAsia"/>
                      <w:color w:val="auto"/>
                      <w:lang w:val="en-US" w:eastAsia="zh-CN"/>
                    </w:rPr>
                  </w:pPr>
                </w:p>
              </w:tc>
              <w:tc>
                <w:tcPr>
                  <w:tcW w:w="621" w:type="pct"/>
                  <w:shd w:val="clear" w:color="auto" w:fill="auto"/>
                  <w:noWrap w:val="0"/>
                  <w:vAlign w:val="center"/>
                </w:tcPr>
                <w:p w14:paraId="20C1C245">
                  <w:pPr>
                    <w:bidi w:val="0"/>
                    <w:jc w:val="center"/>
                    <w:rPr>
                      <w:rFonts w:hint="default"/>
                      <w:color w:val="auto"/>
                      <w:lang w:val="en-US" w:eastAsia="zh-CN"/>
                    </w:rPr>
                  </w:pPr>
                  <w:r>
                    <w:rPr>
                      <w:rFonts w:hint="eastAsia"/>
                      <w:color w:val="auto"/>
                      <w:lang w:val="en-US" w:eastAsia="zh-CN"/>
                    </w:rPr>
                    <w:t>外购</w:t>
                  </w:r>
                </w:p>
              </w:tc>
            </w:tr>
            <w:tr w14:paraId="73A9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8" w:type="pct"/>
                  <w:shd w:val="clear" w:color="auto" w:fill="auto"/>
                  <w:vAlign w:val="center"/>
                </w:tcPr>
                <w:p w14:paraId="7BAD9290">
                  <w:pPr>
                    <w:pStyle w:val="47"/>
                    <w:bidi w:val="0"/>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16</w:t>
                  </w:r>
                </w:p>
              </w:tc>
              <w:tc>
                <w:tcPr>
                  <w:tcW w:w="674" w:type="pct"/>
                  <w:shd w:val="clear" w:color="auto" w:fill="auto"/>
                  <w:vAlign w:val="center"/>
                </w:tcPr>
                <w:p w14:paraId="4C71AD7F">
                  <w:pPr>
                    <w:pStyle w:val="47"/>
                    <w:bidi w:val="0"/>
                    <w:jc w:val="center"/>
                    <w:rPr>
                      <w:rFonts w:hint="default"/>
                      <w:color w:val="auto"/>
                      <w:lang w:val="en-US" w:eastAsia="zh-CN"/>
                    </w:rPr>
                  </w:pPr>
                  <w:r>
                    <w:rPr>
                      <w:rFonts w:hint="eastAsia"/>
                      <w:color w:val="auto"/>
                      <w:lang w:val="en-US" w:eastAsia="zh-CN"/>
                    </w:rPr>
                    <w:t>/</w:t>
                  </w:r>
                </w:p>
              </w:tc>
              <w:tc>
                <w:tcPr>
                  <w:tcW w:w="808" w:type="pct"/>
                  <w:shd w:val="clear" w:color="auto" w:fill="auto"/>
                  <w:vAlign w:val="center"/>
                </w:tcPr>
                <w:p w14:paraId="3612E3C9">
                  <w:pPr>
                    <w:pStyle w:val="47"/>
                    <w:bidi w:val="0"/>
                    <w:jc w:val="center"/>
                    <w:rPr>
                      <w:rFonts w:hint="default"/>
                      <w:color w:val="auto"/>
                      <w:lang w:val="en-US" w:eastAsia="zh-CN"/>
                    </w:rPr>
                  </w:pPr>
                  <w:r>
                    <w:rPr>
                      <w:rFonts w:hint="eastAsia"/>
                      <w:color w:val="auto"/>
                      <w:lang w:val="en-US" w:eastAsia="zh-CN"/>
                    </w:rPr>
                    <w:t>氧气瓶</w:t>
                  </w:r>
                </w:p>
              </w:tc>
              <w:tc>
                <w:tcPr>
                  <w:tcW w:w="698" w:type="pct"/>
                  <w:vAlign w:val="center"/>
                </w:tcPr>
                <w:p w14:paraId="52F56338">
                  <w:pPr>
                    <w:pStyle w:val="47"/>
                    <w:bidi w:val="0"/>
                    <w:jc w:val="center"/>
                    <w:rPr>
                      <w:rFonts w:hint="default"/>
                      <w:color w:val="auto"/>
                      <w:lang w:val="en-US" w:eastAsia="zh-CN"/>
                    </w:rPr>
                  </w:pPr>
                  <w:r>
                    <w:rPr>
                      <w:rFonts w:hint="eastAsia"/>
                      <w:color w:val="auto"/>
                      <w:lang w:val="en-US" w:eastAsia="zh-CN"/>
                    </w:rPr>
                    <w:t>40L/瓶</w:t>
                  </w:r>
                </w:p>
              </w:tc>
              <w:tc>
                <w:tcPr>
                  <w:tcW w:w="630" w:type="pct"/>
                  <w:shd w:val="clear" w:color="auto" w:fill="auto"/>
                  <w:vAlign w:val="center"/>
                </w:tcPr>
                <w:p w14:paraId="2041B8FF">
                  <w:pPr>
                    <w:pStyle w:val="47"/>
                    <w:bidi w:val="0"/>
                    <w:jc w:val="center"/>
                    <w:rPr>
                      <w:rFonts w:hint="default"/>
                      <w:color w:val="auto"/>
                      <w:lang w:val="en-US" w:eastAsia="zh-CN"/>
                    </w:rPr>
                  </w:pPr>
                  <w:r>
                    <w:rPr>
                      <w:rFonts w:hint="eastAsia"/>
                      <w:color w:val="auto"/>
                      <w:lang w:val="en-US" w:eastAsia="zh-CN"/>
                    </w:rPr>
                    <w:t>6瓶</w:t>
                  </w:r>
                </w:p>
              </w:tc>
              <w:tc>
                <w:tcPr>
                  <w:tcW w:w="615" w:type="pct"/>
                  <w:shd w:val="clear" w:color="auto" w:fill="auto"/>
                  <w:vAlign w:val="center"/>
                </w:tcPr>
                <w:p w14:paraId="1A04308B">
                  <w:pPr>
                    <w:pStyle w:val="47"/>
                    <w:bidi w:val="0"/>
                    <w:jc w:val="center"/>
                    <w:rPr>
                      <w:rFonts w:hint="default"/>
                      <w:color w:val="auto"/>
                      <w:lang w:val="en-US" w:eastAsia="zh-CN"/>
                    </w:rPr>
                  </w:pPr>
                  <w:r>
                    <w:rPr>
                      <w:rFonts w:hint="eastAsia"/>
                      <w:color w:val="auto"/>
                      <w:lang w:val="en-US" w:eastAsia="zh-CN"/>
                    </w:rPr>
                    <w:t>2瓶</w:t>
                  </w:r>
                </w:p>
              </w:tc>
              <w:tc>
                <w:tcPr>
                  <w:tcW w:w="642" w:type="pct"/>
                  <w:shd w:val="clear" w:color="auto" w:fill="auto"/>
                  <w:vAlign w:val="center"/>
                </w:tcPr>
                <w:p w14:paraId="22600B8C">
                  <w:pPr>
                    <w:pStyle w:val="47"/>
                    <w:bidi w:val="0"/>
                    <w:jc w:val="center"/>
                    <w:rPr>
                      <w:rFonts w:hint="default"/>
                      <w:color w:val="auto"/>
                      <w:lang w:val="en-US" w:eastAsia="zh-CN"/>
                    </w:rPr>
                  </w:pPr>
                  <w:r>
                    <w:rPr>
                      <w:rFonts w:hint="eastAsia"/>
                      <w:color w:val="auto"/>
                      <w:lang w:val="en-US" w:eastAsia="zh-CN"/>
                    </w:rPr>
                    <w:t>手术室</w:t>
                  </w:r>
                </w:p>
              </w:tc>
              <w:tc>
                <w:tcPr>
                  <w:tcW w:w="621" w:type="pct"/>
                  <w:shd w:val="clear" w:color="auto" w:fill="auto"/>
                  <w:vAlign w:val="center"/>
                </w:tcPr>
                <w:p w14:paraId="611C8C94">
                  <w:pPr>
                    <w:pStyle w:val="47"/>
                    <w:bidi w:val="0"/>
                    <w:jc w:val="center"/>
                    <w:rPr>
                      <w:rFonts w:hint="default"/>
                      <w:color w:val="auto"/>
                      <w:lang w:val="en-US" w:eastAsia="zh-CN"/>
                    </w:rPr>
                  </w:pPr>
                  <w:r>
                    <w:rPr>
                      <w:rFonts w:hint="eastAsia"/>
                      <w:color w:val="auto"/>
                      <w:lang w:val="en-US" w:eastAsia="zh-CN"/>
                    </w:rPr>
                    <w:t>1用1备，外购</w:t>
                  </w:r>
                </w:p>
              </w:tc>
            </w:tr>
          </w:tbl>
          <w:p w14:paraId="3A564528">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2</w:t>
            </w:r>
            <w:r>
              <w:rPr>
                <w:color w:val="auto"/>
              </w:rPr>
              <w:t xml:space="preserve">  </w:t>
            </w:r>
            <w:r>
              <w:rPr>
                <w:rFonts w:hint="eastAsia"/>
                <w:color w:val="auto"/>
                <w:lang w:val="en-US" w:eastAsia="zh-CN"/>
              </w:rPr>
              <w:t>主要能源</w:t>
            </w:r>
            <w:r>
              <w:rPr>
                <w:rFonts w:hint="eastAsia"/>
                <w:color w:val="auto"/>
              </w:rPr>
              <w:t>能耗</w:t>
            </w:r>
            <w:r>
              <w:rPr>
                <w:color w:val="auto"/>
              </w:rPr>
              <w:t>一览表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891"/>
              <w:gridCol w:w="1859"/>
              <w:gridCol w:w="1859"/>
              <w:gridCol w:w="1859"/>
              <w:gridCol w:w="1859"/>
            </w:tblGrid>
            <w:tr w14:paraId="50EDBED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vAlign w:val="center"/>
                </w:tcPr>
                <w:p w14:paraId="5DFE4C09">
                  <w:pPr>
                    <w:pStyle w:val="66"/>
                    <w:rPr>
                      <w:color w:val="auto"/>
                    </w:rPr>
                  </w:pPr>
                  <w:r>
                    <w:rPr>
                      <w:color w:val="auto"/>
                    </w:rPr>
                    <w:t>序号</w:t>
                  </w:r>
                </w:p>
              </w:tc>
              <w:tc>
                <w:tcPr>
                  <w:tcW w:w="1116" w:type="pct"/>
                  <w:vAlign w:val="center"/>
                </w:tcPr>
                <w:p w14:paraId="4F8FFE44">
                  <w:pPr>
                    <w:pStyle w:val="66"/>
                    <w:rPr>
                      <w:rFonts w:hint="eastAsia" w:eastAsia="宋体"/>
                      <w:color w:val="auto"/>
                      <w:lang w:eastAsia="zh-CN"/>
                    </w:rPr>
                  </w:pPr>
                  <w:r>
                    <w:rPr>
                      <w:rFonts w:hint="eastAsia"/>
                      <w:color w:val="auto"/>
                      <w:lang w:val="en-US" w:eastAsia="zh-CN"/>
                    </w:rPr>
                    <w:t>名称</w:t>
                  </w:r>
                </w:p>
              </w:tc>
              <w:tc>
                <w:tcPr>
                  <w:tcW w:w="1116" w:type="pct"/>
                  <w:vAlign w:val="center"/>
                </w:tcPr>
                <w:p w14:paraId="414BB865">
                  <w:pPr>
                    <w:pStyle w:val="66"/>
                    <w:rPr>
                      <w:color w:val="auto"/>
                    </w:rPr>
                  </w:pPr>
                  <w:r>
                    <w:rPr>
                      <w:color w:val="auto"/>
                    </w:rPr>
                    <w:t>单位</w:t>
                  </w:r>
                </w:p>
              </w:tc>
              <w:tc>
                <w:tcPr>
                  <w:tcW w:w="1116" w:type="pct"/>
                  <w:vAlign w:val="center"/>
                </w:tcPr>
                <w:p w14:paraId="519E8D51">
                  <w:pPr>
                    <w:pStyle w:val="66"/>
                    <w:rPr>
                      <w:color w:val="auto"/>
                    </w:rPr>
                  </w:pPr>
                  <w:r>
                    <w:rPr>
                      <w:rFonts w:hint="eastAsia"/>
                      <w:color w:val="auto"/>
                    </w:rPr>
                    <w:t>年消耗量</w:t>
                  </w:r>
                </w:p>
              </w:tc>
              <w:tc>
                <w:tcPr>
                  <w:tcW w:w="1116" w:type="pct"/>
                  <w:vAlign w:val="center"/>
                </w:tcPr>
                <w:p w14:paraId="16C65EE5">
                  <w:pPr>
                    <w:pStyle w:val="66"/>
                    <w:rPr>
                      <w:color w:val="auto"/>
                    </w:rPr>
                  </w:pPr>
                  <w:r>
                    <w:rPr>
                      <w:color w:val="auto"/>
                    </w:rPr>
                    <w:t>备注</w:t>
                  </w:r>
                </w:p>
              </w:tc>
            </w:tr>
            <w:tr w14:paraId="25DD55C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6" w:space="0"/>
                    <w:right w:val="single" w:color="000000" w:sz="6" w:space="0"/>
                  </w:tcBorders>
                  <w:shd w:val="clear" w:color="auto" w:fill="auto"/>
                  <w:vAlign w:val="center"/>
                </w:tcPr>
                <w:p w14:paraId="3A46E83A">
                  <w:pPr>
                    <w:pStyle w:val="66"/>
                    <w:rPr>
                      <w:rFonts w:hint="eastAsia" w:eastAsia="宋体"/>
                      <w:color w:val="auto"/>
                      <w:lang w:val="en-US" w:eastAsia="zh-CN"/>
                    </w:rPr>
                  </w:pPr>
                  <w:r>
                    <w:rPr>
                      <w:rFonts w:hint="eastAsia"/>
                      <w:color w:val="auto"/>
                      <w:lang w:val="en-US" w:eastAsia="zh-CN"/>
                    </w:rPr>
                    <w:t>1</w:t>
                  </w:r>
                </w:p>
              </w:tc>
              <w:tc>
                <w:tcPr>
                  <w:tcW w:w="1116" w:type="pct"/>
                  <w:tcBorders>
                    <w:top w:val="single" w:color="000000" w:sz="6" w:space="0"/>
                    <w:left w:val="single" w:color="000000" w:sz="6" w:space="0"/>
                    <w:bottom w:val="single" w:color="000000" w:sz="6" w:space="0"/>
                    <w:right w:val="single" w:color="000000" w:sz="6" w:space="0"/>
                  </w:tcBorders>
                  <w:vAlign w:val="center"/>
                </w:tcPr>
                <w:p w14:paraId="4B3DD925">
                  <w:pPr>
                    <w:pStyle w:val="47"/>
                    <w:rPr>
                      <w:color w:val="auto"/>
                    </w:rPr>
                  </w:pPr>
                  <w:r>
                    <w:rPr>
                      <w:rFonts w:hint="eastAsia"/>
                      <w:color w:val="auto"/>
                    </w:rPr>
                    <w:t>水</w:t>
                  </w:r>
                </w:p>
              </w:tc>
              <w:tc>
                <w:tcPr>
                  <w:tcW w:w="1116" w:type="pct"/>
                  <w:tcBorders>
                    <w:top w:val="single" w:color="000000" w:sz="6" w:space="0"/>
                    <w:left w:val="single" w:color="000000" w:sz="6" w:space="0"/>
                    <w:bottom w:val="single" w:color="000000" w:sz="6" w:space="0"/>
                    <w:right w:val="single" w:color="000000" w:sz="6" w:space="0"/>
                  </w:tcBorders>
                  <w:vAlign w:val="center"/>
                </w:tcPr>
                <w:p w14:paraId="6307E217">
                  <w:pPr>
                    <w:pStyle w:val="47"/>
                    <w:rPr>
                      <w:color w:val="auto"/>
                    </w:rPr>
                  </w:pPr>
                  <w:r>
                    <w:rPr>
                      <w:rFonts w:hint="eastAsia"/>
                      <w:color w:val="auto"/>
                      <w:lang w:val="en-US" w:eastAsia="zh-CN"/>
                    </w:rPr>
                    <w:t>m</w:t>
                  </w:r>
                  <w:r>
                    <w:rPr>
                      <w:rFonts w:hint="eastAsia"/>
                      <w:color w:val="auto"/>
                      <w:vertAlign w:val="superscript"/>
                      <w:lang w:val="en-US" w:eastAsia="zh-CN"/>
                    </w:rPr>
                    <w:t>3</w:t>
                  </w:r>
                  <w:r>
                    <w:rPr>
                      <w:color w:val="auto"/>
                    </w:rPr>
                    <w:t>/a</w:t>
                  </w:r>
                </w:p>
              </w:tc>
              <w:tc>
                <w:tcPr>
                  <w:tcW w:w="1116" w:type="pct"/>
                  <w:tcBorders>
                    <w:top w:val="single" w:color="000000" w:sz="6" w:space="0"/>
                    <w:left w:val="single" w:color="000000" w:sz="6" w:space="0"/>
                    <w:bottom w:val="single" w:color="000000" w:sz="6" w:space="0"/>
                    <w:right w:val="single" w:color="000000" w:sz="6" w:space="0"/>
                  </w:tcBorders>
                  <w:vAlign w:val="center"/>
                </w:tcPr>
                <w:p w14:paraId="06459CA2">
                  <w:pPr>
                    <w:pStyle w:val="66"/>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563.1663</w:t>
                  </w:r>
                </w:p>
              </w:tc>
              <w:tc>
                <w:tcPr>
                  <w:tcW w:w="1116" w:type="pct"/>
                  <w:tcBorders>
                    <w:top w:val="single" w:color="000000" w:sz="6" w:space="0"/>
                    <w:left w:val="single" w:color="000000" w:sz="6" w:space="0"/>
                    <w:bottom w:val="single" w:color="000000" w:sz="6" w:space="0"/>
                    <w:right w:val="single" w:color="000000" w:sz="4" w:space="0"/>
                  </w:tcBorders>
                  <w:vAlign w:val="center"/>
                </w:tcPr>
                <w:p w14:paraId="58A7E71D">
                  <w:pPr>
                    <w:pStyle w:val="47"/>
                    <w:rPr>
                      <w:color w:val="auto"/>
                    </w:rPr>
                  </w:pPr>
                  <w:r>
                    <w:rPr>
                      <w:rFonts w:hint="eastAsia"/>
                      <w:color w:val="auto"/>
                    </w:rPr>
                    <w:t>市政供水</w:t>
                  </w:r>
                </w:p>
              </w:tc>
            </w:tr>
            <w:tr w14:paraId="706AD36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535" w:type="pct"/>
                  <w:tcBorders>
                    <w:top w:val="single" w:color="000000" w:sz="6" w:space="0"/>
                    <w:left w:val="single" w:color="000000" w:sz="4" w:space="0"/>
                    <w:bottom w:val="single" w:color="000000" w:sz="4" w:space="0"/>
                    <w:right w:val="single" w:color="000000" w:sz="6" w:space="0"/>
                  </w:tcBorders>
                  <w:vAlign w:val="center"/>
                </w:tcPr>
                <w:p w14:paraId="49063957">
                  <w:pPr>
                    <w:pStyle w:val="66"/>
                    <w:rPr>
                      <w:rFonts w:hint="eastAsia" w:eastAsia="宋体"/>
                      <w:color w:val="auto"/>
                      <w:lang w:val="en-US" w:eastAsia="zh-CN"/>
                    </w:rPr>
                  </w:pPr>
                  <w:r>
                    <w:rPr>
                      <w:rFonts w:hint="eastAsia"/>
                      <w:color w:val="auto"/>
                      <w:lang w:val="en-US" w:eastAsia="zh-CN"/>
                    </w:rPr>
                    <w:t>2</w:t>
                  </w:r>
                </w:p>
              </w:tc>
              <w:tc>
                <w:tcPr>
                  <w:tcW w:w="1116" w:type="pct"/>
                  <w:tcBorders>
                    <w:top w:val="single" w:color="000000" w:sz="6" w:space="0"/>
                    <w:left w:val="single" w:color="000000" w:sz="6" w:space="0"/>
                    <w:bottom w:val="single" w:color="000000" w:sz="4" w:space="0"/>
                    <w:right w:val="single" w:color="000000" w:sz="6" w:space="0"/>
                  </w:tcBorders>
                  <w:vAlign w:val="center"/>
                </w:tcPr>
                <w:p w14:paraId="4818612F">
                  <w:pPr>
                    <w:pStyle w:val="47"/>
                    <w:rPr>
                      <w:color w:val="auto"/>
                    </w:rPr>
                  </w:pPr>
                  <w:r>
                    <w:rPr>
                      <w:rFonts w:hint="eastAsia"/>
                      <w:color w:val="auto"/>
                    </w:rPr>
                    <w:t>电</w:t>
                  </w:r>
                </w:p>
              </w:tc>
              <w:tc>
                <w:tcPr>
                  <w:tcW w:w="1116" w:type="pct"/>
                  <w:tcBorders>
                    <w:top w:val="single" w:color="000000" w:sz="6" w:space="0"/>
                    <w:left w:val="single" w:color="000000" w:sz="6" w:space="0"/>
                    <w:bottom w:val="single" w:color="000000" w:sz="4" w:space="0"/>
                    <w:right w:val="single" w:color="000000" w:sz="6" w:space="0"/>
                  </w:tcBorders>
                  <w:vAlign w:val="center"/>
                </w:tcPr>
                <w:p w14:paraId="471418DF">
                  <w:pPr>
                    <w:pStyle w:val="47"/>
                    <w:rPr>
                      <w:color w:val="auto"/>
                    </w:rPr>
                  </w:pPr>
                  <w:r>
                    <w:rPr>
                      <w:rFonts w:hint="eastAsia"/>
                      <w:color w:val="auto"/>
                    </w:rPr>
                    <w:t>万</w:t>
                  </w:r>
                  <w:r>
                    <w:rPr>
                      <w:color w:val="auto"/>
                    </w:rPr>
                    <w:t>kW·h/a</w:t>
                  </w:r>
                </w:p>
              </w:tc>
              <w:tc>
                <w:tcPr>
                  <w:tcW w:w="1116" w:type="pct"/>
                  <w:tcBorders>
                    <w:top w:val="single" w:color="000000" w:sz="6" w:space="0"/>
                    <w:left w:val="single" w:color="000000" w:sz="6" w:space="0"/>
                    <w:bottom w:val="single" w:color="000000" w:sz="4" w:space="0"/>
                    <w:right w:val="single" w:color="000000" w:sz="6" w:space="0"/>
                  </w:tcBorders>
                  <w:vAlign w:val="center"/>
                </w:tcPr>
                <w:p w14:paraId="75E9143B">
                  <w:pPr>
                    <w:pStyle w:val="66"/>
                    <w:rPr>
                      <w:rFonts w:hint="default" w:eastAsia="宋体"/>
                      <w:color w:val="auto"/>
                      <w:lang w:val="en-US" w:eastAsia="zh-CN"/>
                    </w:rPr>
                  </w:pPr>
                  <w:r>
                    <w:rPr>
                      <w:rFonts w:hint="eastAsia"/>
                      <w:color w:val="auto"/>
                      <w:lang w:val="en-US" w:eastAsia="zh-CN"/>
                    </w:rPr>
                    <w:t>15</w:t>
                  </w:r>
                </w:p>
              </w:tc>
              <w:tc>
                <w:tcPr>
                  <w:tcW w:w="1116" w:type="pct"/>
                  <w:tcBorders>
                    <w:top w:val="single" w:color="000000" w:sz="6" w:space="0"/>
                    <w:left w:val="single" w:color="000000" w:sz="6" w:space="0"/>
                    <w:bottom w:val="single" w:color="000000" w:sz="4" w:space="0"/>
                    <w:right w:val="single" w:color="000000" w:sz="4" w:space="0"/>
                  </w:tcBorders>
                  <w:vAlign w:val="center"/>
                </w:tcPr>
                <w:p w14:paraId="55D93CB8">
                  <w:pPr>
                    <w:pStyle w:val="47"/>
                    <w:rPr>
                      <w:color w:val="auto"/>
                    </w:rPr>
                  </w:pPr>
                  <w:r>
                    <w:rPr>
                      <w:rFonts w:hint="eastAsia"/>
                      <w:color w:val="auto"/>
                    </w:rPr>
                    <w:t>市政供电</w:t>
                  </w:r>
                </w:p>
              </w:tc>
            </w:tr>
          </w:tbl>
          <w:p w14:paraId="5FC49D2B">
            <w:pPr>
              <w:pStyle w:val="55"/>
              <w:spacing w:after="120"/>
              <w:rPr>
                <w:rFonts w:hint="eastAsia"/>
                <w:color w:val="auto"/>
              </w:rPr>
            </w:pPr>
            <w:r>
              <w:rPr>
                <w:color w:val="auto"/>
              </w:rPr>
              <w:t>表2.</w:t>
            </w:r>
            <w:r>
              <w:rPr>
                <w:rFonts w:hint="eastAsia"/>
                <w:color w:val="auto"/>
                <w:lang w:val="en-US" w:eastAsia="zh-CN"/>
              </w:rPr>
              <w:t>6</w:t>
            </w:r>
            <w:r>
              <w:rPr>
                <w:color w:val="auto"/>
              </w:rPr>
              <w:t>-</w:t>
            </w:r>
            <w:r>
              <w:rPr>
                <w:rFonts w:hint="eastAsia"/>
                <w:color w:val="auto"/>
                <w:lang w:val="en-US" w:eastAsia="zh-CN"/>
              </w:rPr>
              <w:t>3</w:t>
            </w:r>
            <w:r>
              <w:rPr>
                <w:color w:val="auto"/>
              </w:rPr>
              <w:t xml:space="preserve">  </w:t>
            </w:r>
            <w:r>
              <w:rPr>
                <w:rFonts w:hint="eastAsia"/>
                <w:color w:val="auto"/>
              </w:rPr>
              <w:t>原辅材料</w:t>
            </w:r>
            <w:r>
              <w:rPr>
                <w:color w:val="auto"/>
              </w:rPr>
              <w:t>理化性质</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296"/>
              <w:gridCol w:w="7031"/>
            </w:tblGrid>
            <w:tr w14:paraId="37C8077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vAlign w:val="center"/>
                </w:tcPr>
                <w:p w14:paraId="38E8A284">
                  <w:pPr>
                    <w:pStyle w:val="66"/>
                    <w:rPr>
                      <w:rFonts w:hint="eastAsia" w:eastAsia="宋体"/>
                      <w:color w:val="auto"/>
                      <w:lang w:val="en-US" w:eastAsia="zh-CN"/>
                    </w:rPr>
                  </w:pPr>
                  <w:r>
                    <w:rPr>
                      <w:rFonts w:hint="eastAsia"/>
                      <w:color w:val="auto"/>
                      <w:lang w:val="en-US" w:eastAsia="zh-CN"/>
                    </w:rPr>
                    <w:t>名称</w:t>
                  </w:r>
                </w:p>
              </w:tc>
              <w:tc>
                <w:tcPr>
                  <w:tcW w:w="4221" w:type="pct"/>
                  <w:vAlign w:val="center"/>
                </w:tcPr>
                <w:p w14:paraId="27BB416D">
                  <w:pPr>
                    <w:pStyle w:val="66"/>
                    <w:rPr>
                      <w:rFonts w:hint="default" w:eastAsia="宋体"/>
                      <w:color w:val="auto"/>
                      <w:lang w:val="en-US" w:eastAsia="zh-CN"/>
                    </w:rPr>
                  </w:pPr>
                  <w:r>
                    <w:rPr>
                      <w:rFonts w:hint="eastAsia"/>
                      <w:color w:val="auto"/>
                      <w:lang w:val="en-US" w:eastAsia="zh-CN"/>
                    </w:rPr>
                    <w:t>理化性质</w:t>
                  </w:r>
                </w:p>
              </w:tc>
            </w:tr>
            <w:tr w14:paraId="2853D6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shd w:val="clear" w:color="auto" w:fill="auto"/>
                  <w:vAlign w:val="center"/>
                </w:tcPr>
                <w:p w14:paraId="62365DC0">
                  <w:pPr>
                    <w:pStyle w:val="66"/>
                    <w:rPr>
                      <w:rFonts w:hint="default" w:eastAsia="宋体"/>
                      <w:color w:val="auto"/>
                      <w:lang w:val="en-US" w:eastAsia="zh-CN"/>
                    </w:rPr>
                  </w:pPr>
                  <w:r>
                    <w:rPr>
                      <w:rFonts w:hint="eastAsia"/>
                      <w:color w:val="auto"/>
                      <w:lang w:val="en-US" w:eastAsia="zh-CN"/>
                    </w:rPr>
                    <w:t>75%酒精</w:t>
                  </w:r>
                </w:p>
              </w:tc>
              <w:tc>
                <w:tcPr>
                  <w:tcW w:w="4221" w:type="pct"/>
                  <w:tcBorders>
                    <w:top w:val="single" w:color="000000" w:sz="6" w:space="0"/>
                    <w:left w:val="single" w:color="000000" w:sz="6" w:space="0"/>
                    <w:bottom w:val="single" w:color="000000" w:sz="6" w:space="0"/>
                    <w:right w:val="single" w:color="000000" w:sz="6" w:space="0"/>
                  </w:tcBorders>
                  <w:vAlign w:val="center"/>
                </w:tcPr>
                <w:p w14:paraId="5DDDF7A4">
                  <w:pPr>
                    <w:pStyle w:val="47"/>
                    <w:jc w:val="both"/>
                    <w:rPr>
                      <w:color w:val="auto"/>
                    </w:rPr>
                  </w:pPr>
                  <w:r>
                    <w:rPr>
                      <w:rFonts w:hint="eastAsia"/>
                      <w:color w:val="auto"/>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2E34A4B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vAlign w:val="center"/>
                </w:tcPr>
                <w:p w14:paraId="38C8F7B2">
                  <w:pPr>
                    <w:pStyle w:val="66"/>
                    <w:rPr>
                      <w:rFonts w:hint="default" w:eastAsia="宋体"/>
                      <w:color w:val="auto"/>
                      <w:lang w:val="en-US" w:eastAsia="zh-CN"/>
                    </w:rPr>
                  </w:pPr>
                  <w:r>
                    <w:rPr>
                      <w:rFonts w:hint="eastAsia"/>
                      <w:color w:val="auto"/>
                      <w:lang w:val="en-US" w:eastAsia="zh-CN"/>
                    </w:rPr>
                    <w:t>碘伏</w:t>
                  </w:r>
                </w:p>
              </w:tc>
              <w:tc>
                <w:tcPr>
                  <w:tcW w:w="4221" w:type="pct"/>
                  <w:tcBorders>
                    <w:top w:val="single" w:color="000000" w:sz="6" w:space="0"/>
                    <w:left w:val="single" w:color="000000" w:sz="6" w:space="0"/>
                    <w:bottom w:val="single" w:color="000000" w:sz="6" w:space="0"/>
                    <w:right w:val="single" w:color="000000" w:sz="6" w:space="0"/>
                  </w:tcBorders>
                  <w:vAlign w:val="center"/>
                </w:tcPr>
                <w:p w14:paraId="38742F84">
                  <w:pPr>
                    <w:pStyle w:val="47"/>
                    <w:jc w:val="both"/>
                    <w:rPr>
                      <w:color w:val="auto"/>
                    </w:rPr>
                  </w:pPr>
                  <w:r>
                    <w:rPr>
                      <w:rFonts w:hint="eastAsia"/>
                      <w:color w:val="auto"/>
                    </w:rPr>
                    <w:t>碘伏是单质碘与聚乙烯吡咯烷酮的不定型结合物。医用碘伏通常浓度较低（1%或以下），呈现浅棕色。碘伏具有广谱杀菌作用，可杀灭细菌繁殖体、真菌、原虫和部分病毒。在医疗上用作杀菌消毒剂，可用于皮肤、黏膜的消毒，可用于手术前和其它皮肤的消毒、各种注射部位皮肤消毒、器械浸泡消毒等。</w:t>
                  </w:r>
                </w:p>
              </w:tc>
            </w:tr>
            <w:tr w14:paraId="580A1D3A">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78" w:type="pct"/>
                  <w:tcBorders>
                    <w:top w:val="single" w:color="000000" w:sz="6" w:space="0"/>
                    <w:left w:val="single" w:color="000000" w:sz="4" w:space="0"/>
                    <w:bottom w:val="single" w:color="000000" w:sz="6" w:space="0"/>
                    <w:right w:val="single" w:color="000000" w:sz="6" w:space="0"/>
                  </w:tcBorders>
                  <w:vAlign w:val="center"/>
                </w:tcPr>
                <w:p w14:paraId="75D76F3A">
                  <w:pPr>
                    <w:pStyle w:val="66"/>
                    <w:rPr>
                      <w:rFonts w:hint="eastAsia"/>
                      <w:color w:val="auto"/>
                      <w:lang w:val="en-US" w:eastAsia="zh-CN"/>
                    </w:rPr>
                  </w:pPr>
                  <w:r>
                    <w:rPr>
                      <w:rFonts w:hint="eastAsia"/>
                      <w:color w:val="auto"/>
                      <w:lang w:val="en-US" w:eastAsia="zh-CN"/>
                    </w:rPr>
                    <w:t>84消毒液</w:t>
                  </w:r>
                </w:p>
              </w:tc>
              <w:tc>
                <w:tcPr>
                  <w:tcW w:w="4221" w:type="pct"/>
                  <w:tcBorders>
                    <w:top w:val="single" w:color="000000" w:sz="6" w:space="0"/>
                    <w:left w:val="single" w:color="000000" w:sz="6" w:space="0"/>
                    <w:bottom w:val="single" w:color="000000" w:sz="6" w:space="0"/>
                    <w:right w:val="single" w:color="000000" w:sz="6" w:space="0"/>
                  </w:tcBorders>
                  <w:vAlign w:val="center"/>
                </w:tcPr>
                <w:p w14:paraId="1C4206FD">
                  <w:pPr>
                    <w:pStyle w:val="47"/>
                    <w:jc w:val="both"/>
                    <w:rPr>
                      <w:rFonts w:hint="eastAsia"/>
                      <w:color w:val="auto"/>
                    </w:rPr>
                  </w:pPr>
                  <w:r>
                    <w:rPr>
                      <w:rFonts w:hint="eastAsia"/>
                      <w:color w:val="auto"/>
                    </w:rPr>
                    <w:t>淡黄绿色、液态、刺激性气味、能溶于水</w:t>
                  </w:r>
                  <w:r>
                    <w:rPr>
                      <w:rFonts w:hint="eastAsia"/>
                      <w:color w:val="auto"/>
                      <w:lang w:eastAsia="zh-CN"/>
                    </w:rPr>
                    <w:t>，</w:t>
                  </w:r>
                  <w:r>
                    <w:rPr>
                      <w:rFonts w:hint="eastAsia"/>
                      <w:color w:val="auto"/>
                    </w:rPr>
                    <w:t>有效氯含量5.5%～6.5%。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消毒液具有较强的挥发性，放置过久，尤其是稀释后的使用液，有效成分会挥发或降解，逐渐失去对微生物的杀灭作用，直至失效。</w:t>
                  </w:r>
                </w:p>
              </w:tc>
            </w:tr>
          </w:tbl>
          <w:p w14:paraId="6AD3A3C7">
            <w:pPr>
              <w:pStyle w:val="3"/>
              <w:rPr>
                <w:color w:val="auto"/>
              </w:rPr>
            </w:pPr>
            <w:r>
              <w:rPr>
                <w:color w:val="auto"/>
              </w:rPr>
              <w:t>2.</w:t>
            </w:r>
            <w:r>
              <w:rPr>
                <w:rFonts w:hint="eastAsia"/>
                <w:color w:val="auto"/>
              </w:rPr>
              <w:t>7</w:t>
            </w:r>
            <w:r>
              <w:rPr>
                <w:color w:val="auto"/>
              </w:rPr>
              <w:t>公用工程</w:t>
            </w:r>
          </w:p>
          <w:p w14:paraId="45B91BEE">
            <w:pPr>
              <w:pStyle w:val="11"/>
              <w:ind w:firstLine="480"/>
              <w:rPr>
                <w:color w:val="auto"/>
              </w:rPr>
            </w:pPr>
            <w:r>
              <w:rPr>
                <w:color w:val="auto"/>
              </w:rPr>
              <w:t>（1）给水</w:t>
            </w:r>
          </w:p>
          <w:p w14:paraId="18B2DAD1">
            <w:pPr>
              <w:pStyle w:val="11"/>
              <w:ind w:firstLine="480"/>
              <w:rPr>
                <w:rFonts w:hint="eastAsia"/>
                <w:color w:val="auto"/>
                <w:lang w:val="en-US" w:eastAsia="zh-CN"/>
              </w:rPr>
            </w:pPr>
            <w:r>
              <w:rPr>
                <w:color w:val="auto"/>
              </w:rPr>
              <w:t>项目用水由市政给水管网</w:t>
            </w:r>
            <w:r>
              <w:rPr>
                <w:rFonts w:hint="eastAsia"/>
                <w:color w:val="auto"/>
                <w:lang w:val="en-US" w:eastAsia="zh-CN"/>
              </w:rPr>
              <w:t>供给。</w:t>
            </w:r>
          </w:p>
          <w:p w14:paraId="0FEC9A0A">
            <w:pPr>
              <w:pStyle w:val="11"/>
              <w:ind w:firstLine="480"/>
              <w:rPr>
                <w:color w:val="auto"/>
              </w:rPr>
            </w:pPr>
            <w:r>
              <w:rPr>
                <w:rFonts w:hint="eastAsia"/>
                <w:color w:val="auto"/>
                <w:lang w:val="en-US" w:eastAsia="zh-CN"/>
              </w:rPr>
              <w:t>项</w:t>
            </w:r>
            <w:r>
              <w:rPr>
                <w:rFonts w:hint="eastAsia"/>
                <w:color w:val="auto"/>
                <w:highlight w:val="none"/>
                <w:lang w:val="en-US" w:eastAsia="zh-CN"/>
              </w:rPr>
              <w:t>目不提供职工宿舍和食堂。项目用水</w:t>
            </w:r>
            <w:r>
              <w:rPr>
                <w:color w:val="auto"/>
                <w:highlight w:val="none"/>
              </w:rPr>
              <w:t>主要为</w:t>
            </w:r>
            <w:r>
              <w:rPr>
                <w:rFonts w:hint="eastAsia"/>
                <w:color w:val="auto"/>
                <w:highlight w:val="none"/>
                <w:lang w:val="en-US" w:eastAsia="zh-CN"/>
              </w:rPr>
              <w:t>职工</w:t>
            </w:r>
            <w:r>
              <w:rPr>
                <w:color w:val="auto"/>
                <w:highlight w:val="none"/>
              </w:rPr>
              <w:t>生活用水</w:t>
            </w:r>
            <w:r>
              <w:rPr>
                <w:rFonts w:hint="eastAsia"/>
                <w:color w:val="auto"/>
                <w:highlight w:val="none"/>
              </w:rPr>
              <w:t>、</w:t>
            </w:r>
            <w:r>
              <w:rPr>
                <w:rFonts w:hint="eastAsia"/>
                <w:color w:val="auto"/>
                <w:highlight w:val="none"/>
                <w:lang w:val="en-US" w:eastAsia="zh-CN"/>
              </w:rPr>
              <w:t>流动顾客用水、诊疗用水、手术器械清洗用水、地面清洁用水、高压蒸汽灭菌锅用水、工服清洗用水、宠物笼清洗用水、住院宠物饮用水</w:t>
            </w:r>
            <w:r>
              <w:rPr>
                <w:color w:val="auto"/>
                <w:highlight w:val="none"/>
              </w:rPr>
              <w:t>。</w:t>
            </w:r>
            <w:r>
              <w:rPr>
                <w:rFonts w:hint="eastAsia"/>
                <w:color w:val="auto"/>
                <w:highlight w:val="none"/>
                <w:lang w:val="en-US" w:eastAsia="zh-CN"/>
              </w:rPr>
              <w:t>项目不涉及宠物洗浴、宠物毯清洗，故不涉及宠物洗浴用水、宠物毯清洗用水。</w:t>
            </w:r>
          </w:p>
          <w:p w14:paraId="0F34A0C9">
            <w:pPr>
              <w:pStyle w:val="11"/>
              <w:ind w:firstLine="480"/>
              <w:rPr>
                <w:color w:val="auto"/>
              </w:rPr>
            </w:pPr>
            <w:r>
              <w:rPr>
                <w:rFonts w:hint="eastAsia"/>
                <w:color w:val="auto"/>
              </w:rPr>
              <w:t>①生活用水</w:t>
            </w:r>
          </w:p>
          <w:p w14:paraId="4C9148C2">
            <w:pPr>
              <w:pStyle w:val="11"/>
              <w:ind w:firstLine="480"/>
              <w:rPr>
                <w:rFonts w:hint="default" w:eastAsia="宋体"/>
                <w:color w:val="auto"/>
                <w:lang w:val="en-US" w:eastAsia="zh-CN"/>
              </w:rPr>
            </w:pPr>
            <w:r>
              <w:rPr>
                <w:rFonts w:hint="eastAsia"/>
                <w:color w:val="auto"/>
                <w:lang w:val="en-US" w:eastAsia="zh-CN"/>
              </w:rPr>
              <w:t>项目生活用水包括职工生活用水、流动顾客用水。</w:t>
            </w:r>
          </w:p>
          <w:p w14:paraId="3C40D12E">
            <w:pPr>
              <w:pStyle w:val="11"/>
              <w:ind w:firstLine="480"/>
              <w:rPr>
                <w:color w:val="auto"/>
              </w:rPr>
            </w:pPr>
            <w:r>
              <w:rPr>
                <w:rFonts w:hint="eastAsia"/>
                <w:b/>
                <w:bCs/>
                <w:color w:val="auto"/>
                <w:lang w:val="en-US" w:eastAsia="zh-CN"/>
              </w:rPr>
              <w:t>职工生活用水：</w:t>
            </w:r>
            <w:r>
              <w:rPr>
                <w:color w:val="auto"/>
              </w:rPr>
              <w:t>项目劳动定员</w:t>
            </w:r>
            <w:r>
              <w:rPr>
                <w:rFonts w:hint="eastAsia"/>
                <w:color w:val="auto"/>
                <w:lang w:val="en-US" w:eastAsia="zh-CN"/>
              </w:rPr>
              <w:t>5</w:t>
            </w:r>
            <w:r>
              <w:rPr>
                <w:color w:val="auto"/>
              </w:rPr>
              <w:t>人，年</w:t>
            </w:r>
            <w:r>
              <w:rPr>
                <w:rFonts w:hint="eastAsia"/>
                <w:color w:val="auto"/>
                <w:lang w:val="en-US" w:eastAsia="zh-CN"/>
              </w:rPr>
              <w:t>服务365</w:t>
            </w:r>
            <w:r>
              <w:rPr>
                <w:color w:val="auto"/>
              </w:rPr>
              <w:t>天，</w:t>
            </w:r>
            <w:r>
              <w:rPr>
                <w:rFonts w:hint="eastAsia"/>
                <w:color w:val="auto"/>
              </w:rPr>
              <w:t>根据《建筑给水排水设计标准》（GB50015-2019）</w:t>
            </w:r>
            <w:r>
              <w:rPr>
                <w:rFonts w:hint="eastAsia"/>
                <w:color w:val="auto"/>
                <w:lang w:eastAsia="zh-CN"/>
              </w:rPr>
              <w:t>，</w:t>
            </w:r>
            <w:r>
              <w:rPr>
                <w:rFonts w:hint="eastAsia"/>
                <w:color w:val="auto"/>
                <w:lang w:val="en-US" w:eastAsia="zh-CN"/>
              </w:rPr>
              <w:t>职工</w:t>
            </w:r>
            <w:r>
              <w:rPr>
                <w:color w:val="auto"/>
              </w:rPr>
              <w:t>生活用水按</w:t>
            </w:r>
            <w:r>
              <w:rPr>
                <w:rFonts w:hint="eastAsia"/>
                <w:color w:val="auto"/>
              </w:rPr>
              <w:t>10</w:t>
            </w:r>
            <w:r>
              <w:rPr>
                <w:color w:val="auto"/>
              </w:rPr>
              <w:t>0L/人·d计，则</w:t>
            </w:r>
            <w:r>
              <w:rPr>
                <w:rFonts w:hint="eastAsia"/>
                <w:color w:val="auto"/>
                <w:lang w:val="en-US" w:eastAsia="zh-CN"/>
              </w:rPr>
              <w:t>职工</w:t>
            </w:r>
            <w:r>
              <w:rPr>
                <w:color w:val="auto"/>
              </w:rPr>
              <w:t>生活用水量</w:t>
            </w:r>
            <w:r>
              <w:rPr>
                <w:rFonts w:hint="eastAsia"/>
                <w:color w:val="auto"/>
                <w:lang w:val="en-US" w:eastAsia="zh-CN"/>
              </w:rPr>
              <w:t>约0.5</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182.5</w:t>
            </w:r>
            <w:r>
              <w:rPr>
                <w:color w:val="auto"/>
              </w:rPr>
              <w:t>m</w:t>
            </w:r>
            <w:r>
              <w:rPr>
                <w:color w:val="auto"/>
                <w:vertAlign w:val="superscript"/>
              </w:rPr>
              <w:t>3</w:t>
            </w:r>
            <w:r>
              <w:rPr>
                <w:color w:val="auto"/>
              </w:rPr>
              <w:t>/a</w:t>
            </w:r>
            <w:r>
              <w:rPr>
                <w:rFonts w:hint="eastAsia"/>
                <w:color w:val="auto"/>
              </w:rPr>
              <w:t>）</w:t>
            </w:r>
            <w:r>
              <w:rPr>
                <w:color w:val="auto"/>
              </w:rPr>
              <w:t>。</w:t>
            </w:r>
            <w:r>
              <w:rPr>
                <w:rFonts w:hint="eastAsia"/>
                <w:color w:val="auto"/>
              </w:rPr>
              <w:t>生活污水</w:t>
            </w:r>
            <w:r>
              <w:rPr>
                <w:rFonts w:hint="eastAsia"/>
                <w:color w:val="auto"/>
                <w:lang w:val="en-US" w:eastAsia="zh-CN"/>
              </w:rPr>
              <w:t>排污系数按0.9计</w:t>
            </w:r>
            <w:r>
              <w:rPr>
                <w:color w:val="auto"/>
              </w:rPr>
              <w:t>，</w:t>
            </w:r>
            <w:r>
              <w:rPr>
                <w:rFonts w:hint="eastAsia"/>
                <w:color w:val="auto"/>
              </w:rPr>
              <w:t>则</w:t>
            </w:r>
            <w:r>
              <w:rPr>
                <w:color w:val="auto"/>
              </w:rPr>
              <w:t>生活污水排放量为</w:t>
            </w:r>
            <w:r>
              <w:rPr>
                <w:rFonts w:hint="eastAsia"/>
                <w:color w:val="auto"/>
                <w:lang w:val="en-US" w:eastAsia="zh-CN"/>
              </w:rPr>
              <w:t>0.45</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164.25</w:t>
            </w:r>
            <w:r>
              <w:rPr>
                <w:color w:val="auto"/>
              </w:rPr>
              <w:t>m</w:t>
            </w:r>
            <w:r>
              <w:rPr>
                <w:color w:val="auto"/>
                <w:vertAlign w:val="superscript"/>
              </w:rPr>
              <w:t>3</w:t>
            </w:r>
            <w:r>
              <w:rPr>
                <w:color w:val="auto"/>
              </w:rPr>
              <w:t>/a</w:t>
            </w:r>
            <w:r>
              <w:rPr>
                <w:rFonts w:hint="eastAsia"/>
                <w:color w:val="auto"/>
              </w:rPr>
              <w:t>）</w:t>
            </w:r>
            <w:r>
              <w:rPr>
                <w:color w:val="auto"/>
              </w:rPr>
              <w:t>。</w:t>
            </w:r>
          </w:p>
          <w:p w14:paraId="7B4FE30A">
            <w:pPr>
              <w:pStyle w:val="11"/>
              <w:ind w:firstLine="480"/>
              <w:rPr>
                <w:rFonts w:hint="eastAsia"/>
                <w:color w:val="auto"/>
                <w:lang w:val="en-US" w:eastAsia="zh-CN"/>
              </w:rPr>
            </w:pPr>
            <w:r>
              <w:rPr>
                <w:rFonts w:hint="eastAsia"/>
                <w:b/>
                <w:bCs/>
                <w:color w:val="auto"/>
                <w:lang w:val="en-US" w:eastAsia="zh-CN"/>
              </w:rPr>
              <w:t>流动顾客用水：</w:t>
            </w:r>
            <w:r>
              <w:rPr>
                <w:rFonts w:hint="eastAsia"/>
                <w:color w:val="auto"/>
                <w:lang w:val="en-US" w:eastAsia="zh-CN"/>
              </w:rPr>
              <w:t>流动顾客规模为门诊宠物主人的总人数，按每只宠物由1名主人携带就诊考虑，即宠物主人约20人次/d，类比同类宠物医院项目，流动顾客用水量按照10L/人</w:t>
            </w:r>
            <w:r>
              <w:rPr>
                <w:color w:val="auto"/>
              </w:rPr>
              <w:t>·</w:t>
            </w:r>
            <w:r>
              <w:rPr>
                <w:rFonts w:hint="eastAsia"/>
                <w:color w:val="auto"/>
                <w:lang w:val="en-US" w:eastAsia="zh-CN"/>
              </w:rPr>
              <w:t>次计，则流动顾客用水量约0.2m</w:t>
            </w:r>
            <w:r>
              <w:rPr>
                <w:rFonts w:hint="eastAsia"/>
                <w:color w:val="auto"/>
                <w:vertAlign w:val="superscript"/>
                <w:lang w:val="en-US" w:eastAsia="zh-CN"/>
              </w:rPr>
              <w:t>3</w:t>
            </w:r>
            <w:r>
              <w:rPr>
                <w:rFonts w:hint="eastAsia"/>
                <w:color w:val="auto"/>
                <w:lang w:val="en-US" w:eastAsia="zh-CN"/>
              </w:rPr>
              <w:t>/d（73m</w:t>
            </w:r>
            <w:r>
              <w:rPr>
                <w:rFonts w:hint="eastAsia"/>
                <w:color w:val="auto"/>
                <w:vertAlign w:val="superscript"/>
                <w:lang w:val="en-US" w:eastAsia="zh-CN"/>
              </w:rPr>
              <w:t>3</w:t>
            </w:r>
            <w:r>
              <w:rPr>
                <w:rFonts w:hint="eastAsia"/>
                <w:color w:val="auto"/>
                <w:lang w:val="en-US" w:eastAsia="zh-CN"/>
              </w:rPr>
              <w:t>/a）。流动顾客污水排污系数按0.9计，</w:t>
            </w:r>
            <w:r>
              <w:rPr>
                <w:rFonts w:hint="eastAsia"/>
                <w:color w:val="auto"/>
              </w:rPr>
              <w:t>则</w:t>
            </w:r>
            <w:r>
              <w:rPr>
                <w:rFonts w:hint="eastAsia"/>
                <w:color w:val="auto"/>
                <w:lang w:val="en-US" w:eastAsia="zh-CN"/>
              </w:rPr>
              <w:t>流动顾客</w:t>
            </w:r>
            <w:r>
              <w:rPr>
                <w:color w:val="auto"/>
              </w:rPr>
              <w:t>污水排放量为</w:t>
            </w:r>
            <w:r>
              <w:rPr>
                <w:rFonts w:hint="eastAsia"/>
                <w:color w:val="auto"/>
                <w:lang w:val="en-US" w:eastAsia="zh-CN"/>
              </w:rPr>
              <w:t>0.18</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65.7</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25D4BAC8">
            <w:pPr>
              <w:pStyle w:val="11"/>
              <w:ind w:firstLine="480"/>
              <w:rPr>
                <w:rFonts w:hint="eastAsia" w:eastAsia="宋体"/>
                <w:color w:val="auto"/>
                <w:lang w:val="en-US" w:eastAsia="zh-CN"/>
              </w:rPr>
            </w:pPr>
            <w:r>
              <w:rPr>
                <w:rFonts w:hint="eastAsia"/>
                <w:color w:val="auto"/>
                <w:lang w:val="en-US" w:eastAsia="zh-CN"/>
              </w:rPr>
              <w:t>②医疗</w:t>
            </w:r>
            <w:r>
              <w:rPr>
                <w:rFonts w:hint="eastAsia"/>
                <w:color w:val="auto"/>
              </w:rPr>
              <w:t>用水</w:t>
            </w:r>
          </w:p>
          <w:p w14:paraId="0CF9F24D">
            <w:pPr>
              <w:pStyle w:val="11"/>
              <w:ind w:firstLine="480"/>
              <w:rPr>
                <w:rFonts w:hint="eastAsia"/>
                <w:color w:val="auto"/>
                <w:lang w:val="en-US" w:eastAsia="zh-CN"/>
              </w:rPr>
            </w:pPr>
            <w:r>
              <w:rPr>
                <w:rFonts w:hint="eastAsia"/>
                <w:color w:val="auto"/>
                <w:lang w:val="en-US" w:eastAsia="zh-CN"/>
              </w:rPr>
              <w:t>项目医疗用水包括诊疗用水、手术器械清洗用水、</w:t>
            </w:r>
            <w:r>
              <w:rPr>
                <w:rFonts w:hint="eastAsia"/>
                <w:color w:val="auto"/>
                <w:highlight w:val="none"/>
                <w:lang w:val="en-US" w:eastAsia="zh-CN"/>
              </w:rPr>
              <w:t>高压蒸汽灭菌锅用水、</w:t>
            </w:r>
            <w:r>
              <w:rPr>
                <w:rFonts w:hint="eastAsia"/>
                <w:color w:val="auto"/>
                <w:lang w:val="en-US" w:eastAsia="zh-CN"/>
              </w:rPr>
              <w:t>地面清洁用水、宠物笼清洗用水、住院宠物饮用水。</w:t>
            </w:r>
          </w:p>
          <w:p w14:paraId="66CBE394">
            <w:pPr>
              <w:pStyle w:val="11"/>
              <w:ind w:firstLine="480"/>
              <w:rPr>
                <w:rFonts w:hint="eastAsia"/>
                <w:color w:val="auto"/>
                <w:lang w:val="en-US" w:eastAsia="zh-CN"/>
              </w:rPr>
            </w:pPr>
            <w:r>
              <w:rPr>
                <w:rFonts w:hint="eastAsia"/>
                <w:b/>
                <w:bCs/>
                <w:color w:val="auto"/>
                <w:lang w:val="en-US" w:eastAsia="zh-CN"/>
              </w:rPr>
              <w:t>诊疗用水：</w:t>
            </w:r>
            <w:r>
              <w:rPr>
                <w:rFonts w:hint="eastAsia"/>
                <w:color w:val="auto"/>
                <w:lang w:val="en-US" w:eastAsia="zh-CN"/>
              </w:rPr>
              <w:t>由于目前宠物医疗用水定额暂未发布相关文件，因此，项目诊疗用水参照《建筑给水排水设计标准》（GB50015-2019）进行用水量核算，诊疗用水定额取人医活动用水量最大值，按每只宠物15L/d计算，项目每天最大接诊量约20只，即项目诊疗用水量0.3m</w:t>
            </w:r>
            <w:r>
              <w:rPr>
                <w:rFonts w:hint="eastAsia"/>
                <w:color w:val="auto"/>
                <w:vertAlign w:val="superscript"/>
                <w:lang w:val="en-US" w:eastAsia="zh-CN"/>
              </w:rPr>
              <w:t>3</w:t>
            </w:r>
            <w:r>
              <w:rPr>
                <w:rFonts w:hint="eastAsia"/>
                <w:color w:val="auto"/>
                <w:lang w:val="en-US" w:eastAsia="zh-CN"/>
              </w:rPr>
              <w:t>/d（109.5m</w:t>
            </w:r>
            <w:r>
              <w:rPr>
                <w:rFonts w:hint="eastAsia"/>
                <w:color w:val="auto"/>
                <w:vertAlign w:val="superscript"/>
                <w:lang w:val="en-US" w:eastAsia="zh-CN"/>
              </w:rPr>
              <w:t>3</w:t>
            </w:r>
            <w:r>
              <w:rPr>
                <w:rFonts w:hint="eastAsia"/>
                <w:color w:val="auto"/>
                <w:lang w:val="en-US" w:eastAsia="zh-CN"/>
              </w:rPr>
              <w:t>/a）。诊疗废水排污系数按0.9计，</w:t>
            </w:r>
            <w:r>
              <w:rPr>
                <w:rFonts w:hint="eastAsia"/>
                <w:color w:val="auto"/>
              </w:rPr>
              <w:t>则</w:t>
            </w:r>
            <w:r>
              <w:rPr>
                <w:rFonts w:hint="eastAsia"/>
                <w:color w:val="auto"/>
                <w:lang w:val="en-US" w:eastAsia="zh-CN"/>
              </w:rPr>
              <w:t>诊疗废水</w:t>
            </w:r>
            <w:r>
              <w:rPr>
                <w:color w:val="auto"/>
              </w:rPr>
              <w:t>排放量为</w:t>
            </w:r>
            <w:r>
              <w:rPr>
                <w:rFonts w:hint="eastAsia"/>
                <w:color w:val="auto"/>
                <w:lang w:val="en-US" w:eastAsia="zh-CN"/>
              </w:rPr>
              <w:t>0.27</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98.55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37FFFD0C">
            <w:pPr>
              <w:pStyle w:val="11"/>
              <w:ind w:firstLine="480"/>
              <w:rPr>
                <w:rFonts w:hint="eastAsia"/>
                <w:color w:val="auto"/>
              </w:rPr>
            </w:pPr>
            <w:r>
              <w:rPr>
                <w:rFonts w:hint="eastAsia"/>
                <w:b/>
                <w:bCs/>
                <w:color w:val="auto"/>
                <w:lang w:val="en-US" w:eastAsia="zh-CN"/>
              </w:rPr>
              <w:t>手术器械清洗用水：</w:t>
            </w:r>
            <w:r>
              <w:rPr>
                <w:rFonts w:hint="eastAsia"/>
                <w:color w:val="auto"/>
                <w:lang w:val="en-US" w:eastAsia="zh-CN"/>
              </w:rPr>
              <w:t>根据建设单位提供资料及类比同类型宠物医院，手术器械清洗用水量约5L/台，项目每日最大手术量约10台，则手术器械清洗用水量约0.05m</w:t>
            </w:r>
            <w:r>
              <w:rPr>
                <w:rFonts w:hint="eastAsia"/>
                <w:color w:val="auto"/>
                <w:vertAlign w:val="superscript"/>
                <w:lang w:val="en-US" w:eastAsia="zh-CN"/>
              </w:rPr>
              <w:t>3</w:t>
            </w:r>
            <w:r>
              <w:rPr>
                <w:rFonts w:hint="eastAsia"/>
                <w:color w:val="auto"/>
                <w:lang w:val="en-US" w:eastAsia="zh-CN"/>
              </w:rPr>
              <w:t>/d（18.25m</w:t>
            </w:r>
            <w:r>
              <w:rPr>
                <w:rFonts w:hint="eastAsia"/>
                <w:color w:val="auto"/>
                <w:vertAlign w:val="superscript"/>
                <w:lang w:val="en-US" w:eastAsia="zh-CN"/>
              </w:rPr>
              <w:t>3</w:t>
            </w:r>
            <w:r>
              <w:rPr>
                <w:rFonts w:hint="eastAsia"/>
                <w:color w:val="auto"/>
                <w:lang w:val="en-US" w:eastAsia="zh-CN"/>
              </w:rPr>
              <w:t>/d）。手术器械清洗废水排污系数按0.9计，</w:t>
            </w:r>
            <w:r>
              <w:rPr>
                <w:rFonts w:hint="eastAsia"/>
                <w:color w:val="auto"/>
              </w:rPr>
              <w:t>则</w:t>
            </w:r>
            <w:r>
              <w:rPr>
                <w:rFonts w:hint="eastAsia"/>
                <w:color w:val="auto"/>
                <w:lang w:val="en-US" w:eastAsia="zh-CN"/>
              </w:rPr>
              <w:t>手术器械清洗废水</w:t>
            </w:r>
            <w:r>
              <w:rPr>
                <w:color w:val="auto"/>
              </w:rPr>
              <w:t>排放量为</w:t>
            </w:r>
            <w:r>
              <w:rPr>
                <w:rFonts w:hint="eastAsia"/>
                <w:color w:val="auto"/>
                <w:lang w:val="en-US" w:eastAsia="zh-CN"/>
              </w:rPr>
              <w:t>0.045</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16.425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57A2BE99">
            <w:pPr>
              <w:pStyle w:val="11"/>
              <w:ind w:firstLine="480"/>
              <w:rPr>
                <w:rFonts w:hint="eastAsia"/>
                <w:b/>
                <w:bCs/>
                <w:color w:val="auto"/>
                <w:lang w:val="en-US" w:eastAsia="zh-CN"/>
              </w:rPr>
            </w:pPr>
            <w:r>
              <w:rPr>
                <w:rFonts w:hint="eastAsia"/>
                <w:b/>
                <w:bCs/>
                <w:color w:val="auto"/>
                <w:highlight w:val="none"/>
                <w:lang w:val="en-US" w:eastAsia="zh-CN"/>
              </w:rPr>
              <w:t>高压蒸汽灭菌锅用水：</w:t>
            </w:r>
            <w:r>
              <w:rPr>
                <w:rFonts w:hint="eastAsia"/>
                <w:color w:val="auto"/>
                <w:highlight w:val="none"/>
                <w:lang w:val="en-US" w:eastAsia="zh-CN"/>
              </w:rPr>
              <w:t>项目所用高压蒸汽灭菌锅最大装水量10L/台，废水每天更换一次，则高压蒸汽灭菌锅废水排放量为</w:t>
            </w:r>
            <w:r>
              <w:rPr>
                <w:rFonts w:hint="eastAsia"/>
                <w:color w:val="auto"/>
                <w:lang w:val="en-US" w:eastAsia="zh-CN"/>
              </w:rPr>
              <w:t>0.01</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3.65</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1A7DAAF">
            <w:pPr>
              <w:pStyle w:val="11"/>
              <w:ind w:firstLine="480"/>
              <w:rPr>
                <w:rFonts w:hint="eastAsia"/>
                <w:color w:val="auto"/>
              </w:rPr>
            </w:pPr>
            <w:r>
              <w:rPr>
                <w:rFonts w:hint="eastAsia"/>
                <w:b/>
                <w:bCs/>
                <w:color w:val="auto"/>
                <w:lang w:val="en-US" w:eastAsia="zh-CN"/>
              </w:rPr>
              <w:t>地面清洁用水：</w:t>
            </w:r>
            <w:r>
              <w:rPr>
                <w:rFonts w:hint="eastAsia"/>
                <w:color w:val="auto"/>
                <w:lang w:val="en-US" w:eastAsia="zh-CN"/>
              </w:rPr>
              <w:t>项目地面采用拖布拖地（清洁用水里添加84消毒液进行消毒），地面清洁用水按照2L/（m</w:t>
            </w:r>
            <w:r>
              <w:rPr>
                <w:rFonts w:hint="eastAsia"/>
                <w:color w:val="auto"/>
                <w:vertAlign w:val="superscript"/>
                <w:lang w:val="en-US" w:eastAsia="zh-CN"/>
              </w:rPr>
              <w:t>2</w:t>
            </w:r>
            <w:r>
              <w:rPr>
                <w:color w:val="auto"/>
              </w:rPr>
              <w:t>·</w:t>
            </w:r>
            <w:r>
              <w:rPr>
                <w:rFonts w:hint="eastAsia"/>
                <w:color w:val="auto"/>
                <w:lang w:val="en-US" w:eastAsia="zh-CN"/>
              </w:rPr>
              <w:t>d），项目需要清洁的地面面积约161.28m</w:t>
            </w:r>
            <w:r>
              <w:rPr>
                <w:rFonts w:hint="eastAsia"/>
                <w:color w:val="auto"/>
                <w:vertAlign w:val="superscript"/>
                <w:lang w:val="en-US" w:eastAsia="zh-CN"/>
              </w:rPr>
              <w:t>2</w:t>
            </w:r>
            <w:r>
              <w:rPr>
                <w:rFonts w:hint="eastAsia"/>
                <w:color w:val="auto"/>
                <w:lang w:val="en-US" w:eastAsia="zh-CN"/>
              </w:rPr>
              <w:t>，则地面清洁用水量0.323m</w:t>
            </w:r>
            <w:r>
              <w:rPr>
                <w:rFonts w:hint="eastAsia"/>
                <w:color w:val="auto"/>
                <w:vertAlign w:val="superscript"/>
                <w:lang w:val="en-US" w:eastAsia="zh-CN"/>
              </w:rPr>
              <w:t>3</w:t>
            </w:r>
            <w:r>
              <w:rPr>
                <w:rFonts w:hint="eastAsia"/>
                <w:color w:val="auto"/>
                <w:lang w:val="en-US" w:eastAsia="zh-CN"/>
              </w:rPr>
              <w:t>/d（117.895m</w:t>
            </w:r>
            <w:r>
              <w:rPr>
                <w:rFonts w:hint="eastAsia"/>
                <w:color w:val="auto"/>
                <w:vertAlign w:val="superscript"/>
                <w:lang w:val="en-US" w:eastAsia="zh-CN"/>
              </w:rPr>
              <w:t>3</w:t>
            </w:r>
            <w:r>
              <w:rPr>
                <w:rFonts w:hint="eastAsia"/>
                <w:color w:val="auto"/>
                <w:lang w:val="en-US" w:eastAsia="zh-CN"/>
              </w:rPr>
              <w:t>/a）。地面清洁废水排污系数按0.9计，</w:t>
            </w:r>
            <w:r>
              <w:rPr>
                <w:rFonts w:hint="eastAsia"/>
                <w:color w:val="auto"/>
              </w:rPr>
              <w:t>则</w:t>
            </w:r>
            <w:r>
              <w:rPr>
                <w:rFonts w:hint="eastAsia"/>
                <w:color w:val="auto"/>
                <w:lang w:val="en-US" w:eastAsia="zh-CN"/>
              </w:rPr>
              <w:t>地面清洁废水</w:t>
            </w:r>
            <w:r>
              <w:rPr>
                <w:color w:val="auto"/>
              </w:rPr>
              <w:t>排放量为</w:t>
            </w:r>
            <w:r>
              <w:rPr>
                <w:rFonts w:hint="eastAsia"/>
                <w:color w:val="auto"/>
                <w:lang w:val="en-US" w:eastAsia="zh-CN"/>
              </w:rPr>
              <w:t>0.291</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106.106</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4D3CE444">
            <w:pPr>
              <w:pStyle w:val="11"/>
              <w:ind w:firstLine="480"/>
              <w:rPr>
                <w:rFonts w:hint="eastAsia"/>
                <w:color w:val="auto"/>
              </w:rPr>
            </w:pPr>
            <w:r>
              <w:rPr>
                <w:rFonts w:hint="eastAsia"/>
                <w:b/>
                <w:bCs/>
                <w:color w:val="auto"/>
                <w:lang w:val="en-US" w:eastAsia="zh-CN"/>
              </w:rPr>
              <w:t>宠物笼清洗用水：</w:t>
            </w:r>
            <w:r>
              <w:rPr>
                <w:rFonts w:hint="eastAsia"/>
                <w:color w:val="auto"/>
                <w:lang w:val="en-US" w:eastAsia="zh-CN"/>
              </w:rPr>
              <w:t>项目宠物笼和排泄物每天需要进行清洁。根据建设单位提供资料并类比同类型宠物医院，宠物笼清洗用水量按5L/笼子计算，项目住院最大宠物笼使用数量6个，隔离室宠物笼数量1个，则项目宠物笼清洗用水量约0.035m</w:t>
            </w:r>
            <w:r>
              <w:rPr>
                <w:rFonts w:hint="eastAsia"/>
                <w:color w:val="auto"/>
                <w:vertAlign w:val="superscript"/>
                <w:lang w:val="en-US" w:eastAsia="zh-CN"/>
              </w:rPr>
              <w:t>3</w:t>
            </w:r>
            <w:r>
              <w:rPr>
                <w:rFonts w:hint="eastAsia"/>
                <w:color w:val="auto"/>
                <w:lang w:val="en-US" w:eastAsia="zh-CN"/>
              </w:rPr>
              <w:t>/d（12.775m</w:t>
            </w:r>
            <w:r>
              <w:rPr>
                <w:rFonts w:hint="eastAsia"/>
                <w:color w:val="auto"/>
                <w:vertAlign w:val="superscript"/>
                <w:lang w:val="en-US" w:eastAsia="zh-CN"/>
              </w:rPr>
              <w:t>3</w:t>
            </w:r>
            <w:r>
              <w:rPr>
                <w:rFonts w:hint="eastAsia"/>
                <w:color w:val="auto"/>
                <w:lang w:val="en-US" w:eastAsia="zh-CN"/>
              </w:rPr>
              <w:t>/a）。宠物笼清洗废水排污系数按0.9计，</w:t>
            </w:r>
            <w:r>
              <w:rPr>
                <w:rFonts w:hint="eastAsia"/>
                <w:color w:val="auto"/>
              </w:rPr>
              <w:t>则</w:t>
            </w:r>
            <w:r>
              <w:rPr>
                <w:rFonts w:hint="eastAsia"/>
                <w:color w:val="auto"/>
                <w:lang w:val="en-US" w:eastAsia="zh-CN"/>
              </w:rPr>
              <w:t>宠物笼清洗废水</w:t>
            </w:r>
            <w:r>
              <w:rPr>
                <w:color w:val="auto"/>
              </w:rPr>
              <w:t>排放量为</w:t>
            </w:r>
            <w:r>
              <w:rPr>
                <w:rFonts w:hint="eastAsia"/>
                <w:color w:val="auto"/>
                <w:lang w:val="en-US" w:eastAsia="zh-CN"/>
              </w:rPr>
              <w:t>0.032</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11.498</w:t>
            </w:r>
            <w:r>
              <w:rPr>
                <w:color w:val="auto"/>
              </w:rPr>
              <w:t>m</w:t>
            </w:r>
            <w:r>
              <w:rPr>
                <w:color w:val="auto"/>
                <w:vertAlign w:val="superscript"/>
              </w:rPr>
              <w:t>3</w:t>
            </w:r>
            <w:r>
              <w:rPr>
                <w:color w:val="auto"/>
              </w:rPr>
              <w:t>/a</w:t>
            </w:r>
            <w:r>
              <w:rPr>
                <w:rFonts w:hint="eastAsia"/>
                <w:color w:val="auto"/>
              </w:rPr>
              <w:t>）</w:t>
            </w:r>
            <w:r>
              <w:rPr>
                <w:rFonts w:hint="eastAsia"/>
                <w:color w:val="auto"/>
                <w:lang w:val="en-US" w:eastAsia="zh-CN"/>
              </w:rPr>
              <w:t>。</w:t>
            </w:r>
          </w:p>
          <w:p w14:paraId="13EFECFD">
            <w:pPr>
              <w:pStyle w:val="11"/>
              <w:ind w:firstLine="480"/>
              <w:rPr>
                <w:rFonts w:hint="default"/>
                <w:color w:val="auto"/>
                <w:lang w:val="en-US"/>
              </w:rPr>
            </w:pPr>
            <w:r>
              <w:rPr>
                <w:rFonts w:hint="eastAsia"/>
                <w:b/>
                <w:bCs/>
                <w:color w:val="auto"/>
                <w:lang w:val="en-US" w:eastAsia="zh-CN"/>
              </w:rPr>
              <w:t>住院宠物饮用水：</w:t>
            </w:r>
            <w:r>
              <w:rPr>
                <w:rFonts w:hint="eastAsia"/>
                <w:color w:val="auto"/>
                <w:lang w:val="en-US" w:eastAsia="zh-CN"/>
              </w:rPr>
              <w:t>项目设置有1个猫住院室（共计6个笼子），1个犬住院室（共计8个笼子），1个隔离室（共计1个笼子），项目住院宠物最大量按6只/d进行核算，其中猫3只、犬3只。根据查询相关资料，猫每天饮用水量约40~60mL/kg-猫，猫重量约2.5kg~8kg/只，本项目猫饮用水量取50mL/kg，重量取平均值6kg/只进行计算，则猫饮用水量约0.0009m</w:t>
            </w:r>
            <w:r>
              <w:rPr>
                <w:rFonts w:hint="eastAsia"/>
                <w:color w:val="auto"/>
                <w:vertAlign w:val="superscript"/>
                <w:lang w:val="en-US" w:eastAsia="zh-CN"/>
              </w:rPr>
              <w:t>3</w:t>
            </w:r>
            <w:r>
              <w:rPr>
                <w:rFonts w:hint="eastAsia"/>
                <w:color w:val="auto"/>
                <w:lang w:val="en-US" w:eastAsia="zh-CN"/>
              </w:rPr>
              <w:t>/d（0.329m</w:t>
            </w:r>
            <w:r>
              <w:rPr>
                <w:rFonts w:hint="eastAsia"/>
                <w:color w:val="auto"/>
                <w:vertAlign w:val="superscript"/>
                <w:lang w:val="en-US" w:eastAsia="zh-CN"/>
              </w:rPr>
              <w:t>3</w:t>
            </w:r>
            <w:r>
              <w:rPr>
                <w:rFonts w:hint="eastAsia"/>
                <w:color w:val="auto"/>
                <w:lang w:val="en-US" w:eastAsia="zh-CN"/>
              </w:rPr>
              <w:t>/a）。猫的排泄物直接通过猫砂盆进行收集。</w:t>
            </w:r>
          </w:p>
          <w:p w14:paraId="4F692AC9">
            <w:pPr>
              <w:pStyle w:val="11"/>
              <w:ind w:firstLine="480"/>
              <w:rPr>
                <w:rFonts w:hint="eastAsia"/>
                <w:color w:val="auto"/>
              </w:rPr>
            </w:pPr>
            <w:r>
              <w:rPr>
                <w:rFonts w:hint="eastAsia"/>
                <w:color w:val="auto"/>
              </w:rPr>
              <w:t>根据查询相关资料，犬分为小型犬、中型犬、大型犬。项目接诊的小型犬体重约4~10kg/只，中型犬体重约10kg~30kg/只，大型犬体重约30kg~50kg/只，本项目按照均值取各类型犬的重量，即小型犬取7kg/只，中型犬取20kg/只，大型犬取40kg/只，项目住院犬饮用水量按60m</w:t>
            </w:r>
            <w:r>
              <w:rPr>
                <w:rFonts w:hint="eastAsia"/>
                <w:color w:val="auto"/>
                <w:lang w:val="en-US" w:eastAsia="zh-CN"/>
              </w:rPr>
              <w:t>L</w:t>
            </w:r>
            <w:r>
              <w:rPr>
                <w:rFonts w:hint="eastAsia"/>
                <w:color w:val="auto"/>
              </w:rPr>
              <w:t>/kg-狗进行核算。根据建设单位提供资料，项目接待的各类型犬的比例约为小型犬：中型犬：大型犬=</w:t>
            </w:r>
            <w:r>
              <w:rPr>
                <w:rFonts w:hint="eastAsia"/>
                <w:color w:val="auto"/>
                <w:lang w:val="en-US" w:eastAsia="zh-CN"/>
              </w:rPr>
              <w:t>1</w:t>
            </w:r>
            <w:r>
              <w:rPr>
                <w:rFonts w:hint="eastAsia"/>
                <w:color w:val="auto"/>
              </w:rPr>
              <w:t>:</w:t>
            </w:r>
            <w:r>
              <w:rPr>
                <w:rFonts w:hint="eastAsia"/>
                <w:color w:val="auto"/>
                <w:lang w:val="en-US" w:eastAsia="zh-CN"/>
              </w:rPr>
              <w:t>1</w:t>
            </w:r>
            <w:r>
              <w:rPr>
                <w:rFonts w:hint="eastAsia"/>
                <w:color w:val="auto"/>
              </w:rPr>
              <w:t>:1，则项目每天住院宠物小型犬约</w:t>
            </w:r>
            <w:r>
              <w:rPr>
                <w:rFonts w:hint="eastAsia"/>
                <w:color w:val="auto"/>
                <w:lang w:val="en-US" w:eastAsia="zh-CN"/>
              </w:rPr>
              <w:t>1</w:t>
            </w:r>
            <w:r>
              <w:rPr>
                <w:rFonts w:hint="eastAsia"/>
                <w:color w:val="auto"/>
              </w:rPr>
              <w:t>只，中型犬约</w:t>
            </w:r>
            <w:r>
              <w:rPr>
                <w:rFonts w:hint="eastAsia"/>
                <w:color w:val="auto"/>
                <w:lang w:val="en-US" w:eastAsia="zh-CN"/>
              </w:rPr>
              <w:t>1</w:t>
            </w:r>
            <w:r>
              <w:rPr>
                <w:rFonts w:hint="eastAsia"/>
                <w:color w:val="auto"/>
              </w:rPr>
              <w:t>只，大型犬约1只。则住院宠物小型犬用水量约0.00</w:t>
            </w:r>
            <w:r>
              <w:rPr>
                <w:rFonts w:hint="eastAsia"/>
                <w:color w:val="auto"/>
                <w:lang w:val="en-US" w:eastAsia="zh-CN"/>
              </w:rPr>
              <w:t>04</w:t>
            </w:r>
            <w:r>
              <w:rPr>
                <w:rFonts w:hint="eastAsia"/>
                <w:color w:val="auto"/>
              </w:rPr>
              <w:t>m</w:t>
            </w:r>
            <w:r>
              <w:rPr>
                <w:rFonts w:hint="eastAsia"/>
                <w:color w:val="auto"/>
                <w:vertAlign w:val="superscript"/>
              </w:rPr>
              <w:t>3</w:t>
            </w:r>
            <w:r>
              <w:rPr>
                <w:rFonts w:hint="eastAsia"/>
                <w:color w:val="auto"/>
              </w:rPr>
              <w:t>/d（0.</w:t>
            </w:r>
            <w:r>
              <w:rPr>
                <w:rFonts w:hint="eastAsia"/>
                <w:color w:val="auto"/>
                <w:lang w:val="en-US" w:eastAsia="zh-CN"/>
              </w:rPr>
              <w:t>1533</w:t>
            </w:r>
            <w:r>
              <w:rPr>
                <w:rFonts w:hint="eastAsia"/>
                <w:color w:val="auto"/>
              </w:rPr>
              <w:t>m</w:t>
            </w:r>
            <w:r>
              <w:rPr>
                <w:rFonts w:hint="eastAsia"/>
                <w:color w:val="auto"/>
                <w:vertAlign w:val="superscript"/>
              </w:rPr>
              <w:t>3</w:t>
            </w:r>
            <w:r>
              <w:rPr>
                <w:rFonts w:hint="eastAsia"/>
                <w:color w:val="auto"/>
              </w:rPr>
              <w:t>/a），中型犬用水量约0.00</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/d（0.</w:t>
            </w:r>
            <w:r>
              <w:rPr>
                <w:rFonts w:hint="eastAsia"/>
                <w:color w:val="auto"/>
                <w:lang w:val="en-US" w:eastAsia="zh-CN"/>
              </w:rPr>
              <w:t>438</w:t>
            </w:r>
            <w:r>
              <w:rPr>
                <w:rFonts w:hint="eastAsia"/>
                <w:color w:val="auto"/>
              </w:rPr>
              <w:t>m</w:t>
            </w:r>
            <w:r>
              <w:rPr>
                <w:rFonts w:hint="eastAsia"/>
                <w:color w:val="auto"/>
                <w:vertAlign w:val="superscript"/>
              </w:rPr>
              <w:t>3</w:t>
            </w:r>
            <w:r>
              <w:rPr>
                <w:rFonts w:hint="eastAsia"/>
                <w:color w:val="auto"/>
              </w:rPr>
              <w:t>/a），大型犬用水量约0.0024m</w:t>
            </w:r>
            <w:r>
              <w:rPr>
                <w:rFonts w:hint="eastAsia"/>
                <w:color w:val="auto"/>
                <w:vertAlign w:val="superscript"/>
              </w:rPr>
              <w:t>3</w:t>
            </w:r>
            <w:r>
              <w:rPr>
                <w:rFonts w:hint="eastAsia"/>
                <w:color w:val="auto"/>
              </w:rPr>
              <w:t>/d（0.876m</w:t>
            </w:r>
            <w:r>
              <w:rPr>
                <w:rFonts w:hint="eastAsia"/>
                <w:color w:val="auto"/>
                <w:vertAlign w:val="superscript"/>
              </w:rPr>
              <w:t>3</w:t>
            </w:r>
            <w:r>
              <w:rPr>
                <w:rFonts w:hint="eastAsia"/>
                <w:color w:val="auto"/>
              </w:rPr>
              <w:t>/a）</w:t>
            </w:r>
            <w:r>
              <w:rPr>
                <w:rFonts w:hint="eastAsia"/>
                <w:color w:val="auto"/>
                <w:lang w:eastAsia="zh-CN"/>
              </w:rPr>
              <w:t>，</w:t>
            </w:r>
            <w:r>
              <w:rPr>
                <w:rFonts w:hint="eastAsia"/>
                <w:color w:val="auto"/>
                <w:lang w:val="en-US" w:eastAsia="zh-CN"/>
              </w:rPr>
              <w:t>小计0.004</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1.4673</w:t>
            </w:r>
            <w:r>
              <w:rPr>
                <w:rFonts w:hint="eastAsia"/>
                <w:color w:val="auto"/>
              </w:rPr>
              <w:t>m</w:t>
            </w:r>
            <w:r>
              <w:rPr>
                <w:rFonts w:hint="eastAsia"/>
                <w:color w:val="auto"/>
                <w:vertAlign w:val="superscript"/>
              </w:rPr>
              <w:t>3</w:t>
            </w:r>
            <w:r>
              <w:rPr>
                <w:rFonts w:hint="eastAsia"/>
                <w:color w:val="auto"/>
              </w:rPr>
              <w:t>/a）。</w:t>
            </w:r>
          </w:p>
          <w:p w14:paraId="24B7EB79">
            <w:pPr>
              <w:pStyle w:val="11"/>
              <w:rPr>
                <w:rFonts w:hint="eastAsia"/>
                <w:color w:val="auto"/>
              </w:rPr>
            </w:pPr>
            <w:r>
              <w:rPr>
                <w:rFonts w:hint="eastAsia"/>
                <w:color w:val="auto"/>
              </w:rPr>
              <w:t>猫住院及诊疗期间产生的粪便与尿液均可使用猫砂盒收集，日常工作人员及时清理猫砂盒，清理出的猫砂使用生石灰消毒后收集集中处置。狗笼内设置排便与排尿盒，犬住院与诊疗期间排污采取干湿分离，犬尿液排放比例约40%，进入消毒设备进行消毒，粪污使用生石灰消毒后集中处置，排便与排尿盒清洗用排水已纳入宠物笼清洗用排水，不再单独核算。将处理后的动物粪污消毒后打包交由环卫部门收运处置。</w:t>
            </w:r>
          </w:p>
          <w:p w14:paraId="27B55612">
            <w:pPr>
              <w:pStyle w:val="11"/>
              <w:rPr>
                <w:rFonts w:hint="eastAsia"/>
                <w:color w:val="auto"/>
              </w:rPr>
            </w:pPr>
            <w:r>
              <w:rPr>
                <w:rFonts w:hint="eastAsia"/>
                <w:color w:val="auto"/>
              </w:rPr>
              <w:t>综上，住院宠物饮用水量约0.00</w:t>
            </w:r>
            <w:r>
              <w:rPr>
                <w:rFonts w:hint="eastAsia"/>
                <w:color w:val="auto"/>
                <w:lang w:val="en-US" w:eastAsia="zh-CN"/>
              </w:rPr>
              <w:t>49</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1.7963</w:t>
            </w:r>
            <w:r>
              <w:rPr>
                <w:rFonts w:hint="eastAsia"/>
                <w:color w:val="auto"/>
              </w:rPr>
              <w:t>m</w:t>
            </w:r>
            <w:r>
              <w:rPr>
                <w:rFonts w:hint="eastAsia"/>
                <w:color w:val="auto"/>
                <w:vertAlign w:val="superscript"/>
              </w:rPr>
              <w:t>3</w:t>
            </w:r>
            <w:r>
              <w:rPr>
                <w:rFonts w:hint="eastAsia"/>
                <w:color w:val="auto"/>
              </w:rPr>
              <w:t>/a）。</w:t>
            </w:r>
          </w:p>
          <w:p w14:paraId="3B4DEE91">
            <w:pPr>
              <w:pStyle w:val="11"/>
              <w:rPr>
                <w:rFonts w:hint="default" w:eastAsia="宋体"/>
                <w:color w:val="auto"/>
                <w:lang w:val="en-US" w:eastAsia="zh-CN"/>
              </w:rPr>
            </w:pPr>
            <w:r>
              <w:rPr>
                <w:rFonts w:hint="eastAsia"/>
                <w:color w:val="auto"/>
                <w:lang w:val="en-US" w:eastAsia="zh-CN"/>
              </w:rPr>
              <w:t>③其他用水</w:t>
            </w:r>
          </w:p>
          <w:p w14:paraId="06A436A6">
            <w:pPr>
              <w:pStyle w:val="11"/>
              <w:rPr>
                <w:rFonts w:hint="default" w:eastAsia="宋体"/>
                <w:color w:val="auto"/>
                <w:lang w:val="en-US" w:eastAsia="zh-CN"/>
              </w:rPr>
            </w:pPr>
            <w:r>
              <w:rPr>
                <w:rFonts w:hint="eastAsia"/>
                <w:color w:val="auto"/>
                <w:lang w:val="en-US" w:eastAsia="zh-CN"/>
              </w:rPr>
              <w:t>其他用水主要为工服清洗用水。</w:t>
            </w:r>
          </w:p>
          <w:p w14:paraId="4B3C8B8E">
            <w:pPr>
              <w:pStyle w:val="11"/>
              <w:rPr>
                <w:rFonts w:hint="eastAsia"/>
                <w:color w:val="auto"/>
              </w:rPr>
            </w:pPr>
            <w:r>
              <w:rPr>
                <w:rFonts w:hint="eastAsia"/>
                <w:b/>
                <w:bCs/>
                <w:color w:val="auto"/>
              </w:rPr>
              <w:t>工服清洗用水：</w:t>
            </w:r>
            <w:r>
              <w:rPr>
                <w:rFonts w:hint="eastAsia"/>
                <w:color w:val="auto"/>
              </w:rPr>
              <w:t>项目员工工服需要进行清洗消毒，洗涤时先使用84消毒液进行浸泡消毒之后使用洗衣液进行洗涤，根据《建筑给水排水设计标准》（GB50015-2019），清洗用水量按照60L/kg干衣物计算。项目平均每天清洗工服重量约</w:t>
            </w:r>
            <w:r>
              <w:rPr>
                <w:rFonts w:hint="eastAsia"/>
                <w:color w:val="auto"/>
                <w:lang w:val="en-US" w:eastAsia="zh-CN"/>
              </w:rPr>
              <w:t>2</w:t>
            </w:r>
            <w:r>
              <w:rPr>
                <w:rFonts w:hint="eastAsia"/>
                <w:color w:val="auto"/>
              </w:rPr>
              <w:t>kg，则工服清洗用水量约0.</w:t>
            </w:r>
            <w:r>
              <w:rPr>
                <w:rFonts w:hint="eastAsia"/>
                <w:color w:val="auto"/>
                <w:lang w:val="en-US" w:eastAsia="zh-CN"/>
              </w:rPr>
              <w:t>12</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43.8</w:t>
            </w:r>
            <w:r>
              <w:rPr>
                <w:rFonts w:hint="eastAsia"/>
                <w:color w:val="auto"/>
              </w:rPr>
              <w:t>m</w:t>
            </w:r>
            <w:r>
              <w:rPr>
                <w:rFonts w:hint="eastAsia"/>
                <w:color w:val="auto"/>
                <w:vertAlign w:val="superscript"/>
              </w:rPr>
              <w:t>3</w:t>
            </w:r>
            <w:r>
              <w:rPr>
                <w:rFonts w:hint="eastAsia"/>
                <w:color w:val="auto"/>
              </w:rPr>
              <w:t>/a）。工服清洗废水排污系数按0.9</w:t>
            </w:r>
            <w:r>
              <w:rPr>
                <w:rFonts w:hint="eastAsia"/>
                <w:color w:val="auto"/>
                <w:lang w:val="en-US" w:eastAsia="zh-CN"/>
              </w:rPr>
              <w:t>，</w:t>
            </w:r>
            <w:r>
              <w:rPr>
                <w:rFonts w:hint="eastAsia"/>
                <w:color w:val="auto"/>
              </w:rPr>
              <w:t>则工服清洗</w:t>
            </w:r>
            <w:r>
              <w:rPr>
                <w:rFonts w:hint="eastAsia"/>
                <w:color w:val="auto"/>
                <w:lang w:val="en-US" w:eastAsia="zh-CN"/>
              </w:rPr>
              <w:t>废水</w:t>
            </w:r>
            <w:r>
              <w:rPr>
                <w:color w:val="auto"/>
              </w:rPr>
              <w:t>排放量为</w:t>
            </w:r>
            <w:r>
              <w:rPr>
                <w:rFonts w:hint="eastAsia"/>
                <w:color w:val="auto"/>
                <w:lang w:val="en-US" w:eastAsia="zh-CN"/>
              </w:rPr>
              <w:t>0.108</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39.42</w:t>
            </w:r>
            <w:r>
              <w:rPr>
                <w:color w:val="auto"/>
              </w:rPr>
              <w:t>m</w:t>
            </w:r>
            <w:r>
              <w:rPr>
                <w:color w:val="auto"/>
                <w:vertAlign w:val="superscript"/>
              </w:rPr>
              <w:t>3</w:t>
            </w:r>
            <w:r>
              <w:rPr>
                <w:color w:val="auto"/>
              </w:rPr>
              <w:t>/a</w:t>
            </w:r>
            <w:r>
              <w:rPr>
                <w:rFonts w:hint="eastAsia"/>
                <w:color w:val="auto"/>
              </w:rPr>
              <w:t>）。</w:t>
            </w:r>
          </w:p>
          <w:p w14:paraId="7E04231C">
            <w:pPr>
              <w:pStyle w:val="11"/>
              <w:ind w:firstLine="480"/>
              <w:rPr>
                <w:color w:val="auto"/>
              </w:rPr>
            </w:pPr>
            <w:r>
              <w:rPr>
                <w:color w:val="auto"/>
              </w:rPr>
              <w:t>（2）排水</w:t>
            </w:r>
          </w:p>
          <w:p w14:paraId="148EB269">
            <w:pPr>
              <w:pStyle w:val="11"/>
              <w:ind w:firstLine="480"/>
              <w:rPr>
                <w:rFonts w:hint="default"/>
                <w:color w:val="auto"/>
                <w:lang w:val="en-US" w:eastAsia="zh-CN"/>
              </w:rPr>
            </w:pPr>
            <w:r>
              <w:rPr>
                <w:rFonts w:hint="eastAsia"/>
                <w:color w:val="auto"/>
                <w:lang w:val="en-US" w:eastAsia="zh-CN"/>
              </w:rPr>
              <w:t>项目废水来源于生活污水、医疗废水及其他废水（工服清洗废水）。废水排放总量为1.3876m</w:t>
            </w:r>
            <w:r>
              <w:rPr>
                <w:rFonts w:hint="eastAsia"/>
                <w:color w:val="auto"/>
                <w:vertAlign w:val="superscript"/>
                <w:lang w:val="en-US" w:eastAsia="zh-CN"/>
              </w:rPr>
              <w:t>3</w:t>
            </w:r>
            <w:r>
              <w:rPr>
                <w:rFonts w:hint="eastAsia"/>
                <w:color w:val="auto"/>
                <w:lang w:val="en-US" w:eastAsia="zh-CN"/>
              </w:rPr>
              <w:t>/d（506.1859m</w:t>
            </w:r>
            <w:r>
              <w:rPr>
                <w:rFonts w:hint="eastAsia"/>
                <w:color w:val="auto"/>
                <w:vertAlign w:val="superscript"/>
                <w:lang w:val="en-US" w:eastAsia="zh-CN"/>
              </w:rPr>
              <w:t>3</w:t>
            </w:r>
            <w:r>
              <w:rPr>
                <w:rFonts w:hint="eastAsia"/>
                <w:color w:val="auto"/>
                <w:lang w:val="en-US" w:eastAsia="zh-CN"/>
              </w:rPr>
              <w:t>/a），其中医疗废水0.6496m</w:t>
            </w:r>
            <w:r>
              <w:rPr>
                <w:rFonts w:hint="eastAsia"/>
                <w:color w:val="auto"/>
                <w:vertAlign w:val="superscript"/>
                <w:lang w:val="en-US" w:eastAsia="zh-CN"/>
              </w:rPr>
              <w:t>3</w:t>
            </w:r>
            <w:r>
              <w:rPr>
                <w:rFonts w:hint="eastAsia"/>
                <w:color w:val="auto"/>
                <w:lang w:val="en-US" w:eastAsia="zh-CN"/>
              </w:rPr>
              <w:t>/d，生活污水量0.63m</w:t>
            </w:r>
            <w:r>
              <w:rPr>
                <w:rFonts w:hint="eastAsia"/>
                <w:color w:val="auto"/>
                <w:vertAlign w:val="superscript"/>
                <w:lang w:val="en-US" w:eastAsia="zh-CN"/>
              </w:rPr>
              <w:t>3</w:t>
            </w:r>
            <w:r>
              <w:rPr>
                <w:rFonts w:hint="eastAsia"/>
                <w:color w:val="auto"/>
                <w:lang w:val="en-US" w:eastAsia="zh-CN"/>
              </w:rPr>
              <w:t>/d，其他废水产生量约0.108m</w:t>
            </w:r>
            <w:r>
              <w:rPr>
                <w:rFonts w:hint="eastAsia"/>
                <w:color w:val="auto"/>
                <w:vertAlign w:val="superscript"/>
                <w:lang w:val="en-US" w:eastAsia="zh-CN"/>
              </w:rPr>
              <w:t>3</w:t>
            </w:r>
            <w:r>
              <w:rPr>
                <w:rFonts w:hint="eastAsia"/>
                <w:color w:val="auto"/>
                <w:lang w:val="en-US" w:eastAsia="zh-CN"/>
              </w:rPr>
              <w:t>/d。医疗废水、工服清洗废水经消毒处理后与生活污水一并排入华润二十四城一期生化池处理达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5A13A434">
            <w:pPr>
              <w:pStyle w:val="55"/>
              <w:spacing w:after="120"/>
              <w:rPr>
                <w:color w:val="auto"/>
              </w:rPr>
            </w:pPr>
            <w:r>
              <w:rPr>
                <w:color w:val="auto"/>
              </w:rPr>
              <w:t>表2.</w:t>
            </w:r>
            <w:r>
              <w:rPr>
                <w:rFonts w:hint="eastAsia"/>
                <w:color w:val="auto"/>
              </w:rPr>
              <w:t>7</w:t>
            </w:r>
            <w:r>
              <w:rPr>
                <w:color w:val="auto"/>
              </w:rPr>
              <w:t>-1  项目</w:t>
            </w:r>
            <w:r>
              <w:rPr>
                <w:rFonts w:hint="eastAsia"/>
                <w:color w:val="auto"/>
                <w:lang w:val="en-US" w:eastAsia="zh-CN"/>
              </w:rPr>
              <w:t>用排</w:t>
            </w:r>
            <w:r>
              <w:rPr>
                <w:color w:val="auto"/>
              </w:rPr>
              <w:t>水量</w:t>
            </w:r>
            <w:r>
              <w:rPr>
                <w:rFonts w:hint="eastAsia"/>
                <w:color w:val="auto"/>
                <w:lang w:val="en-US" w:eastAsia="zh-CN"/>
              </w:rPr>
              <w:t>核</w:t>
            </w:r>
            <w:r>
              <w:rPr>
                <w:color w:val="auto"/>
              </w:rPr>
              <w:t>算一览表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89"/>
              <w:gridCol w:w="1187"/>
              <w:gridCol w:w="1082"/>
              <w:gridCol w:w="987"/>
              <w:gridCol w:w="1109"/>
              <w:gridCol w:w="987"/>
              <w:gridCol w:w="1109"/>
            </w:tblGrid>
            <w:tr w14:paraId="7625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118" w:type="pct"/>
                  <w:gridSpan w:val="2"/>
                  <w:vAlign w:val="center"/>
                </w:tcPr>
                <w:p w14:paraId="5C8FCD63">
                  <w:pPr>
                    <w:pStyle w:val="47"/>
                    <w:rPr>
                      <w:color w:val="auto"/>
                      <w:sz w:val="21"/>
                      <w:szCs w:val="21"/>
                    </w:rPr>
                  </w:pPr>
                  <w:r>
                    <w:rPr>
                      <w:color w:val="auto"/>
                      <w:sz w:val="21"/>
                      <w:szCs w:val="21"/>
                    </w:rPr>
                    <w:t>用水环节</w:t>
                  </w:r>
                </w:p>
              </w:tc>
              <w:tc>
                <w:tcPr>
                  <w:tcW w:w="713" w:type="pct"/>
                  <w:vAlign w:val="center"/>
                </w:tcPr>
                <w:p w14:paraId="5CA6C970">
                  <w:pPr>
                    <w:pStyle w:val="47"/>
                    <w:rPr>
                      <w:color w:val="auto"/>
                      <w:sz w:val="21"/>
                      <w:szCs w:val="21"/>
                    </w:rPr>
                  </w:pPr>
                  <w:r>
                    <w:rPr>
                      <w:color w:val="auto"/>
                      <w:sz w:val="21"/>
                      <w:szCs w:val="21"/>
                    </w:rPr>
                    <w:t>用水标准</w:t>
                  </w:r>
                </w:p>
              </w:tc>
              <w:tc>
                <w:tcPr>
                  <w:tcW w:w="650" w:type="pct"/>
                  <w:vAlign w:val="center"/>
                </w:tcPr>
                <w:p w14:paraId="4FC14CA7">
                  <w:pPr>
                    <w:pStyle w:val="47"/>
                    <w:rPr>
                      <w:color w:val="auto"/>
                      <w:sz w:val="21"/>
                      <w:szCs w:val="21"/>
                    </w:rPr>
                  </w:pPr>
                  <w:r>
                    <w:rPr>
                      <w:color w:val="auto"/>
                      <w:sz w:val="21"/>
                      <w:szCs w:val="21"/>
                    </w:rPr>
                    <w:t>用水规模</w:t>
                  </w:r>
                </w:p>
              </w:tc>
              <w:tc>
                <w:tcPr>
                  <w:tcW w:w="593" w:type="pct"/>
                  <w:vAlign w:val="center"/>
                </w:tcPr>
                <w:p w14:paraId="135D2D74">
                  <w:pPr>
                    <w:pStyle w:val="47"/>
                    <w:rPr>
                      <w:color w:val="auto"/>
                      <w:sz w:val="21"/>
                      <w:szCs w:val="21"/>
                    </w:rPr>
                  </w:pPr>
                  <w:r>
                    <w:rPr>
                      <w:color w:val="auto"/>
                      <w:sz w:val="21"/>
                      <w:szCs w:val="21"/>
                    </w:rPr>
                    <w:t>日用水量(m</w:t>
                  </w:r>
                  <w:r>
                    <w:rPr>
                      <w:color w:val="auto"/>
                      <w:sz w:val="21"/>
                      <w:szCs w:val="21"/>
                      <w:vertAlign w:val="superscript"/>
                    </w:rPr>
                    <w:t>3</w:t>
                  </w:r>
                  <w:r>
                    <w:rPr>
                      <w:color w:val="auto"/>
                      <w:sz w:val="21"/>
                      <w:szCs w:val="21"/>
                    </w:rPr>
                    <w:t>/d)</w:t>
                  </w:r>
                </w:p>
              </w:tc>
              <w:tc>
                <w:tcPr>
                  <w:tcW w:w="666" w:type="pct"/>
                  <w:vAlign w:val="center"/>
                </w:tcPr>
                <w:p w14:paraId="1D9D0255">
                  <w:pPr>
                    <w:pStyle w:val="47"/>
                    <w:rPr>
                      <w:color w:val="auto"/>
                      <w:sz w:val="21"/>
                      <w:szCs w:val="21"/>
                    </w:rPr>
                  </w:pPr>
                  <w:r>
                    <w:rPr>
                      <w:color w:val="auto"/>
                      <w:sz w:val="21"/>
                      <w:szCs w:val="21"/>
                    </w:rPr>
                    <w:t>年用水量(m</w:t>
                  </w:r>
                  <w:r>
                    <w:rPr>
                      <w:color w:val="auto"/>
                      <w:sz w:val="21"/>
                      <w:szCs w:val="21"/>
                      <w:vertAlign w:val="superscript"/>
                    </w:rPr>
                    <w:t>3</w:t>
                  </w:r>
                  <w:r>
                    <w:rPr>
                      <w:color w:val="auto"/>
                      <w:sz w:val="21"/>
                      <w:szCs w:val="21"/>
                    </w:rPr>
                    <w:t>/a)</w:t>
                  </w:r>
                </w:p>
              </w:tc>
              <w:tc>
                <w:tcPr>
                  <w:tcW w:w="593" w:type="pct"/>
                  <w:vAlign w:val="center"/>
                </w:tcPr>
                <w:p w14:paraId="38518837">
                  <w:pPr>
                    <w:pStyle w:val="47"/>
                    <w:rPr>
                      <w:color w:val="auto"/>
                      <w:sz w:val="21"/>
                      <w:szCs w:val="21"/>
                    </w:rPr>
                  </w:pPr>
                  <w:r>
                    <w:rPr>
                      <w:color w:val="auto"/>
                      <w:sz w:val="21"/>
                      <w:szCs w:val="21"/>
                    </w:rPr>
                    <w:t>日排水量(m</w:t>
                  </w:r>
                  <w:r>
                    <w:rPr>
                      <w:color w:val="auto"/>
                      <w:sz w:val="21"/>
                      <w:szCs w:val="21"/>
                      <w:vertAlign w:val="superscript"/>
                    </w:rPr>
                    <w:t>3</w:t>
                  </w:r>
                  <w:r>
                    <w:rPr>
                      <w:color w:val="auto"/>
                      <w:sz w:val="21"/>
                      <w:szCs w:val="21"/>
                    </w:rPr>
                    <w:t>/d)</w:t>
                  </w:r>
                </w:p>
              </w:tc>
              <w:tc>
                <w:tcPr>
                  <w:tcW w:w="666" w:type="pct"/>
                  <w:vAlign w:val="center"/>
                </w:tcPr>
                <w:p w14:paraId="250ABD9B">
                  <w:pPr>
                    <w:pStyle w:val="47"/>
                    <w:rPr>
                      <w:color w:val="auto"/>
                      <w:sz w:val="21"/>
                      <w:szCs w:val="21"/>
                    </w:rPr>
                  </w:pPr>
                  <w:r>
                    <w:rPr>
                      <w:color w:val="auto"/>
                      <w:sz w:val="21"/>
                      <w:szCs w:val="21"/>
                    </w:rPr>
                    <w:t>年</w:t>
                  </w:r>
                  <w:r>
                    <w:rPr>
                      <w:rFonts w:hint="eastAsia"/>
                      <w:color w:val="auto"/>
                      <w:sz w:val="21"/>
                      <w:szCs w:val="21"/>
                    </w:rPr>
                    <w:t>排</w:t>
                  </w:r>
                  <w:r>
                    <w:rPr>
                      <w:color w:val="auto"/>
                      <w:sz w:val="21"/>
                      <w:szCs w:val="21"/>
                    </w:rPr>
                    <w:t>水量(m</w:t>
                  </w:r>
                  <w:r>
                    <w:rPr>
                      <w:color w:val="auto"/>
                      <w:sz w:val="21"/>
                      <w:szCs w:val="21"/>
                      <w:vertAlign w:val="superscript"/>
                    </w:rPr>
                    <w:t>3</w:t>
                  </w:r>
                  <w:r>
                    <w:rPr>
                      <w:color w:val="auto"/>
                      <w:sz w:val="21"/>
                      <w:szCs w:val="21"/>
                    </w:rPr>
                    <w:t>/a)</w:t>
                  </w:r>
                </w:p>
              </w:tc>
            </w:tr>
            <w:tr w14:paraId="1301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3A9160C8">
                  <w:pPr>
                    <w:pStyle w:val="47"/>
                    <w:rPr>
                      <w:color w:val="auto"/>
                      <w:sz w:val="21"/>
                      <w:szCs w:val="21"/>
                    </w:rPr>
                  </w:pPr>
                  <w:r>
                    <w:rPr>
                      <w:color w:val="auto"/>
                      <w:sz w:val="21"/>
                      <w:szCs w:val="21"/>
                    </w:rPr>
                    <w:t>生活用水</w:t>
                  </w:r>
                </w:p>
              </w:tc>
              <w:tc>
                <w:tcPr>
                  <w:tcW w:w="713" w:type="pct"/>
                  <w:vAlign w:val="center"/>
                </w:tcPr>
                <w:p w14:paraId="49A8824D">
                  <w:pPr>
                    <w:pStyle w:val="47"/>
                    <w:rPr>
                      <w:rFonts w:hint="default" w:eastAsia="宋体"/>
                      <w:color w:val="auto"/>
                      <w:sz w:val="21"/>
                      <w:szCs w:val="21"/>
                      <w:lang w:val="en-US" w:eastAsia="zh-CN"/>
                    </w:rPr>
                  </w:pPr>
                  <w:r>
                    <w:rPr>
                      <w:rFonts w:hint="eastAsia"/>
                      <w:color w:val="auto"/>
                      <w:sz w:val="21"/>
                      <w:szCs w:val="21"/>
                      <w:lang w:val="en-US" w:eastAsia="zh-CN"/>
                    </w:rPr>
                    <w:t>职工生活用水</w:t>
                  </w:r>
                </w:p>
              </w:tc>
              <w:tc>
                <w:tcPr>
                  <w:tcW w:w="713" w:type="pct"/>
                  <w:vAlign w:val="center"/>
                </w:tcPr>
                <w:p w14:paraId="276C07B7">
                  <w:pPr>
                    <w:pStyle w:val="47"/>
                    <w:rPr>
                      <w:color w:val="auto"/>
                      <w:sz w:val="21"/>
                      <w:szCs w:val="21"/>
                    </w:rPr>
                  </w:pPr>
                  <w:r>
                    <w:rPr>
                      <w:rFonts w:hint="eastAsia"/>
                      <w:color w:val="auto"/>
                      <w:sz w:val="21"/>
                      <w:szCs w:val="21"/>
                    </w:rPr>
                    <w:t>10</w:t>
                  </w:r>
                  <w:r>
                    <w:rPr>
                      <w:color w:val="auto"/>
                      <w:sz w:val="21"/>
                      <w:szCs w:val="21"/>
                    </w:rPr>
                    <w:t>0L/人·d</w:t>
                  </w:r>
                </w:p>
              </w:tc>
              <w:tc>
                <w:tcPr>
                  <w:tcW w:w="650" w:type="pct"/>
                  <w:vAlign w:val="center"/>
                </w:tcPr>
                <w:p w14:paraId="6CC382C1">
                  <w:pPr>
                    <w:pStyle w:val="47"/>
                    <w:rPr>
                      <w:color w:val="auto"/>
                      <w:sz w:val="21"/>
                      <w:szCs w:val="21"/>
                    </w:rPr>
                  </w:pPr>
                  <w:r>
                    <w:rPr>
                      <w:rFonts w:hint="eastAsia"/>
                      <w:color w:val="auto"/>
                      <w:sz w:val="21"/>
                      <w:szCs w:val="21"/>
                      <w:lang w:val="en-US" w:eastAsia="zh-CN"/>
                    </w:rPr>
                    <w:t>5</w:t>
                  </w:r>
                  <w:r>
                    <w:rPr>
                      <w:color w:val="auto"/>
                      <w:sz w:val="21"/>
                      <w:szCs w:val="21"/>
                    </w:rPr>
                    <w:t>人</w:t>
                  </w:r>
                </w:p>
              </w:tc>
              <w:tc>
                <w:tcPr>
                  <w:tcW w:w="593" w:type="pct"/>
                  <w:vAlign w:val="center"/>
                </w:tcPr>
                <w:p w14:paraId="410719D6">
                  <w:pPr>
                    <w:pStyle w:val="47"/>
                    <w:rPr>
                      <w:rFonts w:hint="default" w:eastAsia="宋体"/>
                      <w:color w:val="auto"/>
                      <w:sz w:val="21"/>
                      <w:szCs w:val="21"/>
                      <w:lang w:val="en-US" w:eastAsia="zh-CN"/>
                    </w:rPr>
                  </w:pPr>
                  <w:r>
                    <w:rPr>
                      <w:rFonts w:hint="eastAsia"/>
                      <w:color w:val="auto"/>
                      <w:sz w:val="21"/>
                      <w:szCs w:val="21"/>
                      <w:lang w:val="en-US" w:eastAsia="zh-CN"/>
                    </w:rPr>
                    <w:t>0.5</w:t>
                  </w:r>
                </w:p>
              </w:tc>
              <w:tc>
                <w:tcPr>
                  <w:tcW w:w="666" w:type="pct"/>
                  <w:vAlign w:val="center"/>
                </w:tcPr>
                <w:p w14:paraId="34EE0B95">
                  <w:pPr>
                    <w:pStyle w:val="47"/>
                    <w:rPr>
                      <w:rFonts w:hint="default" w:eastAsia="宋体"/>
                      <w:color w:val="auto"/>
                      <w:sz w:val="21"/>
                      <w:szCs w:val="21"/>
                      <w:lang w:val="en-US" w:eastAsia="zh-CN"/>
                    </w:rPr>
                  </w:pPr>
                  <w:r>
                    <w:rPr>
                      <w:rFonts w:hint="eastAsia"/>
                      <w:color w:val="auto"/>
                      <w:sz w:val="21"/>
                      <w:szCs w:val="21"/>
                      <w:lang w:val="en-US" w:eastAsia="zh-CN"/>
                    </w:rPr>
                    <w:t>182.5</w:t>
                  </w:r>
                </w:p>
              </w:tc>
              <w:tc>
                <w:tcPr>
                  <w:tcW w:w="593" w:type="pct"/>
                  <w:vAlign w:val="center"/>
                </w:tcPr>
                <w:p w14:paraId="19F01E46">
                  <w:pPr>
                    <w:pStyle w:val="47"/>
                    <w:rPr>
                      <w:rFonts w:hint="default" w:eastAsia="宋体"/>
                      <w:color w:val="auto"/>
                      <w:sz w:val="21"/>
                      <w:szCs w:val="21"/>
                      <w:lang w:val="en-US" w:eastAsia="zh-CN"/>
                    </w:rPr>
                  </w:pPr>
                  <w:r>
                    <w:rPr>
                      <w:rFonts w:hint="eastAsia"/>
                      <w:color w:val="auto"/>
                      <w:sz w:val="21"/>
                      <w:szCs w:val="21"/>
                      <w:lang w:val="en-US" w:eastAsia="zh-CN"/>
                    </w:rPr>
                    <w:t>0.45</w:t>
                  </w:r>
                </w:p>
              </w:tc>
              <w:tc>
                <w:tcPr>
                  <w:tcW w:w="666" w:type="pct"/>
                  <w:vAlign w:val="center"/>
                </w:tcPr>
                <w:p w14:paraId="4B8C39B2">
                  <w:pPr>
                    <w:pStyle w:val="47"/>
                    <w:rPr>
                      <w:rFonts w:hint="default" w:eastAsia="宋体"/>
                      <w:color w:val="auto"/>
                      <w:sz w:val="21"/>
                      <w:szCs w:val="21"/>
                      <w:lang w:val="en-US" w:eastAsia="zh-CN"/>
                    </w:rPr>
                  </w:pPr>
                  <w:r>
                    <w:rPr>
                      <w:rFonts w:hint="eastAsia"/>
                      <w:color w:val="auto"/>
                      <w:sz w:val="21"/>
                      <w:szCs w:val="21"/>
                      <w:lang w:val="en-US" w:eastAsia="zh-CN"/>
                    </w:rPr>
                    <w:t>164.25</w:t>
                  </w:r>
                </w:p>
              </w:tc>
            </w:tr>
            <w:tr w14:paraId="18F7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2ACFFA3">
                  <w:pPr>
                    <w:pStyle w:val="47"/>
                    <w:rPr>
                      <w:color w:val="auto"/>
                      <w:sz w:val="21"/>
                      <w:szCs w:val="21"/>
                    </w:rPr>
                  </w:pPr>
                </w:p>
              </w:tc>
              <w:tc>
                <w:tcPr>
                  <w:tcW w:w="713" w:type="pct"/>
                  <w:vAlign w:val="center"/>
                </w:tcPr>
                <w:p w14:paraId="2A8ECD95">
                  <w:pPr>
                    <w:pStyle w:val="47"/>
                    <w:rPr>
                      <w:color w:val="auto"/>
                      <w:sz w:val="21"/>
                      <w:szCs w:val="21"/>
                    </w:rPr>
                  </w:pPr>
                  <w:r>
                    <w:rPr>
                      <w:rFonts w:hint="eastAsia"/>
                      <w:color w:val="auto"/>
                      <w:sz w:val="21"/>
                      <w:szCs w:val="21"/>
                    </w:rPr>
                    <w:t>流动顾客用水</w:t>
                  </w:r>
                </w:p>
              </w:tc>
              <w:tc>
                <w:tcPr>
                  <w:tcW w:w="713" w:type="pct"/>
                  <w:vAlign w:val="center"/>
                </w:tcPr>
                <w:p w14:paraId="73BA5228">
                  <w:pPr>
                    <w:pStyle w:val="47"/>
                    <w:ind w:left="0" w:leftChars="0" w:firstLine="0" w:firstLineChars="0"/>
                    <w:rPr>
                      <w:rFonts w:hint="eastAsia"/>
                      <w:color w:val="auto"/>
                      <w:sz w:val="21"/>
                      <w:szCs w:val="21"/>
                    </w:rPr>
                  </w:pPr>
                  <w:r>
                    <w:rPr>
                      <w:rFonts w:hint="eastAsia"/>
                      <w:color w:val="auto"/>
                      <w:sz w:val="21"/>
                      <w:szCs w:val="21"/>
                      <w:lang w:val="en-US" w:eastAsia="zh-CN"/>
                    </w:rPr>
                    <w:t>10L/人</w:t>
                  </w:r>
                  <w:r>
                    <w:rPr>
                      <w:color w:val="auto"/>
                      <w:sz w:val="21"/>
                      <w:szCs w:val="21"/>
                    </w:rPr>
                    <w:t>·</w:t>
                  </w:r>
                  <w:r>
                    <w:rPr>
                      <w:rFonts w:hint="eastAsia"/>
                      <w:color w:val="auto"/>
                      <w:sz w:val="21"/>
                      <w:szCs w:val="21"/>
                      <w:lang w:val="en-US" w:eastAsia="zh-CN"/>
                    </w:rPr>
                    <w:t>次</w:t>
                  </w:r>
                </w:p>
              </w:tc>
              <w:tc>
                <w:tcPr>
                  <w:tcW w:w="650" w:type="pct"/>
                  <w:vAlign w:val="center"/>
                </w:tcPr>
                <w:p w14:paraId="181E2639">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20人次/d</w:t>
                  </w:r>
                </w:p>
              </w:tc>
              <w:tc>
                <w:tcPr>
                  <w:tcW w:w="593" w:type="pct"/>
                  <w:vAlign w:val="center"/>
                </w:tcPr>
                <w:p w14:paraId="19D8128D">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0.2</w:t>
                  </w:r>
                </w:p>
              </w:tc>
              <w:tc>
                <w:tcPr>
                  <w:tcW w:w="666" w:type="pct"/>
                  <w:vAlign w:val="center"/>
                </w:tcPr>
                <w:p w14:paraId="58D8884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73</w:t>
                  </w:r>
                </w:p>
              </w:tc>
              <w:tc>
                <w:tcPr>
                  <w:tcW w:w="593" w:type="pct"/>
                  <w:vAlign w:val="center"/>
                </w:tcPr>
                <w:p w14:paraId="1AA12673">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0.18</w:t>
                  </w:r>
                </w:p>
              </w:tc>
              <w:tc>
                <w:tcPr>
                  <w:tcW w:w="666" w:type="pct"/>
                  <w:vAlign w:val="center"/>
                </w:tcPr>
                <w:p w14:paraId="381EB458">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65.7</w:t>
                  </w:r>
                </w:p>
              </w:tc>
            </w:tr>
            <w:tr w14:paraId="4F0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783FEBA4">
                  <w:pPr>
                    <w:pStyle w:val="47"/>
                    <w:rPr>
                      <w:color w:val="auto"/>
                      <w:sz w:val="21"/>
                      <w:szCs w:val="21"/>
                    </w:rPr>
                  </w:pPr>
                </w:p>
              </w:tc>
              <w:tc>
                <w:tcPr>
                  <w:tcW w:w="713" w:type="pct"/>
                  <w:vAlign w:val="center"/>
                </w:tcPr>
                <w:p w14:paraId="0E439ECD">
                  <w:pPr>
                    <w:pStyle w:val="47"/>
                    <w:rPr>
                      <w:rFonts w:hint="eastAsia" w:eastAsia="宋体"/>
                      <w:color w:val="auto"/>
                      <w:sz w:val="21"/>
                      <w:szCs w:val="21"/>
                      <w:lang w:val="en-US" w:eastAsia="zh-CN"/>
                    </w:rPr>
                  </w:pPr>
                  <w:r>
                    <w:rPr>
                      <w:rFonts w:hint="eastAsia"/>
                      <w:color w:val="auto"/>
                      <w:sz w:val="21"/>
                      <w:szCs w:val="21"/>
                      <w:lang w:val="en-US" w:eastAsia="zh-CN"/>
                    </w:rPr>
                    <w:t>小计</w:t>
                  </w:r>
                </w:p>
              </w:tc>
              <w:tc>
                <w:tcPr>
                  <w:tcW w:w="713" w:type="pct"/>
                  <w:vAlign w:val="center"/>
                </w:tcPr>
                <w:p w14:paraId="3BF805B0">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650" w:type="pct"/>
                  <w:vAlign w:val="center"/>
                </w:tcPr>
                <w:p w14:paraId="5A7AE907">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987" w:type="dxa"/>
                  <w:vAlign w:val="center"/>
                </w:tcPr>
                <w:p w14:paraId="5B3F2EB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w:t>
                  </w:r>
                </w:p>
              </w:tc>
              <w:tc>
                <w:tcPr>
                  <w:tcW w:w="1109" w:type="dxa"/>
                  <w:vAlign w:val="center"/>
                </w:tcPr>
                <w:p w14:paraId="361AD50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255.5</w:t>
                  </w:r>
                </w:p>
              </w:tc>
              <w:tc>
                <w:tcPr>
                  <w:tcW w:w="987" w:type="dxa"/>
                  <w:vAlign w:val="center"/>
                </w:tcPr>
                <w:p w14:paraId="67D600DC">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0.63</w:t>
                  </w:r>
                </w:p>
              </w:tc>
              <w:tc>
                <w:tcPr>
                  <w:tcW w:w="1109" w:type="dxa"/>
                  <w:vAlign w:val="center"/>
                </w:tcPr>
                <w:p w14:paraId="7F96596D">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229.95</w:t>
                  </w:r>
                </w:p>
              </w:tc>
            </w:tr>
            <w:tr w14:paraId="39AD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14:paraId="0F44DC2F">
                  <w:pPr>
                    <w:pStyle w:val="47"/>
                    <w:rPr>
                      <w:rFonts w:hint="eastAsia" w:eastAsia="宋体"/>
                      <w:color w:val="auto"/>
                      <w:sz w:val="21"/>
                      <w:szCs w:val="21"/>
                      <w:lang w:val="en-US" w:eastAsia="zh-CN"/>
                    </w:rPr>
                  </w:pPr>
                  <w:r>
                    <w:rPr>
                      <w:rFonts w:hint="eastAsia"/>
                      <w:color w:val="auto"/>
                      <w:sz w:val="21"/>
                      <w:szCs w:val="21"/>
                      <w:lang w:val="en-US" w:eastAsia="zh-CN"/>
                    </w:rPr>
                    <w:t>医疗用水</w:t>
                  </w:r>
                </w:p>
              </w:tc>
              <w:tc>
                <w:tcPr>
                  <w:tcW w:w="713" w:type="pct"/>
                  <w:vAlign w:val="center"/>
                </w:tcPr>
                <w:p w14:paraId="7132A088">
                  <w:pPr>
                    <w:pStyle w:val="47"/>
                    <w:rPr>
                      <w:rFonts w:hint="default"/>
                      <w:color w:val="auto"/>
                      <w:sz w:val="21"/>
                      <w:szCs w:val="21"/>
                      <w:lang w:val="en-US" w:eastAsia="zh-CN"/>
                    </w:rPr>
                  </w:pPr>
                  <w:r>
                    <w:rPr>
                      <w:rFonts w:hint="default"/>
                      <w:color w:val="auto"/>
                      <w:sz w:val="21"/>
                      <w:szCs w:val="21"/>
                      <w:lang w:val="en-US" w:eastAsia="zh-CN"/>
                    </w:rPr>
                    <w:t>诊疗用水</w:t>
                  </w:r>
                </w:p>
              </w:tc>
              <w:tc>
                <w:tcPr>
                  <w:tcW w:w="713" w:type="pct"/>
                  <w:vAlign w:val="center"/>
                </w:tcPr>
                <w:p w14:paraId="0714EEF4">
                  <w:pPr>
                    <w:pStyle w:val="47"/>
                    <w:ind w:left="0" w:leftChars="0" w:firstLine="0" w:firstLineChars="0"/>
                    <w:rPr>
                      <w:rFonts w:hint="eastAsia" w:eastAsia="宋体"/>
                      <w:color w:val="auto"/>
                      <w:sz w:val="21"/>
                      <w:szCs w:val="21"/>
                      <w:lang w:val="en-US" w:eastAsia="zh-CN"/>
                    </w:rPr>
                  </w:pPr>
                  <w:r>
                    <w:rPr>
                      <w:rFonts w:hint="eastAsia"/>
                      <w:color w:val="auto"/>
                      <w:sz w:val="21"/>
                      <w:szCs w:val="21"/>
                      <w:lang w:val="en-US" w:eastAsia="zh-CN"/>
                    </w:rPr>
                    <w:t>15L/d</w:t>
                  </w:r>
                  <w:r>
                    <w:rPr>
                      <w:color w:val="auto"/>
                      <w:sz w:val="21"/>
                      <w:szCs w:val="21"/>
                    </w:rPr>
                    <w:t>·</w:t>
                  </w:r>
                  <w:r>
                    <w:rPr>
                      <w:rFonts w:hint="eastAsia"/>
                      <w:color w:val="auto"/>
                      <w:sz w:val="21"/>
                      <w:szCs w:val="21"/>
                      <w:lang w:val="en-US" w:eastAsia="zh-CN"/>
                    </w:rPr>
                    <w:t>只</w:t>
                  </w:r>
                </w:p>
              </w:tc>
              <w:tc>
                <w:tcPr>
                  <w:tcW w:w="650" w:type="pct"/>
                  <w:vAlign w:val="center"/>
                </w:tcPr>
                <w:p w14:paraId="6F83FE35">
                  <w:pPr>
                    <w:pStyle w:val="47"/>
                    <w:ind w:left="0" w:leftChars="0" w:firstLine="0" w:firstLineChars="0"/>
                    <w:rPr>
                      <w:rFonts w:hint="default"/>
                      <w:color w:val="auto"/>
                      <w:sz w:val="21"/>
                      <w:szCs w:val="21"/>
                      <w:lang w:val="en-US" w:eastAsia="zh-CN"/>
                    </w:rPr>
                  </w:pPr>
                  <w:r>
                    <w:rPr>
                      <w:rFonts w:hint="eastAsia"/>
                      <w:b w:val="0"/>
                      <w:bCs w:val="0"/>
                      <w:color w:val="auto"/>
                      <w:sz w:val="21"/>
                      <w:szCs w:val="21"/>
                      <w:lang w:val="en-US" w:eastAsia="zh-CN"/>
                    </w:rPr>
                    <w:t>20只/d</w:t>
                  </w:r>
                </w:p>
              </w:tc>
              <w:tc>
                <w:tcPr>
                  <w:tcW w:w="593" w:type="pct"/>
                  <w:vAlign w:val="center"/>
                </w:tcPr>
                <w:p w14:paraId="41DF7288">
                  <w:pPr>
                    <w:pStyle w:val="47"/>
                    <w:rPr>
                      <w:rFonts w:hint="default"/>
                      <w:color w:val="auto"/>
                      <w:sz w:val="21"/>
                      <w:szCs w:val="21"/>
                      <w:lang w:val="en-US" w:eastAsia="zh-CN"/>
                    </w:rPr>
                  </w:pPr>
                  <w:r>
                    <w:rPr>
                      <w:rFonts w:hint="eastAsia"/>
                      <w:color w:val="auto"/>
                      <w:sz w:val="21"/>
                      <w:szCs w:val="21"/>
                      <w:lang w:val="en-US" w:eastAsia="zh-CN"/>
                    </w:rPr>
                    <w:t>0.3</w:t>
                  </w:r>
                </w:p>
              </w:tc>
              <w:tc>
                <w:tcPr>
                  <w:tcW w:w="666" w:type="pct"/>
                  <w:vAlign w:val="center"/>
                </w:tcPr>
                <w:p w14:paraId="436818D2">
                  <w:pPr>
                    <w:pStyle w:val="47"/>
                    <w:rPr>
                      <w:rFonts w:hint="default"/>
                      <w:color w:val="auto"/>
                      <w:sz w:val="21"/>
                      <w:szCs w:val="21"/>
                      <w:lang w:val="en-US" w:eastAsia="zh-CN"/>
                    </w:rPr>
                  </w:pPr>
                  <w:r>
                    <w:rPr>
                      <w:rFonts w:hint="eastAsia"/>
                      <w:color w:val="auto"/>
                      <w:sz w:val="21"/>
                      <w:szCs w:val="21"/>
                      <w:lang w:val="en-US" w:eastAsia="zh-CN"/>
                    </w:rPr>
                    <w:t>109.5</w:t>
                  </w:r>
                </w:p>
              </w:tc>
              <w:tc>
                <w:tcPr>
                  <w:tcW w:w="593" w:type="pct"/>
                  <w:vAlign w:val="center"/>
                </w:tcPr>
                <w:p w14:paraId="07C6A77F">
                  <w:pPr>
                    <w:pStyle w:val="47"/>
                    <w:rPr>
                      <w:rFonts w:hint="default"/>
                      <w:color w:val="auto"/>
                      <w:sz w:val="21"/>
                      <w:szCs w:val="21"/>
                      <w:lang w:val="en-US" w:eastAsia="zh-CN"/>
                    </w:rPr>
                  </w:pPr>
                  <w:r>
                    <w:rPr>
                      <w:rFonts w:hint="eastAsia"/>
                      <w:color w:val="auto"/>
                      <w:sz w:val="21"/>
                      <w:szCs w:val="21"/>
                      <w:lang w:val="en-US" w:eastAsia="zh-CN"/>
                    </w:rPr>
                    <w:t>0.27</w:t>
                  </w:r>
                </w:p>
              </w:tc>
              <w:tc>
                <w:tcPr>
                  <w:tcW w:w="666" w:type="pct"/>
                  <w:vAlign w:val="center"/>
                </w:tcPr>
                <w:p w14:paraId="6A30F468">
                  <w:pPr>
                    <w:pStyle w:val="47"/>
                    <w:rPr>
                      <w:rFonts w:hint="default"/>
                      <w:color w:val="auto"/>
                      <w:sz w:val="21"/>
                      <w:szCs w:val="21"/>
                      <w:lang w:val="en-US" w:eastAsia="zh-CN"/>
                    </w:rPr>
                  </w:pPr>
                  <w:r>
                    <w:rPr>
                      <w:rFonts w:hint="eastAsia"/>
                      <w:color w:val="auto"/>
                      <w:sz w:val="21"/>
                      <w:szCs w:val="21"/>
                      <w:lang w:val="en-US" w:eastAsia="zh-CN"/>
                    </w:rPr>
                    <w:t>98.55</w:t>
                  </w:r>
                </w:p>
              </w:tc>
            </w:tr>
            <w:tr w14:paraId="17C1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8B23F8D">
                  <w:pPr>
                    <w:pStyle w:val="47"/>
                    <w:rPr>
                      <w:color w:val="auto"/>
                      <w:sz w:val="21"/>
                      <w:szCs w:val="21"/>
                    </w:rPr>
                  </w:pPr>
                </w:p>
              </w:tc>
              <w:tc>
                <w:tcPr>
                  <w:tcW w:w="713" w:type="pct"/>
                  <w:vAlign w:val="center"/>
                </w:tcPr>
                <w:p w14:paraId="2F7EE3C5">
                  <w:pPr>
                    <w:pStyle w:val="47"/>
                    <w:rPr>
                      <w:rFonts w:hint="eastAsia" w:eastAsia="宋体"/>
                      <w:color w:val="auto"/>
                      <w:sz w:val="21"/>
                      <w:szCs w:val="21"/>
                      <w:lang w:val="en-US" w:eastAsia="zh-CN"/>
                    </w:rPr>
                  </w:pPr>
                  <w:r>
                    <w:rPr>
                      <w:rFonts w:hint="eastAsia" w:eastAsia="宋体"/>
                      <w:color w:val="auto"/>
                      <w:sz w:val="21"/>
                      <w:szCs w:val="21"/>
                      <w:lang w:val="en-US" w:eastAsia="zh-CN"/>
                    </w:rPr>
                    <w:t>手术器械清洗用水</w:t>
                  </w:r>
                </w:p>
              </w:tc>
              <w:tc>
                <w:tcPr>
                  <w:tcW w:w="713" w:type="pct"/>
                  <w:vAlign w:val="center"/>
                </w:tcPr>
                <w:p w14:paraId="1A7574F8">
                  <w:pPr>
                    <w:pStyle w:val="47"/>
                    <w:ind w:left="0" w:leftChars="0" w:firstLine="0" w:firstLineChars="0"/>
                    <w:rPr>
                      <w:color w:val="auto"/>
                      <w:sz w:val="21"/>
                      <w:szCs w:val="21"/>
                    </w:rPr>
                  </w:pPr>
                  <w:r>
                    <w:rPr>
                      <w:rFonts w:hint="eastAsia"/>
                      <w:color w:val="auto"/>
                      <w:sz w:val="21"/>
                      <w:szCs w:val="21"/>
                    </w:rPr>
                    <w:t>5L/台</w:t>
                  </w:r>
                </w:p>
              </w:tc>
              <w:tc>
                <w:tcPr>
                  <w:tcW w:w="650" w:type="pct"/>
                  <w:vAlign w:val="center"/>
                </w:tcPr>
                <w:p w14:paraId="5557C577">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10台/d</w:t>
                  </w:r>
                </w:p>
              </w:tc>
              <w:tc>
                <w:tcPr>
                  <w:tcW w:w="593" w:type="pct"/>
                  <w:vAlign w:val="center"/>
                </w:tcPr>
                <w:p w14:paraId="3495B732">
                  <w:pPr>
                    <w:pStyle w:val="47"/>
                    <w:rPr>
                      <w:rFonts w:hint="default" w:eastAsia="宋体"/>
                      <w:color w:val="auto"/>
                      <w:sz w:val="21"/>
                      <w:szCs w:val="21"/>
                      <w:lang w:val="en-US" w:eastAsia="zh-CN"/>
                    </w:rPr>
                  </w:pPr>
                  <w:r>
                    <w:rPr>
                      <w:rFonts w:hint="eastAsia"/>
                      <w:color w:val="auto"/>
                      <w:sz w:val="21"/>
                      <w:szCs w:val="21"/>
                      <w:lang w:val="en-US" w:eastAsia="zh-CN"/>
                    </w:rPr>
                    <w:t>0.05</w:t>
                  </w:r>
                </w:p>
              </w:tc>
              <w:tc>
                <w:tcPr>
                  <w:tcW w:w="666" w:type="pct"/>
                  <w:vAlign w:val="center"/>
                </w:tcPr>
                <w:p w14:paraId="6F741F52">
                  <w:pPr>
                    <w:pStyle w:val="47"/>
                    <w:rPr>
                      <w:rFonts w:hint="default" w:eastAsia="宋体"/>
                      <w:color w:val="auto"/>
                      <w:sz w:val="21"/>
                      <w:szCs w:val="21"/>
                      <w:lang w:val="en-US" w:eastAsia="zh-CN"/>
                    </w:rPr>
                  </w:pPr>
                  <w:r>
                    <w:rPr>
                      <w:rFonts w:hint="eastAsia"/>
                      <w:color w:val="auto"/>
                      <w:sz w:val="21"/>
                      <w:szCs w:val="21"/>
                      <w:lang w:val="en-US" w:eastAsia="zh-CN"/>
                    </w:rPr>
                    <w:t>18.25</w:t>
                  </w:r>
                </w:p>
              </w:tc>
              <w:tc>
                <w:tcPr>
                  <w:tcW w:w="593" w:type="pct"/>
                  <w:vAlign w:val="center"/>
                </w:tcPr>
                <w:p w14:paraId="2BF8BFE5">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0.045</w:t>
                  </w:r>
                </w:p>
              </w:tc>
              <w:tc>
                <w:tcPr>
                  <w:tcW w:w="666" w:type="pct"/>
                  <w:vAlign w:val="center"/>
                </w:tcPr>
                <w:p w14:paraId="3C958E96">
                  <w:pPr>
                    <w:pStyle w:val="47"/>
                    <w:ind w:left="0" w:leftChars="0" w:firstLine="0" w:firstLineChars="0"/>
                    <w:rPr>
                      <w:rFonts w:hint="default" w:eastAsia="宋体"/>
                      <w:color w:val="auto"/>
                      <w:sz w:val="21"/>
                      <w:szCs w:val="21"/>
                      <w:lang w:val="en-US" w:eastAsia="zh-CN"/>
                    </w:rPr>
                  </w:pPr>
                  <w:r>
                    <w:rPr>
                      <w:rFonts w:hint="eastAsia"/>
                      <w:color w:val="auto"/>
                      <w:sz w:val="21"/>
                      <w:szCs w:val="21"/>
                      <w:lang w:val="en-US" w:eastAsia="zh-CN"/>
                    </w:rPr>
                    <w:t>16.425</w:t>
                  </w:r>
                </w:p>
              </w:tc>
            </w:tr>
            <w:tr w14:paraId="577E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01978051">
                  <w:pPr>
                    <w:pStyle w:val="47"/>
                    <w:rPr>
                      <w:color w:val="auto"/>
                      <w:sz w:val="21"/>
                      <w:szCs w:val="21"/>
                    </w:rPr>
                  </w:pPr>
                </w:p>
              </w:tc>
              <w:tc>
                <w:tcPr>
                  <w:tcW w:w="1170" w:type="dxa"/>
                  <w:vAlign w:val="center"/>
                </w:tcPr>
                <w:p w14:paraId="74DABC85">
                  <w:pPr>
                    <w:pStyle w:val="47"/>
                    <w:ind w:left="0" w:leftChars="0" w:firstLine="0" w:firstLineChars="0"/>
                    <w:rPr>
                      <w:rFonts w:hint="eastAsia" w:eastAsia="宋体"/>
                      <w:color w:val="auto"/>
                      <w:sz w:val="21"/>
                      <w:szCs w:val="21"/>
                      <w:lang w:val="en-US" w:eastAsia="zh-CN"/>
                    </w:rPr>
                  </w:pPr>
                  <w:r>
                    <w:rPr>
                      <w:rFonts w:hint="eastAsia" w:eastAsia="宋体"/>
                      <w:color w:val="auto"/>
                      <w:sz w:val="21"/>
                      <w:szCs w:val="21"/>
                      <w:lang w:val="en-US" w:eastAsia="zh-CN"/>
                    </w:rPr>
                    <w:t>高压蒸汽灭菌锅用水</w:t>
                  </w:r>
                </w:p>
              </w:tc>
              <w:tc>
                <w:tcPr>
                  <w:tcW w:w="1168" w:type="dxa"/>
                  <w:vAlign w:val="center"/>
                </w:tcPr>
                <w:p w14:paraId="435E01B3">
                  <w:pPr>
                    <w:pStyle w:val="47"/>
                    <w:ind w:left="0" w:leftChars="0" w:firstLine="0" w:firstLineChars="0"/>
                    <w:rPr>
                      <w:rFonts w:hint="eastAsia"/>
                      <w:color w:val="auto"/>
                      <w:sz w:val="21"/>
                      <w:szCs w:val="21"/>
                    </w:rPr>
                  </w:pPr>
                  <w:r>
                    <w:rPr>
                      <w:rFonts w:hint="eastAsia"/>
                      <w:color w:val="auto"/>
                      <w:sz w:val="21"/>
                      <w:szCs w:val="21"/>
                      <w:lang w:val="en-US" w:eastAsia="zh-CN"/>
                    </w:rPr>
                    <w:t>10</w:t>
                  </w:r>
                  <w:r>
                    <w:rPr>
                      <w:rFonts w:hint="eastAsia"/>
                      <w:color w:val="auto"/>
                      <w:sz w:val="21"/>
                      <w:szCs w:val="21"/>
                    </w:rPr>
                    <w:t>L/台</w:t>
                  </w:r>
                </w:p>
              </w:tc>
              <w:tc>
                <w:tcPr>
                  <w:tcW w:w="1064" w:type="dxa"/>
                  <w:vAlign w:val="center"/>
                </w:tcPr>
                <w:p w14:paraId="38ABAFE9">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1台</w:t>
                  </w:r>
                </w:p>
              </w:tc>
              <w:tc>
                <w:tcPr>
                  <w:tcW w:w="971" w:type="dxa"/>
                  <w:vAlign w:val="center"/>
                </w:tcPr>
                <w:p w14:paraId="288FD609">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0.01</w:t>
                  </w:r>
                </w:p>
              </w:tc>
              <w:tc>
                <w:tcPr>
                  <w:tcW w:w="1090" w:type="dxa"/>
                  <w:vAlign w:val="center"/>
                </w:tcPr>
                <w:p w14:paraId="3D082A55">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3.65</w:t>
                  </w:r>
                </w:p>
              </w:tc>
              <w:tc>
                <w:tcPr>
                  <w:tcW w:w="971" w:type="dxa"/>
                  <w:vAlign w:val="center"/>
                </w:tcPr>
                <w:p w14:paraId="64773828">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0.01</w:t>
                  </w:r>
                </w:p>
              </w:tc>
              <w:tc>
                <w:tcPr>
                  <w:tcW w:w="1091" w:type="dxa"/>
                  <w:vAlign w:val="center"/>
                </w:tcPr>
                <w:p w14:paraId="41E1C0A7">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3.65</w:t>
                  </w:r>
                </w:p>
              </w:tc>
            </w:tr>
            <w:tr w14:paraId="41E1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0777CF1">
                  <w:pPr>
                    <w:pStyle w:val="47"/>
                    <w:rPr>
                      <w:color w:val="auto"/>
                      <w:sz w:val="21"/>
                      <w:szCs w:val="21"/>
                    </w:rPr>
                  </w:pPr>
                </w:p>
              </w:tc>
              <w:tc>
                <w:tcPr>
                  <w:tcW w:w="713" w:type="pct"/>
                  <w:vAlign w:val="center"/>
                </w:tcPr>
                <w:p w14:paraId="7975E001">
                  <w:pPr>
                    <w:pStyle w:val="47"/>
                    <w:rPr>
                      <w:color w:val="auto"/>
                      <w:sz w:val="21"/>
                      <w:szCs w:val="21"/>
                    </w:rPr>
                  </w:pPr>
                  <w:r>
                    <w:rPr>
                      <w:rFonts w:hint="eastAsia"/>
                      <w:color w:val="auto"/>
                      <w:sz w:val="21"/>
                      <w:szCs w:val="21"/>
                    </w:rPr>
                    <w:t>地面清洁用水</w:t>
                  </w:r>
                </w:p>
              </w:tc>
              <w:tc>
                <w:tcPr>
                  <w:tcW w:w="713" w:type="pct"/>
                  <w:vAlign w:val="center"/>
                </w:tcPr>
                <w:p w14:paraId="2B44DB83">
                  <w:pPr>
                    <w:pStyle w:val="47"/>
                    <w:rPr>
                      <w:rFonts w:hint="eastAsia" w:eastAsia="宋体"/>
                      <w:color w:val="auto"/>
                      <w:sz w:val="21"/>
                      <w:szCs w:val="21"/>
                      <w:lang w:eastAsia="zh-CN"/>
                    </w:rPr>
                  </w:pPr>
                  <w:r>
                    <w:rPr>
                      <w:rFonts w:hint="eastAsia"/>
                      <w:color w:val="auto"/>
                      <w:sz w:val="21"/>
                      <w:szCs w:val="21"/>
                      <w:lang w:val="en-US" w:eastAsia="zh-CN"/>
                    </w:rPr>
                    <w:t>2</w:t>
                  </w:r>
                  <w:r>
                    <w:rPr>
                      <w:color w:val="auto"/>
                      <w:sz w:val="21"/>
                      <w:szCs w:val="21"/>
                    </w:rPr>
                    <w:t>L/m</w:t>
                  </w:r>
                  <w:r>
                    <w:rPr>
                      <w:color w:val="auto"/>
                      <w:sz w:val="21"/>
                      <w:szCs w:val="21"/>
                      <w:vertAlign w:val="superscript"/>
                    </w:rPr>
                    <w:t>2</w:t>
                  </w:r>
                  <w:r>
                    <w:rPr>
                      <w:color w:val="auto"/>
                      <w:sz w:val="21"/>
                      <w:szCs w:val="21"/>
                    </w:rPr>
                    <w:t>·</w:t>
                  </w:r>
                  <w:r>
                    <w:rPr>
                      <w:rFonts w:hint="eastAsia"/>
                      <w:color w:val="auto"/>
                      <w:sz w:val="21"/>
                      <w:szCs w:val="21"/>
                      <w:lang w:val="en-US" w:eastAsia="zh-CN"/>
                    </w:rPr>
                    <w:t>d</w:t>
                  </w:r>
                </w:p>
              </w:tc>
              <w:tc>
                <w:tcPr>
                  <w:tcW w:w="650" w:type="pct"/>
                  <w:vAlign w:val="center"/>
                </w:tcPr>
                <w:p w14:paraId="370E818A">
                  <w:pPr>
                    <w:pStyle w:val="47"/>
                    <w:rPr>
                      <w:color w:val="auto"/>
                      <w:sz w:val="21"/>
                      <w:szCs w:val="21"/>
                    </w:rPr>
                  </w:pPr>
                  <w:r>
                    <w:rPr>
                      <w:rFonts w:hint="eastAsia"/>
                      <w:color w:val="auto"/>
                      <w:sz w:val="21"/>
                      <w:szCs w:val="21"/>
                      <w:lang w:val="en-US" w:eastAsia="zh-CN"/>
                    </w:rPr>
                    <w:t>161.28</w:t>
                  </w:r>
                  <w:r>
                    <w:rPr>
                      <w:color w:val="auto"/>
                      <w:sz w:val="21"/>
                      <w:szCs w:val="21"/>
                    </w:rPr>
                    <w:t>m</w:t>
                  </w:r>
                  <w:r>
                    <w:rPr>
                      <w:color w:val="auto"/>
                      <w:sz w:val="21"/>
                      <w:szCs w:val="21"/>
                      <w:vertAlign w:val="superscript"/>
                    </w:rPr>
                    <w:t>2</w:t>
                  </w:r>
                </w:p>
              </w:tc>
              <w:tc>
                <w:tcPr>
                  <w:tcW w:w="593" w:type="pct"/>
                  <w:vAlign w:val="center"/>
                </w:tcPr>
                <w:p w14:paraId="1E07D28B">
                  <w:pPr>
                    <w:pStyle w:val="47"/>
                    <w:rPr>
                      <w:rFonts w:hint="default" w:eastAsia="宋体"/>
                      <w:color w:val="auto"/>
                      <w:sz w:val="21"/>
                      <w:szCs w:val="21"/>
                      <w:lang w:val="en-US" w:eastAsia="zh-CN"/>
                    </w:rPr>
                  </w:pPr>
                  <w:r>
                    <w:rPr>
                      <w:rFonts w:hint="eastAsia"/>
                      <w:color w:val="auto"/>
                      <w:sz w:val="21"/>
                      <w:szCs w:val="21"/>
                      <w:lang w:val="en-US" w:eastAsia="zh-CN"/>
                    </w:rPr>
                    <w:t>0.323</w:t>
                  </w:r>
                </w:p>
              </w:tc>
              <w:tc>
                <w:tcPr>
                  <w:tcW w:w="666" w:type="pct"/>
                  <w:vAlign w:val="center"/>
                </w:tcPr>
                <w:p w14:paraId="2BBBFED6">
                  <w:pPr>
                    <w:pStyle w:val="47"/>
                    <w:rPr>
                      <w:rFonts w:hint="default" w:eastAsia="宋体"/>
                      <w:color w:val="auto"/>
                      <w:sz w:val="21"/>
                      <w:szCs w:val="21"/>
                      <w:lang w:val="en-US" w:eastAsia="zh-CN"/>
                    </w:rPr>
                  </w:pPr>
                  <w:r>
                    <w:rPr>
                      <w:rFonts w:hint="eastAsia"/>
                      <w:color w:val="auto"/>
                      <w:sz w:val="21"/>
                      <w:szCs w:val="21"/>
                      <w:lang w:val="en-US" w:eastAsia="zh-CN"/>
                    </w:rPr>
                    <w:t>117.895</w:t>
                  </w:r>
                </w:p>
              </w:tc>
              <w:tc>
                <w:tcPr>
                  <w:tcW w:w="593" w:type="pct"/>
                  <w:vAlign w:val="center"/>
                </w:tcPr>
                <w:p w14:paraId="0312FA58">
                  <w:pPr>
                    <w:pStyle w:val="47"/>
                    <w:rPr>
                      <w:rFonts w:hint="default" w:eastAsia="宋体"/>
                      <w:color w:val="auto"/>
                      <w:sz w:val="21"/>
                      <w:szCs w:val="21"/>
                      <w:lang w:val="en-US" w:eastAsia="zh-CN"/>
                    </w:rPr>
                  </w:pPr>
                  <w:r>
                    <w:rPr>
                      <w:rFonts w:hint="eastAsia"/>
                      <w:color w:val="auto"/>
                      <w:sz w:val="21"/>
                      <w:szCs w:val="21"/>
                      <w:lang w:val="en-US" w:eastAsia="zh-CN"/>
                    </w:rPr>
                    <w:t>0.291</w:t>
                  </w:r>
                </w:p>
              </w:tc>
              <w:tc>
                <w:tcPr>
                  <w:tcW w:w="666" w:type="pct"/>
                  <w:vAlign w:val="center"/>
                </w:tcPr>
                <w:p w14:paraId="3A5CC1E4">
                  <w:pPr>
                    <w:pStyle w:val="47"/>
                    <w:rPr>
                      <w:rFonts w:hint="default" w:eastAsia="宋体"/>
                      <w:color w:val="auto"/>
                      <w:sz w:val="21"/>
                      <w:szCs w:val="21"/>
                      <w:lang w:val="en-US" w:eastAsia="zh-CN"/>
                    </w:rPr>
                  </w:pPr>
                  <w:r>
                    <w:rPr>
                      <w:rFonts w:hint="eastAsia"/>
                      <w:color w:val="auto"/>
                      <w:sz w:val="21"/>
                      <w:szCs w:val="21"/>
                      <w:lang w:val="en-US" w:eastAsia="zh-CN"/>
                    </w:rPr>
                    <w:t>106.106</w:t>
                  </w:r>
                </w:p>
              </w:tc>
            </w:tr>
            <w:tr w14:paraId="65C0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8487B7">
                  <w:pPr>
                    <w:pStyle w:val="47"/>
                    <w:rPr>
                      <w:rFonts w:hint="default" w:eastAsia="宋体"/>
                      <w:color w:val="auto"/>
                      <w:sz w:val="21"/>
                      <w:szCs w:val="21"/>
                      <w:lang w:val="en-US" w:eastAsia="zh-CN"/>
                    </w:rPr>
                  </w:pPr>
                </w:p>
              </w:tc>
              <w:tc>
                <w:tcPr>
                  <w:tcW w:w="713" w:type="pct"/>
                  <w:vAlign w:val="center"/>
                </w:tcPr>
                <w:p w14:paraId="13FDAA3B">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宠物笼清洗用水</w:t>
                  </w:r>
                </w:p>
              </w:tc>
              <w:tc>
                <w:tcPr>
                  <w:tcW w:w="713" w:type="pct"/>
                  <w:vAlign w:val="center"/>
                </w:tcPr>
                <w:p w14:paraId="7ED17667">
                  <w:pPr>
                    <w:pStyle w:val="47"/>
                    <w:ind w:left="0" w:leftChars="0" w:firstLine="0" w:firstLineChars="0"/>
                    <w:rPr>
                      <w:rFonts w:hint="eastAsia" w:eastAsia="宋体"/>
                      <w:color w:val="auto"/>
                      <w:sz w:val="21"/>
                      <w:szCs w:val="21"/>
                      <w:lang w:val="en-US" w:eastAsia="zh-CN"/>
                    </w:rPr>
                  </w:pPr>
                  <w:r>
                    <w:rPr>
                      <w:rFonts w:hint="eastAsia"/>
                      <w:color w:val="auto"/>
                      <w:sz w:val="21"/>
                      <w:szCs w:val="21"/>
                    </w:rPr>
                    <w:t>5L/</w:t>
                  </w:r>
                  <w:r>
                    <w:rPr>
                      <w:rFonts w:hint="eastAsia"/>
                      <w:color w:val="auto"/>
                      <w:sz w:val="21"/>
                      <w:szCs w:val="21"/>
                      <w:lang w:val="en-US" w:eastAsia="zh-CN"/>
                    </w:rPr>
                    <w:t>个</w:t>
                  </w:r>
                </w:p>
              </w:tc>
              <w:tc>
                <w:tcPr>
                  <w:tcW w:w="650" w:type="pct"/>
                  <w:vAlign w:val="center"/>
                </w:tcPr>
                <w:p w14:paraId="61995B02">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7个</w:t>
                  </w:r>
                </w:p>
              </w:tc>
              <w:tc>
                <w:tcPr>
                  <w:tcW w:w="593" w:type="pct"/>
                  <w:vAlign w:val="center"/>
                </w:tcPr>
                <w:p w14:paraId="70D8580B">
                  <w:pPr>
                    <w:pStyle w:val="47"/>
                    <w:rPr>
                      <w:rFonts w:hint="default"/>
                      <w:color w:val="auto"/>
                      <w:sz w:val="21"/>
                      <w:szCs w:val="21"/>
                      <w:lang w:val="en-US" w:eastAsia="zh-CN"/>
                    </w:rPr>
                  </w:pPr>
                  <w:r>
                    <w:rPr>
                      <w:rFonts w:hint="eastAsia"/>
                      <w:color w:val="auto"/>
                      <w:sz w:val="21"/>
                      <w:szCs w:val="21"/>
                      <w:lang w:val="en-US" w:eastAsia="zh-CN"/>
                    </w:rPr>
                    <w:t>0.035</w:t>
                  </w:r>
                </w:p>
              </w:tc>
              <w:tc>
                <w:tcPr>
                  <w:tcW w:w="666" w:type="pct"/>
                  <w:vAlign w:val="center"/>
                </w:tcPr>
                <w:p w14:paraId="11E3ED13">
                  <w:pPr>
                    <w:pStyle w:val="47"/>
                    <w:rPr>
                      <w:rFonts w:hint="default"/>
                      <w:color w:val="auto"/>
                      <w:sz w:val="21"/>
                      <w:szCs w:val="21"/>
                      <w:lang w:val="en-US" w:eastAsia="zh-CN"/>
                    </w:rPr>
                  </w:pPr>
                  <w:r>
                    <w:rPr>
                      <w:rFonts w:hint="eastAsia"/>
                      <w:color w:val="auto"/>
                      <w:sz w:val="21"/>
                      <w:szCs w:val="21"/>
                      <w:lang w:val="en-US" w:eastAsia="zh-CN"/>
                    </w:rPr>
                    <w:t>12.775</w:t>
                  </w:r>
                </w:p>
              </w:tc>
              <w:tc>
                <w:tcPr>
                  <w:tcW w:w="593" w:type="pct"/>
                  <w:vAlign w:val="center"/>
                </w:tcPr>
                <w:p w14:paraId="2CBAB5D6">
                  <w:pPr>
                    <w:pStyle w:val="47"/>
                    <w:rPr>
                      <w:rFonts w:hint="default"/>
                      <w:color w:val="auto"/>
                      <w:sz w:val="21"/>
                      <w:szCs w:val="21"/>
                      <w:lang w:val="en-US" w:eastAsia="zh-CN"/>
                    </w:rPr>
                  </w:pPr>
                  <w:r>
                    <w:rPr>
                      <w:rFonts w:hint="eastAsia"/>
                      <w:color w:val="auto"/>
                      <w:sz w:val="21"/>
                      <w:szCs w:val="21"/>
                      <w:lang w:val="en-US" w:eastAsia="zh-CN"/>
                    </w:rPr>
                    <w:t>0.032</w:t>
                  </w:r>
                </w:p>
              </w:tc>
              <w:tc>
                <w:tcPr>
                  <w:tcW w:w="666" w:type="pct"/>
                  <w:vAlign w:val="center"/>
                </w:tcPr>
                <w:p w14:paraId="0A256D59">
                  <w:pPr>
                    <w:pStyle w:val="47"/>
                    <w:rPr>
                      <w:rFonts w:hint="default"/>
                      <w:color w:val="auto"/>
                      <w:sz w:val="21"/>
                      <w:szCs w:val="21"/>
                      <w:lang w:val="en-US" w:eastAsia="zh-CN"/>
                    </w:rPr>
                  </w:pPr>
                  <w:r>
                    <w:rPr>
                      <w:rFonts w:hint="eastAsia"/>
                      <w:color w:val="auto"/>
                      <w:sz w:val="21"/>
                      <w:szCs w:val="21"/>
                      <w:lang w:val="en-US" w:eastAsia="zh-CN"/>
                    </w:rPr>
                    <w:t>11.498</w:t>
                  </w:r>
                </w:p>
              </w:tc>
            </w:tr>
            <w:tr w14:paraId="6EA6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2705B2D1">
                  <w:pPr>
                    <w:pStyle w:val="47"/>
                    <w:rPr>
                      <w:rFonts w:hint="eastAsia"/>
                      <w:color w:val="auto"/>
                      <w:sz w:val="21"/>
                      <w:szCs w:val="21"/>
                      <w:lang w:val="en-US" w:eastAsia="zh-CN"/>
                    </w:rPr>
                  </w:pPr>
                </w:p>
              </w:tc>
              <w:tc>
                <w:tcPr>
                  <w:tcW w:w="713" w:type="pct"/>
                  <w:vAlign w:val="center"/>
                </w:tcPr>
                <w:p w14:paraId="72CB7012">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住院宠物饮用水</w:t>
                  </w:r>
                </w:p>
              </w:tc>
              <w:tc>
                <w:tcPr>
                  <w:tcW w:w="713" w:type="pct"/>
                  <w:vAlign w:val="center"/>
                </w:tcPr>
                <w:p w14:paraId="20E81684">
                  <w:pPr>
                    <w:pStyle w:val="47"/>
                    <w:ind w:left="0" w:leftChars="0" w:firstLine="0" w:firstLineChars="0"/>
                    <w:rPr>
                      <w:rFonts w:hint="default"/>
                      <w:b w:val="0"/>
                      <w:bCs w:val="0"/>
                      <w:color w:val="auto"/>
                      <w:sz w:val="21"/>
                      <w:szCs w:val="21"/>
                      <w:lang w:val="en-US" w:eastAsia="zh-CN"/>
                    </w:rPr>
                  </w:pPr>
                  <w:r>
                    <w:rPr>
                      <w:rFonts w:hint="eastAsia"/>
                      <w:b w:val="0"/>
                      <w:bCs w:val="0"/>
                      <w:color w:val="auto"/>
                      <w:sz w:val="21"/>
                      <w:szCs w:val="21"/>
                      <w:lang w:val="en-US" w:eastAsia="zh-CN"/>
                    </w:rPr>
                    <w:t>/</w:t>
                  </w:r>
                </w:p>
              </w:tc>
              <w:tc>
                <w:tcPr>
                  <w:tcW w:w="650" w:type="pct"/>
                  <w:vAlign w:val="center"/>
                </w:tcPr>
                <w:p w14:paraId="0546CD85">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c>
                <w:tcPr>
                  <w:tcW w:w="593" w:type="pct"/>
                  <w:vAlign w:val="center"/>
                </w:tcPr>
                <w:p w14:paraId="6C98C4BD">
                  <w:pPr>
                    <w:pStyle w:val="47"/>
                    <w:rPr>
                      <w:rFonts w:hint="default"/>
                      <w:color w:val="auto"/>
                      <w:sz w:val="21"/>
                      <w:szCs w:val="21"/>
                      <w:lang w:val="en-US" w:eastAsia="zh-CN"/>
                    </w:rPr>
                  </w:pPr>
                  <w:r>
                    <w:rPr>
                      <w:rFonts w:hint="eastAsia"/>
                      <w:color w:val="auto"/>
                      <w:sz w:val="21"/>
                      <w:szCs w:val="21"/>
                      <w:lang w:val="en-US" w:eastAsia="zh-CN"/>
                    </w:rPr>
                    <w:t>0.0049</w:t>
                  </w:r>
                </w:p>
              </w:tc>
              <w:tc>
                <w:tcPr>
                  <w:tcW w:w="666" w:type="pct"/>
                  <w:vAlign w:val="center"/>
                </w:tcPr>
                <w:p w14:paraId="541ADD99">
                  <w:pPr>
                    <w:pStyle w:val="47"/>
                    <w:rPr>
                      <w:rFonts w:hint="default"/>
                      <w:color w:val="auto"/>
                      <w:sz w:val="21"/>
                      <w:szCs w:val="21"/>
                      <w:lang w:val="en-US" w:eastAsia="zh-CN"/>
                    </w:rPr>
                  </w:pPr>
                  <w:r>
                    <w:rPr>
                      <w:rFonts w:hint="eastAsia"/>
                      <w:color w:val="auto"/>
                      <w:sz w:val="21"/>
                      <w:szCs w:val="21"/>
                      <w:lang w:val="en-US" w:eastAsia="zh-CN"/>
                    </w:rPr>
                    <w:t>1.7963</w:t>
                  </w:r>
                </w:p>
              </w:tc>
              <w:tc>
                <w:tcPr>
                  <w:tcW w:w="593" w:type="pct"/>
                  <w:vAlign w:val="center"/>
                </w:tcPr>
                <w:p w14:paraId="341FF916">
                  <w:pPr>
                    <w:pStyle w:val="47"/>
                    <w:rPr>
                      <w:rFonts w:hint="default"/>
                      <w:color w:val="auto"/>
                      <w:sz w:val="21"/>
                      <w:szCs w:val="21"/>
                      <w:lang w:val="en-US" w:eastAsia="zh-CN"/>
                    </w:rPr>
                  </w:pPr>
                  <w:r>
                    <w:rPr>
                      <w:rFonts w:hint="eastAsia"/>
                      <w:color w:val="auto"/>
                      <w:sz w:val="21"/>
                      <w:szCs w:val="21"/>
                      <w:lang w:val="en-US" w:eastAsia="zh-CN"/>
                    </w:rPr>
                    <w:t>0.0016</w:t>
                  </w:r>
                </w:p>
              </w:tc>
              <w:tc>
                <w:tcPr>
                  <w:tcW w:w="666" w:type="pct"/>
                  <w:vAlign w:val="center"/>
                </w:tcPr>
                <w:p w14:paraId="27BB0B20">
                  <w:pPr>
                    <w:pStyle w:val="47"/>
                    <w:rPr>
                      <w:rFonts w:hint="default"/>
                      <w:color w:val="auto"/>
                      <w:sz w:val="21"/>
                      <w:szCs w:val="21"/>
                      <w:lang w:val="en-US" w:eastAsia="zh-CN"/>
                    </w:rPr>
                  </w:pPr>
                  <w:r>
                    <w:rPr>
                      <w:rFonts w:hint="eastAsia"/>
                      <w:color w:val="auto"/>
                      <w:sz w:val="21"/>
                      <w:szCs w:val="21"/>
                      <w:lang w:val="en-US" w:eastAsia="zh-CN"/>
                    </w:rPr>
                    <w:t>0.5869</w:t>
                  </w:r>
                </w:p>
              </w:tc>
            </w:tr>
            <w:tr w14:paraId="31F3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14:paraId="1C443D04">
                  <w:pPr>
                    <w:pStyle w:val="47"/>
                    <w:rPr>
                      <w:rFonts w:hint="eastAsia"/>
                      <w:color w:val="auto"/>
                      <w:sz w:val="21"/>
                      <w:szCs w:val="21"/>
                      <w:lang w:val="en-US" w:eastAsia="zh-CN"/>
                    </w:rPr>
                  </w:pPr>
                </w:p>
              </w:tc>
              <w:tc>
                <w:tcPr>
                  <w:tcW w:w="713" w:type="pct"/>
                  <w:shd w:val="clear" w:color="auto" w:fill="auto"/>
                  <w:vAlign w:val="center"/>
                </w:tcPr>
                <w:p w14:paraId="48853E5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小计</w:t>
                  </w:r>
                </w:p>
              </w:tc>
              <w:tc>
                <w:tcPr>
                  <w:tcW w:w="713" w:type="pct"/>
                  <w:shd w:val="clear" w:color="auto" w:fill="auto"/>
                  <w:vAlign w:val="center"/>
                </w:tcPr>
                <w:p w14:paraId="38A2BE3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650" w:type="pct"/>
                  <w:shd w:val="clear" w:color="auto" w:fill="auto"/>
                  <w:vAlign w:val="center"/>
                </w:tcPr>
                <w:p w14:paraId="6AE53485">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w:t>
                  </w:r>
                </w:p>
              </w:tc>
              <w:tc>
                <w:tcPr>
                  <w:tcW w:w="987" w:type="dxa"/>
                  <w:vAlign w:val="center"/>
                </w:tcPr>
                <w:p w14:paraId="356C93E3">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0.7229</w:t>
                  </w:r>
                </w:p>
              </w:tc>
              <w:tc>
                <w:tcPr>
                  <w:tcW w:w="1109" w:type="dxa"/>
                  <w:vAlign w:val="center"/>
                </w:tcPr>
                <w:p w14:paraId="410DA758">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263.8663</w:t>
                  </w:r>
                </w:p>
              </w:tc>
              <w:tc>
                <w:tcPr>
                  <w:tcW w:w="987" w:type="dxa"/>
                  <w:vAlign w:val="center"/>
                </w:tcPr>
                <w:p w14:paraId="72D139B5">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0.6496</w:t>
                  </w:r>
                </w:p>
              </w:tc>
              <w:tc>
                <w:tcPr>
                  <w:tcW w:w="1109" w:type="dxa"/>
                  <w:vAlign w:val="center"/>
                </w:tcPr>
                <w:p w14:paraId="36CED42F">
                  <w:pPr>
                    <w:keepNext w:val="0"/>
                    <w:keepLines w:val="0"/>
                    <w:widowControl/>
                    <w:suppressLineNumbers w:val="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236.8159</w:t>
                  </w:r>
                </w:p>
              </w:tc>
            </w:tr>
            <w:tr w14:paraId="4683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Align w:val="center"/>
                </w:tcPr>
                <w:p w14:paraId="0E129113">
                  <w:pPr>
                    <w:pStyle w:val="47"/>
                    <w:rPr>
                      <w:rFonts w:hint="default"/>
                      <w:color w:val="auto"/>
                      <w:sz w:val="21"/>
                      <w:szCs w:val="21"/>
                      <w:lang w:val="en-US" w:eastAsia="zh-CN"/>
                    </w:rPr>
                  </w:pPr>
                  <w:r>
                    <w:rPr>
                      <w:rFonts w:hint="eastAsia"/>
                      <w:color w:val="auto"/>
                      <w:sz w:val="21"/>
                      <w:szCs w:val="21"/>
                      <w:lang w:val="en-US" w:eastAsia="zh-CN"/>
                    </w:rPr>
                    <w:t>其他用水</w:t>
                  </w:r>
                </w:p>
              </w:tc>
              <w:tc>
                <w:tcPr>
                  <w:tcW w:w="713" w:type="pct"/>
                  <w:vAlign w:val="center"/>
                </w:tcPr>
                <w:p w14:paraId="30A31AE1">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工服清洗用水</w:t>
                  </w:r>
                </w:p>
              </w:tc>
              <w:tc>
                <w:tcPr>
                  <w:tcW w:w="713" w:type="pct"/>
                  <w:vAlign w:val="center"/>
                </w:tcPr>
                <w:p w14:paraId="54A2DC8C">
                  <w:pPr>
                    <w:pStyle w:val="47"/>
                    <w:ind w:left="0" w:leftChars="0" w:firstLine="0" w:firstLineChars="0"/>
                    <w:rPr>
                      <w:rFonts w:hint="eastAsia"/>
                      <w:b w:val="0"/>
                      <w:bCs w:val="0"/>
                      <w:color w:val="auto"/>
                      <w:sz w:val="21"/>
                      <w:szCs w:val="21"/>
                      <w:lang w:val="en-US" w:eastAsia="zh-CN"/>
                    </w:rPr>
                  </w:pPr>
                  <w:r>
                    <w:rPr>
                      <w:rFonts w:hint="eastAsia"/>
                      <w:b w:val="0"/>
                      <w:bCs w:val="0"/>
                      <w:color w:val="auto"/>
                      <w:sz w:val="21"/>
                      <w:szCs w:val="21"/>
                      <w:lang w:val="en-US" w:eastAsia="zh-CN"/>
                    </w:rPr>
                    <w:t>60L/kg</w:t>
                  </w:r>
                </w:p>
              </w:tc>
              <w:tc>
                <w:tcPr>
                  <w:tcW w:w="650" w:type="pct"/>
                  <w:vAlign w:val="center"/>
                </w:tcPr>
                <w:p w14:paraId="333126AA">
                  <w:pPr>
                    <w:pStyle w:val="47"/>
                    <w:ind w:left="0" w:leftChars="0" w:firstLine="0" w:firstLineChars="0"/>
                    <w:rPr>
                      <w:rFonts w:hint="default"/>
                      <w:color w:val="auto"/>
                      <w:sz w:val="21"/>
                      <w:szCs w:val="21"/>
                      <w:lang w:val="en-US" w:eastAsia="zh-CN"/>
                    </w:rPr>
                  </w:pPr>
                  <w:r>
                    <w:rPr>
                      <w:rFonts w:hint="eastAsia"/>
                      <w:color w:val="auto"/>
                      <w:sz w:val="21"/>
                      <w:szCs w:val="21"/>
                      <w:lang w:val="en-US" w:eastAsia="zh-CN"/>
                    </w:rPr>
                    <w:t>2kg/d</w:t>
                  </w:r>
                </w:p>
              </w:tc>
              <w:tc>
                <w:tcPr>
                  <w:tcW w:w="971" w:type="dxa"/>
                  <w:vAlign w:val="center"/>
                </w:tcPr>
                <w:p w14:paraId="6513ED26">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1090" w:type="dxa"/>
                  <w:vAlign w:val="center"/>
                </w:tcPr>
                <w:p w14:paraId="5AD6FFA4">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971" w:type="dxa"/>
                  <w:vAlign w:val="center"/>
                </w:tcPr>
                <w:p w14:paraId="5730DEB3">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0.108</w:t>
                  </w:r>
                </w:p>
              </w:tc>
              <w:tc>
                <w:tcPr>
                  <w:tcW w:w="1091" w:type="dxa"/>
                  <w:vAlign w:val="center"/>
                </w:tcPr>
                <w:p w14:paraId="1061B8E8">
                  <w:pPr>
                    <w:keepNext w:val="0"/>
                    <w:keepLines w:val="0"/>
                    <w:widowControl/>
                    <w:suppressLineNumbers w:val="0"/>
                    <w:jc w:val="center"/>
                    <w:textAlignment w:val="center"/>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39.42</w:t>
                  </w:r>
                </w:p>
              </w:tc>
            </w:tr>
            <w:tr w14:paraId="346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1" w:type="pct"/>
                  <w:gridSpan w:val="4"/>
                  <w:vAlign w:val="center"/>
                </w:tcPr>
                <w:p w14:paraId="1CB7E8D0">
                  <w:pPr>
                    <w:pStyle w:val="47"/>
                    <w:rPr>
                      <w:color w:val="auto"/>
                      <w:sz w:val="21"/>
                      <w:szCs w:val="21"/>
                    </w:rPr>
                  </w:pPr>
                  <w:r>
                    <w:rPr>
                      <w:rFonts w:hint="eastAsia"/>
                      <w:color w:val="auto"/>
                      <w:sz w:val="21"/>
                      <w:szCs w:val="21"/>
                    </w:rPr>
                    <w:t>合计</w:t>
                  </w:r>
                </w:p>
              </w:tc>
              <w:tc>
                <w:tcPr>
                  <w:tcW w:w="987" w:type="dxa"/>
                  <w:vAlign w:val="center"/>
                </w:tcPr>
                <w:p w14:paraId="4087FE6A">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1.5429</w:t>
                  </w:r>
                </w:p>
              </w:tc>
              <w:tc>
                <w:tcPr>
                  <w:tcW w:w="1109" w:type="dxa"/>
                  <w:vAlign w:val="center"/>
                </w:tcPr>
                <w:p w14:paraId="2F1FD1CE">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563.1663</w:t>
                  </w:r>
                </w:p>
              </w:tc>
              <w:tc>
                <w:tcPr>
                  <w:tcW w:w="987" w:type="dxa"/>
                  <w:vAlign w:val="center"/>
                </w:tcPr>
                <w:p w14:paraId="7FB03E34">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1.3876</w:t>
                  </w:r>
                </w:p>
              </w:tc>
              <w:tc>
                <w:tcPr>
                  <w:tcW w:w="1109" w:type="dxa"/>
                  <w:vAlign w:val="center"/>
                </w:tcPr>
                <w:p w14:paraId="11E58DE8">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506.1859</w:t>
                  </w:r>
                </w:p>
              </w:tc>
            </w:tr>
          </w:tbl>
          <w:p w14:paraId="3050B544">
            <w:pPr>
              <w:pStyle w:val="11"/>
              <w:ind w:firstLine="480"/>
              <w:rPr>
                <w:rFonts w:hint="eastAsia"/>
                <w:color w:val="auto"/>
              </w:rPr>
            </w:pPr>
            <w:r>
              <w:rPr>
                <w:rFonts w:hint="eastAsia"/>
                <w:color w:val="auto"/>
              </w:rPr>
              <w:t>水平衡：</w:t>
            </w:r>
          </w:p>
          <w:p w14:paraId="79E64F5D">
            <w:pPr>
              <w:rPr>
                <w:rFonts w:hint="eastAsia"/>
                <w:color w:val="auto"/>
              </w:rPr>
            </w:pPr>
          </w:p>
          <w:p w14:paraId="7BB0990B">
            <w:pPr>
              <w:rPr>
                <w:rFonts w:hint="eastAsia"/>
                <w:color w:val="auto"/>
              </w:rPr>
            </w:pPr>
          </w:p>
          <w:p w14:paraId="79D0D993">
            <w:pPr>
              <w:rPr>
                <w:rFonts w:hint="eastAsia"/>
                <w:color w:val="auto"/>
              </w:rPr>
            </w:pPr>
          </w:p>
          <w:p w14:paraId="333AB382">
            <w:pPr>
              <w:rPr>
                <w:rFonts w:hint="eastAsia"/>
                <w:color w:val="auto"/>
              </w:rPr>
            </w:pPr>
          </w:p>
          <w:p w14:paraId="3DF2D39B">
            <w:pPr>
              <w:rPr>
                <w:rFonts w:hint="eastAsia"/>
                <w:color w:val="auto"/>
              </w:rPr>
            </w:pPr>
          </w:p>
          <w:p w14:paraId="4D35012D">
            <w:pPr>
              <w:rPr>
                <w:rFonts w:hint="eastAsia"/>
                <w:color w:val="auto"/>
              </w:rPr>
            </w:pPr>
          </w:p>
          <w:p w14:paraId="452D6411">
            <w:pPr>
              <w:rPr>
                <w:rFonts w:hint="eastAsia"/>
                <w:color w:val="auto"/>
              </w:rPr>
            </w:pPr>
          </w:p>
          <w:p w14:paraId="4034535B">
            <w:pPr>
              <w:rPr>
                <w:rFonts w:hint="eastAsia"/>
                <w:color w:val="auto"/>
              </w:rPr>
            </w:pPr>
          </w:p>
          <w:p w14:paraId="0FFD9E7F">
            <w:pPr>
              <w:rPr>
                <w:rFonts w:hint="eastAsia"/>
                <w:color w:val="auto"/>
              </w:rPr>
            </w:pPr>
          </w:p>
          <w:p w14:paraId="675AD465">
            <w:pPr>
              <w:rPr>
                <w:rFonts w:hint="eastAsia"/>
                <w:color w:val="auto"/>
              </w:rPr>
            </w:pPr>
          </w:p>
          <w:p w14:paraId="1D66537F">
            <w:pPr>
              <w:pStyle w:val="11"/>
              <w:spacing w:line="240" w:lineRule="auto"/>
              <w:ind w:firstLine="0" w:firstLineChars="0"/>
              <w:rPr>
                <w:b/>
                <w:bCs/>
                <w:color w:val="auto"/>
                <w:szCs w:val="21"/>
              </w:rPr>
            </w:pPr>
            <w:r>
              <w:rPr>
                <w:color w:val="auto"/>
              </w:rPr>
              <mc:AlternateContent>
                <mc:Choice Requires="wpc">
                  <w:drawing>
                    <wp:inline distT="0" distB="0" distL="114300" distR="114300">
                      <wp:extent cx="5238750" cy="7155180"/>
                      <wp:effectExtent l="0" t="0" r="0" b="0"/>
                      <wp:docPr id="157" name="画布 1026"/>
                      <wp:cNvGraphicFramePr/>
                      <a:graphic xmlns:a="http://schemas.openxmlformats.org/drawingml/2006/main">
                        <a:graphicData uri="http://schemas.microsoft.com/office/word/2010/wordprocessingCanvas">
                          <wpc:wpc>
                            <wpc:bg>
                              <a:noFill/>
                            </wpc:bg>
                            <wpc:whole>
                              <a:ln>
                                <a:noFill/>
                              </a:ln>
                            </wpc:whole>
                            <wps:wsp>
                              <wps:cNvPr id="2" name="文本框 1050"/>
                              <wps:cNvSpPr txBox="1"/>
                              <wps:spPr>
                                <a:xfrm>
                                  <a:off x="19685" y="1947545"/>
                                  <a:ext cx="636270" cy="266065"/>
                                </a:xfrm>
                                <a:prstGeom prst="rect">
                                  <a:avLst/>
                                </a:prstGeom>
                                <a:noFill/>
                                <a:ln>
                                  <a:noFill/>
                                </a:ln>
                              </wps:spPr>
                              <wps:txbx>
                                <w:txbxContent>
                                  <w:p w14:paraId="5C6A9E37">
                                    <w:pPr>
                                      <w:rPr>
                                        <w:sz w:val="18"/>
                                        <w:szCs w:val="21"/>
                                      </w:rPr>
                                    </w:pPr>
                                    <w:r>
                                      <w:rPr>
                                        <w:rFonts w:hint="eastAsia"/>
                                        <w:sz w:val="18"/>
                                        <w:szCs w:val="21"/>
                                      </w:rPr>
                                      <w:t>新鲜水</w:t>
                                    </w:r>
                                  </w:p>
                                </w:txbxContent>
                              </wps:txbx>
                              <wps:bodyPr upright="1"/>
                            </wps:wsp>
                            <wps:wsp>
                              <wps:cNvPr id="4" name="文本框 1051"/>
                              <wps:cNvSpPr txBox="1"/>
                              <wps:spPr>
                                <a:xfrm>
                                  <a:off x="940435" y="4879975"/>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wps:txbx>
                              <wps:bodyPr upright="1"/>
                            </wps:wsp>
                            <wps:wsp>
                              <wps:cNvPr id="9" name="文本框 1064"/>
                              <wps:cNvSpPr txBox="1"/>
                              <wps:spPr>
                                <a:xfrm>
                                  <a:off x="3002280" y="3612515"/>
                                  <a:ext cx="683895" cy="393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wps:txbx>
                              <wps:bodyPr upright="1"/>
                            </wps:wsp>
                            <wps:wsp>
                              <wps:cNvPr id="40" name="文本框 1065"/>
                              <wps:cNvSpPr txBox="1"/>
                              <wps:spPr>
                                <a:xfrm>
                                  <a:off x="630555" y="4756785"/>
                                  <a:ext cx="453390" cy="254000"/>
                                </a:xfrm>
                                <a:prstGeom prst="rect">
                                  <a:avLst/>
                                </a:prstGeom>
                                <a:noFill/>
                                <a:ln>
                                  <a:noFill/>
                                </a:ln>
                              </wps:spPr>
                              <wps:txbx>
                                <w:txbxContent>
                                  <w:p w14:paraId="3BEF3A25">
                                    <w:pPr>
                                      <w:rPr>
                                        <w:rFonts w:hint="default" w:eastAsia="宋体"/>
                                        <w:sz w:val="18"/>
                                        <w:szCs w:val="21"/>
                                        <w:lang w:val="en-US" w:eastAsia="zh-CN"/>
                                      </w:rPr>
                                    </w:pPr>
                                    <w:r>
                                      <w:rPr>
                                        <w:rFonts w:hint="eastAsia"/>
                                        <w:sz w:val="18"/>
                                        <w:szCs w:val="21"/>
                                        <w:lang w:val="en-US" w:eastAsia="zh-CN"/>
                                      </w:rPr>
                                      <w:t>0.035</w:t>
                                    </w:r>
                                  </w:p>
                                </w:txbxContent>
                              </wps:txbx>
                              <wps:bodyPr upright="1"/>
                            </wps:wsp>
                            <wps:wsp>
                              <wps:cNvPr id="43" name="自选图形 1066"/>
                              <wps:cNvCnPr/>
                              <wps:spPr>
                                <a:xfrm rot="16200000">
                                  <a:off x="1233170" y="4703445"/>
                                  <a:ext cx="252095" cy="120015"/>
                                </a:xfrm>
                                <a:prstGeom prst="curvedConnector3">
                                  <a:avLst>
                                    <a:gd name="adj1" fmla="val 49874"/>
                                  </a:avLst>
                                </a:prstGeom>
                                <a:ln w="9525" cap="flat" cmpd="sng">
                                  <a:solidFill>
                                    <a:srgbClr val="000000"/>
                                  </a:solidFill>
                                  <a:prstDash val="solid"/>
                                  <a:headEnd type="none" w="med" len="med"/>
                                  <a:tailEnd type="triangle" w="med" len="med"/>
                                </a:ln>
                              </wps:spPr>
                              <wps:bodyPr/>
                            </wps:wsp>
                            <wps:wsp>
                              <wps:cNvPr id="46" name="文本框 1068"/>
                              <wps:cNvSpPr txBox="1"/>
                              <wps:spPr>
                                <a:xfrm>
                                  <a:off x="1054100" y="4419600"/>
                                  <a:ext cx="787400" cy="254000"/>
                                </a:xfrm>
                                <a:prstGeom prst="rect">
                                  <a:avLst/>
                                </a:prstGeom>
                                <a:noFill/>
                                <a:ln>
                                  <a:noFill/>
                                </a:ln>
                              </wps:spPr>
                              <wps:txb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0.003</w:t>
                                    </w:r>
                                  </w:p>
                                </w:txbxContent>
                              </wps:txbx>
                              <wps:bodyPr upright="1"/>
                            </wps:wsp>
                            <wps:wsp>
                              <wps:cNvPr id="48" name="文本框 1072"/>
                              <wps:cNvSpPr txBox="1"/>
                              <wps:spPr>
                                <a:xfrm>
                                  <a:off x="4345940" y="4355465"/>
                                  <a:ext cx="791845" cy="3829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C40C98">
                                    <w:pPr>
                                      <w:rPr>
                                        <w:color w:val="auto"/>
                                        <w:sz w:val="18"/>
                                        <w:szCs w:val="18"/>
                                      </w:rPr>
                                    </w:pPr>
                                    <w:r>
                                      <w:rPr>
                                        <w:rFonts w:hint="eastAsia"/>
                                        <w:bCs/>
                                        <w:snapToGrid w:val="0"/>
                                        <w:color w:val="auto"/>
                                        <w:sz w:val="18"/>
                                        <w:szCs w:val="18"/>
                                        <w:lang w:val="en-US" w:eastAsia="zh-CN"/>
                                      </w:rPr>
                                      <w:t>鸡冠石</w:t>
                                    </w:r>
                                    <w:r>
                                      <w:rPr>
                                        <w:rFonts w:hint="eastAsia"/>
                                        <w:bCs/>
                                        <w:snapToGrid w:val="0"/>
                                        <w:color w:val="auto"/>
                                        <w:sz w:val="18"/>
                                        <w:szCs w:val="18"/>
                                      </w:rPr>
                                      <w:t>污水处理厂</w:t>
                                    </w:r>
                                  </w:p>
                                </w:txbxContent>
                              </wps:txbx>
                              <wps:bodyPr upright="1"/>
                            </wps:wsp>
                            <wps:wsp>
                              <wps:cNvPr id="50" name="文本框 1074"/>
                              <wps:cNvSpPr txBox="1"/>
                              <wps:spPr>
                                <a:xfrm>
                                  <a:off x="4432300" y="5120640"/>
                                  <a:ext cx="612140" cy="2882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1A683">
                                    <w:pPr>
                                      <w:jc w:val="center"/>
                                      <w:rPr>
                                        <w:rFonts w:hint="eastAsia" w:eastAsia="宋体"/>
                                        <w:sz w:val="18"/>
                                        <w:szCs w:val="21"/>
                                        <w:lang w:val="en-US" w:eastAsia="zh-CN"/>
                                      </w:rPr>
                                    </w:pPr>
                                    <w:r>
                                      <w:rPr>
                                        <w:rFonts w:hint="eastAsia"/>
                                        <w:sz w:val="18"/>
                                        <w:szCs w:val="21"/>
                                        <w:lang w:val="en-US" w:eastAsia="zh-CN"/>
                                      </w:rPr>
                                      <w:t>长江</w:t>
                                    </w:r>
                                  </w:p>
                                </w:txbxContent>
                              </wps:txbx>
                              <wps:bodyPr upright="1"/>
                            </wps:wsp>
                            <wps:wsp>
                              <wps:cNvPr id="53" name="文本框 1075"/>
                              <wps:cNvSpPr txBox="1"/>
                              <wps:spPr>
                                <a:xfrm>
                                  <a:off x="1275715" y="6817360"/>
                                  <a:ext cx="2747010" cy="290195"/>
                                </a:xfrm>
                                <a:prstGeom prst="rect">
                                  <a:avLst/>
                                </a:prstGeom>
                                <a:noFill/>
                                <a:ln>
                                  <a:noFill/>
                                </a:ln>
                              </wps:spPr>
                              <wps:txb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wps:txbx>
                              <wps:bodyPr upright="1"/>
                            </wps:wsp>
                            <wps:wsp>
                              <wps:cNvPr id="69" name="直线 1096"/>
                              <wps:cNvCnPr/>
                              <wps:spPr>
                                <a:xfrm>
                                  <a:off x="97155" y="1907540"/>
                                  <a:ext cx="545465" cy="635"/>
                                </a:xfrm>
                                <a:prstGeom prst="line">
                                  <a:avLst/>
                                </a:prstGeom>
                                <a:ln w="9525" cap="flat" cmpd="sng">
                                  <a:solidFill>
                                    <a:srgbClr val="000000"/>
                                  </a:solidFill>
                                  <a:prstDash val="solid"/>
                                  <a:headEnd type="none" w="med" len="med"/>
                                  <a:tailEnd type="triangle" w="med" len="med"/>
                                </a:ln>
                              </wps:spPr>
                              <wps:bodyPr/>
                            </wps:wsp>
                            <wps:wsp>
                              <wps:cNvPr id="70" name="文本框 1097"/>
                              <wps:cNvSpPr txBox="1"/>
                              <wps:spPr>
                                <a:xfrm>
                                  <a:off x="22860" y="1615440"/>
                                  <a:ext cx="598805" cy="254000"/>
                                </a:xfrm>
                                <a:prstGeom prst="rect">
                                  <a:avLst/>
                                </a:prstGeom>
                                <a:noFill/>
                                <a:ln>
                                  <a:noFill/>
                                </a:ln>
                              </wps:spPr>
                              <wps:txbx>
                                <w:txbxContent>
                                  <w:p w14:paraId="6B2F34A4">
                                    <w:pPr>
                                      <w:rPr>
                                        <w:rFonts w:hint="default" w:eastAsia="宋体"/>
                                        <w:color w:val="auto"/>
                                        <w:sz w:val="18"/>
                                        <w:szCs w:val="21"/>
                                        <w:lang w:val="en-US" w:eastAsia="zh-CN"/>
                                      </w:rPr>
                                    </w:pPr>
                                    <w:r>
                                      <w:rPr>
                                        <w:rFonts w:hint="eastAsia"/>
                                        <w:color w:val="auto"/>
                                        <w:sz w:val="18"/>
                                        <w:szCs w:val="21"/>
                                        <w:lang w:val="en-US" w:eastAsia="zh-CN"/>
                                      </w:rPr>
                                      <w:t>1.5429</w:t>
                                    </w:r>
                                  </w:p>
                                </w:txbxContent>
                              </wps:txbx>
                              <wps:bodyPr upright="1"/>
                            </wps:wsp>
                            <wps:wsp>
                              <wps:cNvPr id="77" name="文本框 1103"/>
                              <wps:cNvSpPr txBox="1"/>
                              <wps:spPr>
                                <a:xfrm>
                                  <a:off x="2489835" y="3564890"/>
                                  <a:ext cx="504190" cy="252095"/>
                                </a:xfrm>
                                <a:prstGeom prst="rect">
                                  <a:avLst/>
                                </a:prstGeom>
                                <a:noFill/>
                                <a:ln>
                                  <a:noFill/>
                                </a:ln>
                              </wps:spPr>
                              <wps:txbx>
                                <w:txbxContent>
                                  <w:p w14:paraId="07600E67">
                                    <w:pPr>
                                      <w:rPr>
                                        <w:rFonts w:hint="default" w:eastAsia="宋体"/>
                                        <w:color w:val="auto"/>
                                        <w:sz w:val="18"/>
                                        <w:szCs w:val="21"/>
                                        <w:lang w:val="en-US" w:eastAsia="zh-CN"/>
                                      </w:rPr>
                                    </w:pPr>
                                    <w:r>
                                      <w:rPr>
                                        <w:rFonts w:hint="eastAsia"/>
                                        <w:color w:val="auto"/>
                                        <w:sz w:val="18"/>
                                        <w:szCs w:val="21"/>
                                        <w:lang w:val="en-US" w:eastAsia="zh-CN"/>
                                      </w:rPr>
                                      <w:t>0.6496</w:t>
                                    </w:r>
                                  </w:p>
                                </w:txbxContent>
                              </wps:txbx>
                              <wps:bodyPr upright="1"/>
                            </wps:wsp>
                            <wps:wsp>
                              <wps:cNvPr id="103" name="直线 1078"/>
                              <wps:cNvCnPr>
                                <a:stCxn id="48" idx="2"/>
                                <a:endCxn id="50" idx="0"/>
                              </wps:cNvCnPr>
                              <wps:spPr>
                                <a:xfrm flipH="1">
                                  <a:off x="4738370" y="4738370"/>
                                  <a:ext cx="3810" cy="382270"/>
                                </a:xfrm>
                                <a:prstGeom prst="line">
                                  <a:avLst/>
                                </a:prstGeom>
                                <a:ln w="9525" cap="flat" cmpd="sng">
                                  <a:solidFill>
                                    <a:srgbClr val="000000"/>
                                  </a:solidFill>
                                  <a:prstDash val="solid"/>
                                  <a:headEnd type="none" w="med" len="med"/>
                                  <a:tailEnd type="triangle" w="med" len="med"/>
                                </a:ln>
                              </wps:spPr>
                              <wps:bodyPr/>
                            </wps:wsp>
                            <wps:wsp>
                              <wps:cNvPr id="72" name="文本框 1082"/>
                              <wps:cNvSpPr txBox="1"/>
                              <wps:spPr>
                                <a:xfrm>
                                  <a:off x="944245" y="56769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wps:txbx>
                              <wps:bodyPr upright="1"/>
                            </wps:wsp>
                            <wps:wsp>
                              <wps:cNvPr id="75" name="文本框 1083"/>
                              <wps:cNvSpPr txBox="1"/>
                              <wps:spPr>
                                <a:xfrm>
                                  <a:off x="556260" y="433705"/>
                                  <a:ext cx="482600" cy="254000"/>
                                </a:xfrm>
                                <a:prstGeom prst="rect">
                                  <a:avLst/>
                                </a:prstGeom>
                                <a:noFill/>
                                <a:ln>
                                  <a:noFill/>
                                </a:ln>
                              </wps:spPr>
                              <wps:txbx>
                                <w:txbxContent>
                                  <w:p w14:paraId="75823D2E">
                                    <w:pPr>
                                      <w:rPr>
                                        <w:rFonts w:hint="default" w:eastAsia="宋体"/>
                                        <w:sz w:val="18"/>
                                        <w:szCs w:val="21"/>
                                        <w:lang w:val="en-US" w:eastAsia="zh-CN"/>
                                      </w:rPr>
                                    </w:pPr>
                                    <w:r>
                                      <w:rPr>
                                        <w:rFonts w:hint="eastAsia"/>
                                        <w:sz w:val="18"/>
                                        <w:szCs w:val="21"/>
                                        <w:lang w:val="en-US" w:eastAsia="zh-CN"/>
                                      </w:rPr>
                                      <w:t>0.5</w:t>
                                    </w:r>
                                  </w:p>
                                </w:txbxContent>
                              </wps:txbx>
                              <wps:bodyPr upright="1"/>
                            </wps:wsp>
                            <wps:wsp>
                              <wps:cNvPr id="76" name="自选图形 1084"/>
                              <wps:cNvCnPr/>
                              <wps:spPr>
                                <a:xfrm rot="16200000">
                                  <a:off x="1282065" y="40068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79" name="文本框 1085"/>
                              <wps:cNvSpPr txBox="1"/>
                              <wps:spPr>
                                <a:xfrm>
                                  <a:off x="1054100" y="114935"/>
                                  <a:ext cx="848360" cy="254000"/>
                                </a:xfrm>
                                <a:prstGeom prst="rect">
                                  <a:avLst/>
                                </a:prstGeom>
                                <a:noFill/>
                                <a:ln>
                                  <a:noFill/>
                                </a:ln>
                              </wps:spPr>
                              <wps:txbx>
                                <w:txbxContent>
                                  <w:p w14:paraId="12D1722C">
                                    <w:pPr>
                                      <w:rPr>
                                        <w:rFonts w:hint="default" w:eastAsia="宋体"/>
                                        <w:sz w:val="18"/>
                                        <w:szCs w:val="21"/>
                                        <w:lang w:val="en-US" w:eastAsia="zh-CN"/>
                                      </w:rPr>
                                    </w:pPr>
                                    <w:r>
                                      <w:rPr>
                                        <w:rFonts w:hint="eastAsia"/>
                                        <w:sz w:val="18"/>
                                        <w:szCs w:val="21"/>
                                      </w:rPr>
                                      <w:t>损耗</w:t>
                                    </w:r>
                                    <w:r>
                                      <w:rPr>
                                        <w:rFonts w:hint="eastAsia"/>
                                        <w:sz w:val="18"/>
                                        <w:szCs w:val="21"/>
                                        <w:lang w:val="en-US" w:eastAsia="zh-CN"/>
                                      </w:rPr>
                                      <w:t>0.05</w:t>
                                    </w:r>
                                  </w:p>
                                </w:txbxContent>
                              </wps:txbx>
                              <wps:bodyPr upright="1"/>
                            </wps:wsp>
                            <wps:wsp>
                              <wps:cNvPr id="82" name="直线 1098"/>
                              <wps:cNvCnPr>
                                <a:stCxn id="72" idx="3"/>
                              </wps:cNvCnPr>
                              <wps:spPr>
                                <a:xfrm>
                                  <a:off x="1844040" y="694055"/>
                                  <a:ext cx="648000" cy="1270"/>
                                </a:xfrm>
                                <a:prstGeom prst="line">
                                  <a:avLst/>
                                </a:prstGeom>
                                <a:ln w="9525" cap="flat" cmpd="sng">
                                  <a:solidFill>
                                    <a:srgbClr val="000000"/>
                                  </a:solidFill>
                                  <a:prstDash val="solid"/>
                                  <a:headEnd type="none" w="med" len="med"/>
                                  <a:tailEnd type="triangle" w="med" len="med"/>
                                </a:ln>
                              </wps:spPr>
                              <wps:bodyPr/>
                            </wps:wsp>
                            <wps:wsp>
                              <wps:cNvPr id="112" name="直线 1079"/>
                              <wps:cNvCnPr>
                                <a:endCxn id="113" idx="1"/>
                              </wps:cNvCnPr>
                              <wps:spPr>
                                <a:xfrm flipV="1">
                                  <a:off x="644525" y="1455420"/>
                                  <a:ext cx="309245" cy="5715"/>
                                </a:xfrm>
                                <a:prstGeom prst="line">
                                  <a:avLst/>
                                </a:prstGeom>
                                <a:ln w="9525" cap="flat" cmpd="sng">
                                  <a:solidFill>
                                    <a:srgbClr val="000000"/>
                                  </a:solidFill>
                                  <a:prstDash val="solid"/>
                                  <a:headEnd type="none" w="med" len="med"/>
                                  <a:tailEnd type="triangle" w="med" len="med"/>
                                </a:ln>
                              </wps:spPr>
                              <wps:bodyPr/>
                            </wps:wsp>
                            <wps:wsp>
                              <wps:cNvPr id="113" name="文本框 1082"/>
                              <wps:cNvSpPr txBox="1"/>
                              <wps:spPr>
                                <a:xfrm>
                                  <a:off x="953770" y="1329055"/>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wps:txbx>
                              <wps:bodyPr upright="1"/>
                            </wps:wsp>
                            <wps:wsp>
                              <wps:cNvPr id="121" name="文本框 1083"/>
                              <wps:cNvSpPr txBox="1"/>
                              <wps:spPr>
                                <a:xfrm>
                                  <a:off x="573405" y="1195070"/>
                                  <a:ext cx="471170" cy="254000"/>
                                </a:xfrm>
                                <a:prstGeom prst="rect">
                                  <a:avLst/>
                                </a:prstGeom>
                                <a:noFill/>
                                <a:ln>
                                  <a:noFill/>
                                </a:ln>
                              </wps:spPr>
                              <wps:txbx>
                                <w:txbxContent>
                                  <w:p w14:paraId="777818BE">
                                    <w:pPr>
                                      <w:rPr>
                                        <w:rFonts w:hint="default" w:eastAsia="宋体"/>
                                        <w:sz w:val="18"/>
                                        <w:szCs w:val="21"/>
                                        <w:lang w:val="en-US" w:eastAsia="zh-CN"/>
                                      </w:rPr>
                                    </w:pPr>
                                    <w:r>
                                      <w:rPr>
                                        <w:rFonts w:hint="eastAsia"/>
                                        <w:sz w:val="18"/>
                                        <w:szCs w:val="21"/>
                                        <w:lang w:val="en-US" w:eastAsia="zh-CN"/>
                                      </w:rPr>
                                      <w:t>0.2</w:t>
                                    </w:r>
                                  </w:p>
                                </w:txbxContent>
                              </wps:txbx>
                              <wps:bodyPr upright="1"/>
                            </wps:wsp>
                            <wps:wsp>
                              <wps:cNvPr id="124" name="自选图形 1084"/>
                              <wps:cNvCnPr/>
                              <wps:spPr>
                                <a:xfrm rot="16200000">
                                  <a:off x="1291590" y="116205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28" name="文本框 1085"/>
                              <wps:cNvSpPr txBox="1"/>
                              <wps:spPr>
                                <a:xfrm>
                                  <a:off x="1063625" y="891540"/>
                                  <a:ext cx="942975" cy="254000"/>
                                </a:xfrm>
                                <a:prstGeom prst="rect">
                                  <a:avLst/>
                                </a:prstGeom>
                                <a:noFill/>
                                <a:ln>
                                  <a:noFill/>
                                </a:ln>
                              </wps:spPr>
                              <wps:txb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2</w:t>
                                    </w:r>
                                  </w:p>
                                </w:txbxContent>
                              </wps:txbx>
                              <wps:bodyPr upright="1"/>
                            </wps:wsp>
                            <wps:wsp>
                              <wps:cNvPr id="130" name="直线 1098"/>
                              <wps:cNvCnPr>
                                <a:stCxn id="113" idx="3"/>
                              </wps:cNvCnPr>
                              <wps:spPr>
                                <a:xfrm flipV="1">
                                  <a:off x="1853565" y="1449705"/>
                                  <a:ext cx="648000" cy="5715"/>
                                </a:xfrm>
                                <a:prstGeom prst="line">
                                  <a:avLst/>
                                </a:prstGeom>
                                <a:ln w="9525" cap="flat" cmpd="sng">
                                  <a:solidFill>
                                    <a:srgbClr val="000000"/>
                                  </a:solidFill>
                                  <a:prstDash val="solid"/>
                                  <a:headEnd type="none" w="med" len="med"/>
                                  <a:tailEnd type="triangle" w="med" len="med"/>
                                </a:ln>
                              </wps:spPr>
                              <wps:bodyPr/>
                            </wps:wsp>
                            <wps:wsp>
                              <wps:cNvPr id="149" name="文本框 1100"/>
                              <wps:cNvSpPr txBox="1"/>
                              <wps:spPr>
                                <a:xfrm>
                                  <a:off x="1959610" y="1188720"/>
                                  <a:ext cx="483870" cy="254000"/>
                                </a:xfrm>
                                <a:prstGeom prst="rect">
                                  <a:avLst/>
                                </a:prstGeom>
                                <a:noFill/>
                                <a:ln>
                                  <a:noFill/>
                                </a:ln>
                              </wps:spPr>
                              <wps:txbx>
                                <w:txbxContent>
                                  <w:p w14:paraId="69F28BA6">
                                    <w:pPr>
                                      <w:rPr>
                                        <w:rFonts w:hint="default" w:eastAsia="宋体"/>
                                        <w:sz w:val="18"/>
                                        <w:szCs w:val="21"/>
                                        <w:lang w:val="en-US" w:eastAsia="zh-CN"/>
                                      </w:rPr>
                                    </w:pPr>
                                    <w:r>
                                      <w:rPr>
                                        <w:rFonts w:hint="eastAsia"/>
                                        <w:sz w:val="18"/>
                                        <w:szCs w:val="21"/>
                                        <w:lang w:val="en-US" w:eastAsia="zh-CN"/>
                                      </w:rPr>
                                      <w:t>0.18</w:t>
                                    </w:r>
                                  </w:p>
                                </w:txbxContent>
                              </wps:txbx>
                              <wps:bodyPr upright="1"/>
                            </wps:wsp>
                            <wps:wsp>
                              <wps:cNvPr id="150" name="直线 1079"/>
                              <wps:cNvCnPr>
                                <a:endCxn id="159" idx="1"/>
                              </wps:cNvCnPr>
                              <wps:spPr>
                                <a:xfrm flipV="1">
                                  <a:off x="644525" y="2190115"/>
                                  <a:ext cx="309245" cy="5715"/>
                                </a:xfrm>
                                <a:prstGeom prst="line">
                                  <a:avLst/>
                                </a:prstGeom>
                                <a:ln w="9525" cap="flat" cmpd="sng">
                                  <a:solidFill>
                                    <a:srgbClr val="000000"/>
                                  </a:solidFill>
                                  <a:prstDash val="solid"/>
                                  <a:headEnd type="none" w="med" len="med"/>
                                  <a:tailEnd type="triangle" w="med" len="med"/>
                                </a:ln>
                              </wps:spPr>
                              <wps:bodyPr/>
                            </wps:wsp>
                            <wps:wsp>
                              <wps:cNvPr id="159" name="文本框 1082"/>
                              <wps:cNvSpPr txBox="1"/>
                              <wps:spPr>
                                <a:xfrm>
                                  <a:off x="953770" y="2063750"/>
                                  <a:ext cx="900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wps:txbx>
                              <wps:bodyPr upright="1"/>
                            </wps:wsp>
                            <wps:wsp>
                              <wps:cNvPr id="160" name="文本框 1083"/>
                              <wps:cNvSpPr txBox="1"/>
                              <wps:spPr>
                                <a:xfrm>
                                  <a:off x="565785" y="1938655"/>
                                  <a:ext cx="507365" cy="254000"/>
                                </a:xfrm>
                                <a:prstGeom prst="rect">
                                  <a:avLst/>
                                </a:prstGeom>
                                <a:noFill/>
                                <a:ln>
                                  <a:noFill/>
                                </a:ln>
                              </wps:spPr>
                              <wps:txbx>
                                <w:txbxContent>
                                  <w:p w14:paraId="28F9556F">
                                    <w:pPr>
                                      <w:rPr>
                                        <w:rFonts w:hint="default" w:eastAsia="宋体"/>
                                        <w:sz w:val="18"/>
                                        <w:szCs w:val="21"/>
                                        <w:lang w:val="en-US" w:eastAsia="zh-CN"/>
                                      </w:rPr>
                                    </w:pPr>
                                    <w:r>
                                      <w:rPr>
                                        <w:rFonts w:hint="eastAsia"/>
                                        <w:sz w:val="18"/>
                                        <w:szCs w:val="21"/>
                                        <w:lang w:val="en-US" w:eastAsia="zh-CN"/>
                                      </w:rPr>
                                      <w:t>0.3</w:t>
                                    </w:r>
                                  </w:p>
                                </w:txbxContent>
                              </wps:txbx>
                              <wps:bodyPr upright="1"/>
                            </wps:wsp>
                            <wps:wsp>
                              <wps:cNvPr id="166" name="自选图形 1084"/>
                              <wps:cNvCnPr/>
                              <wps:spPr>
                                <a:xfrm rot="16200000">
                                  <a:off x="1291590" y="189674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168" name="文本框 1085"/>
                              <wps:cNvSpPr txBox="1"/>
                              <wps:spPr>
                                <a:xfrm>
                                  <a:off x="1063625" y="1626235"/>
                                  <a:ext cx="787400" cy="254000"/>
                                </a:xfrm>
                                <a:prstGeom prst="rect">
                                  <a:avLst/>
                                </a:prstGeom>
                                <a:noFill/>
                                <a:ln>
                                  <a:noFill/>
                                </a:ln>
                              </wps:spPr>
                              <wps:txb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0.03</w:t>
                                    </w:r>
                                  </w:p>
                                </w:txbxContent>
                              </wps:txbx>
                              <wps:bodyPr upright="1"/>
                            </wps:wsp>
                            <wps:wsp>
                              <wps:cNvPr id="171" name="直线 1098"/>
                              <wps:cNvCnPr>
                                <a:stCxn id="159" idx="3"/>
                              </wps:cNvCnPr>
                              <wps:spPr>
                                <a:xfrm flipV="1">
                                  <a:off x="1853565" y="2187575"/>
                                  <a:ext cx="643255" cy="2540"/>
                                </a:xfrm>
                                <a:prstGeom prst="line">
                                  <a:avLst/>
                                </a:prstGeom>
                                <a:ln w="9525" cap="flat" cmpd="sng">
                                  <a:solidFill>
                                    <a:srgbClr val="000000"/>
                                  </a:solidFill>
                                  <a:prstDash val="solid"/>
                                  <a:headEnd type="none" w="med" len="med"/>
                                  <a:tailEnd type="triangle" w="med" len="med"/>
                                </a:ln>
                              </wps:spPr>
                              <wps:bodyPr/>
                            </wps:wsp>
                            <wps:wsp>
                              <wps:cNvPr id="190" name="文本框 1100"/>
                              <wps:cNvSpPr txBox="1"/>
                              <wps:spPr>
                                <a:xfrm>
                                  <a:off x="1988820" y="1923415"/>
                                  <a:ext cx="483870" cy="254000"/>
                                </a:xfrm>
                                <a:prstGeom prst="rect">
                                  <a:avLst/>
                                </a:prstGeom>
                                <a:noFill/>
                                <a:ln>
                                  <a:noFill/>
                                </a:ln>
                              </wps:spPr>
                              <wps:txbx>
                                <w:txbxContent>
                                  <w:p w14:paraId="02CE1E14">
                                    <w:pPr>
                                      <w:rPr>
                                        <w:rFonts w:hint="default" w:eastAsia="宋体"/>
                                        <w:sz w:val="18"/>
                                        <w:szCs w:val="21"/>
                                        <w:lang w:val="en-US" w:eastAsia="zh-CN"/>
                                      </w:rPr>
                                    </w:pPr>
                                    <w:r>
                                      <w:rPr>
                                        <w:rFonts w:hint="eastAsia"/>
                                        <w:sz w:val="18"/>
                                        <w:szCs w:val="21"/>
                                        <w:lang w:val="en-US" w:eastAsia="zh-CN"/>
                                      </w:rPr>
                                      <w:t>0.27</w:t>
                                    </w:r>
                                  </w:p>
                                </w:txbxContent>
                              </wps:txbx>
                              <wps:bodyPr upright="1"/>
                            </wps:wsp>
                            <wps:wsp>
                              <wps:cNvPr id="192" name="直接连接符 192"/>
                              <wps:cNvCnPr/>
                              <wps:spPr>
                                <a:xfrm>
                                  <a:off x="2494280" y="2171700"/>
                                  <a:ext cx="1270" cy="358775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93" name="直线 1098"/>
                              <wps:cNvCnPr>
                                <a:endCxn id="9" idx="1"/>
                              </wps:cNvCnPr>
                              <wps:spPr>
                                <a:xfrm flipV="1">
                                  <a:off x="2502535" y="3809365"/>
                                  <a:ext cx="499745" cy="635"/>
                                </a:xfrm>
                                <a:prstGeom prst="line">
                                  <a:avLst/>
                                </a:prstGeom>
                                <a:ln w="9525" cap="flat" cmpd="sng">
                                  <a:solidFill>
                                    <a:srgbClr val="000000"/>
                                  </a:solidFill>
                                  <a:prstDash val="solid"/>
                                  <a:headEnd type="none" w="med" len="med"/>
                                  <a:tailEnd type="triangle" w="med" len="med"/>
                                </a:ln>
                              </wps:spPr>
                              <wps:bodyPr/>
                            </wps:wsp>
                            <wps:wsp>
                              <wps:cNvPr id="196" name="肘形连接符 196"/>
                              <wps:cNvCnPr>
                                <a:stCxn id="36" idx="1"/>
                                <a:endCxn id="72" idx="1"/>
                              </wps:cNvCnPr>
                              <wps:spPr>
                                <a:xfrm rot="10800000" flipH="1">
                                  <a:off x="941070" y="694055"/>
                                  <a:ext cx="3175" cy="5804535"/>
                                </a:xfrm>
                                <a:prstGeom prst="bentConnector3">
                                  <a:avLst>
                                    <a:gd name="adj1" fmla="val -950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197" name="直接箭头连接符 197"/>
                              <wps:cNvCnPr>
                                <a:endCxn id="48" idx="0"/>
                              </wps:cNvCnPr>
                              <wps:spPr>
                                <a:xfrm flipH="1">
                                  <a:off x="4742180" y="4010660"/>
                                  <a:ext cx="3810" cy="34480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98" name="文本框 1103"/>
                              <wps:cNvSpPr txBox="1"/>
                              <wps:spPr>
                                <a:xfrm>
                                  <a:off x="3725545" y="3554095"/>
                                  <a:ext cx="521970" cy="254000"/>
                                </a:xfrm>
                                <a:prstGeom prst="rect">
                                  <a:avLst/>
                                </a:prstGeom>
                                <a:noFill/>
                                <a:ln>
                                  <a:noFill/>
                                </a:ln>
                              </wps:spPr>
                              <wps:txbx>
                                <w:txbxContent>
                                  <w:p w14:paraId="26FC2024">
                                    <w:pPr>
                                      <w:rPr>
                                        <w:rFonts w:hint="default" w:eastAsia="宋体"/>
                                        <w:color w:val="auto"/>
                                        <w:sz w:val="18"/>
                                        <w:szCs w:val="21"/>
                                        <w:lang w:val="en-US" w:eastAsia="zh-CN"/>
                                      </w:rPr>
                                    </w:pPr>
                                    <w:r>
                                      <w:rPr>
                                        <w:rFonts w:hint="eastAsia"/>
                                        <w:color w:val="auto"/>
                                        <w:sz w:val="18"/>
                                        <w:szCs w:val="21"/>
                                        <w:lang w:val="en-US" w:eastAsia="zh-CN"/>
                                      </w:rPr>
                                      <w:t>0.7576</w:t>
                                    </w:r>
                                  </w:p>
                                </w:txbxContent>
                              </wps:txbx>
                              <wps:bodyPr upright="1"/>
                            </wps:wsp>
                            <wps:wsp>
                              <wps:cNvPr id="199" name="文本框 1103"/>
                              <wps:cNvSpPr txBox="1"/>
                              <wps:spPr>
                                <a:xfrm>
                                  <a:off x="4716780" y="4754245"/>
                                  <a:ext cx="521970" cy="254000"/>
                                </a:xfrm>
                                <a:prstGeom prst="rect">
                                  <a:avLst/>
                                </a:prstGeom>
                                <a:noFill/>
                                <a:ln>
                                  <a:noFill/>
                                </a:ln>
                              </wps:spPr>
                              <wps:txbx>
                                <w:txbxContent>
                                  <w:p w14:paraId="523F28A2">
                                    <w:pPr>
                                      <w:rPr>
                                        <w:rFonts w:hint="default" w:eastAsia="宋体"/>
                                        <w:color w:val="auto"/>
                                        <w:sz w:val="18"/>
                                        <w:szCs w:val="21"/>
                                        <w:lang w:val="en-US" w:eastAsia="zh-CN"/>
                                      </w:rPr>
                                    </w:pPr>
                                    <w:r>
                                      <w:rPr>
                                        <w:rFonts w:hint="eastAsia"/>
                                        <w:color w:val="auto"/>
                                        <w:sz w:val="18"/>
                                        <w:szCs w:val="21"/>
                                        <w:lang w:val="en-US" w:eastAsia="zh-CN"/>
                                      </w:rPr>
                                      <w:t>1.3876</w:t>
                                    </w:r>
                                  </w:p>
                                </w:txbxContent>
                              </wps:txbx>
                              <wps:bodyPr upright="1"/>
                            </wps:wsp>
                            <wps:wsp>
                              <wps:cNvPr id="16" name="文本框 1100"/>
                              <wps:cNvSpPr txBox="1"/>
                              <wps:spPr>
                                <a:xfrm>
                                  <a:off x="2025015" y="2673350"/>
                                  <a:ext cx="530225" cy="254000"/>
                                </a:xfrm>
                                <a:prstGeom prst="rect">
                                  <a:avLst/>
                                </a:prstGeom>
                                <a:noFill/>
                                <a:ln>
                                  <a:noFill/>
                                </a:ln>
                              </wps:spPr>
                              <wps:txbx>
                                <w:txbxContent>
                                  <w:p w14:paraId="1F8B730E">
                                    <w:pPr>
                                      <w:rPr>
                                        <w:rFonts w:hint="default" w:eastAsia="宋体"/>
                                        <w:sz w:val="18"/>
                                        <w:szCs w:val="21"/>
                                        <w:lang w:val="en-US" w:eastAsia="zh-CN"/>
                                      </w:rPr>
                                    </w:pPr>
                                    <w:r>
                                      <w:rPr>
                                        <w:rFonts w:hint="eastAsia"/>
                                        <w:sz w:val="18"/>
                                        <w:szCs w:val="21"/>
                                        <w:lang w:val="en-US" w:eastAsia="zh-CN"/>
                                      </w:rPr>
                                      <w:t>0.045</w:t>
                                    </w:r>
                                  </w:p>
                                </w:txbxContent>
                              </wps:txbx>
                              <wps:bodyPr upright="1"/>
                            </wps:wsp>
                            <wps:wsp>
                              <wps:cNvPr id="17" name="文本框 1082"/>
                              <wps:cNvSpPr txBox="1"/>
                              <wps:spPr>
                                <a:xfrm>
                                  <a:off x="942975" y="2807970"/>
                                  <a:ext cx="1116000" cy="25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wps:txbx>
                              <wps:bodyPr upright="1"/>
                            </wps:wsp>
                            <wps:wsp>
                              <wps:cNvPr id="27" name="文本框 1083"/>
                              <wps:cNvSpPr txBox="1"/>
                              <wps:spPr>
                                <a:xfrm>
                                  <a:off x="570230" y="2673985"/>
                                  <a:ext cx="545465" cy="254000"/>
                                </a:xfrm>
                                <a:prstGeom prst="rect">
                                  <a:avLst/>
                                </a:prstGeom>
                                <a:noFill/>
                                <a:ln>
                                  <a:noFill/>
                                </a:ln>
                              </wps:spPr>
                              <wps:txbx>
                                <w:txbxContent>
                                  <w:p w14:paraId="235E9E91">
                                    <w:pPr>
                                      <w:rPr>
                                        <w:rFonts w:hint="default" w:eastAsia="宋体"/>
                                        <w:sz w:val="18"/>
                                        <w:szCs w:val="21"/>
                                        <w:lang w:val="en-US" w:eastAsia="zh-CN"/>
                                      </w:rPr>
                                    </w:pPr>
                                    <w:r>
                                      <w:rPr>
                                        <w:rFonts w:hint="eastAsia"/>
                                        <w:sz w:val="18"/>
                                        <w:szCs w:val="21"/>
                                        <w:lang w:val="en-US" w:eastAsia="zh-CN"/>
                                      </w:rPr>
                                      <w:t>0.05</w:t>
                                    </w:r>
                                  </w:p>
                                </w:txbxContent>
                              </wps:txbx>
                              <wps:bodyPr upright="1"/>
                            </wps:wsp>
                            <wps:wsp>
                              <wps:cNvPr id="30" name="自选图形 1084"/>
                              <wps:cNvCnPr/>
                              <wps:spPr>
                                <a:xfrm rot="16200000">
                                  <a:off x="1280795" y="264096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31" name="文本框 1085"/>
                              <wps:cNvSpPr txBox="1"/>
                              <wps:spPr>
                                <a:xfrm>
                                  <a:off x="1052830" y="2362835"/>
                                  <a:ext cx="787400" cy="254000"/>
                                </a:xfrm>
                                <a:prstGeom prst="rect">
                                  <a:avLst/>
                                </a:prstGeom>
                                <a:noFill/>
                                <a:ln>
                                  <a:noFill/>
                                </a:ln>
                              </wps:spPr>
                              <wps:txb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.005</w:t>
                                    </w:r>
                                  </w:p>
                                </w:txbxContent>
                              </wps:txbx>
                              <wps:bodyPr upright="1"/>
                            </wps:wsp>
                            <wps:wsp>
                              <wps:cNvPr id="32" name="直线 1098"/>
                              <wps:cNvCnPr>
                                <a:stCxn id="17" idx="3"/>
                              </wps:cNvCnPr>
                              <wps:spPr>
                                <a:xfrm flipV="1">
                                  <a:off x="2058670" y="2933700"/>
                                  <a:ext cx="438150" cy="635"/>
                                </a:xfrm>
                                <a:prstGeom prst="line">
                                  <a:avLst/>
                                </a:prstGeom>
                                <a:ln w="9525" cap="flat" cmpd="sng">
                                  <a:solidFill>
                                    <a:srgbClr val="000000"/>
                                  </a:solidFill>
                                  <a:prstDash val="solid"/>
                                  <a:headEnd type="none" w="med" len="med"/>
                                  <a:tailEnd type="triangle" w="med" len="med"/>
                                </a:ln>
                              </wps:spPr>
                              <wps:bodyPr/>
                            </wps:wsp>
                            <wps:wsp>
                              <wps:cNvPr id="6" name="直线 1079"/>
                              <wps:cNvCnPr/>
                              <wps:spPr>
                                <a:xfrm flipV="1">
                                  <a:off x="644525" y="2954020"/>
                                  <a:ext cx="309245" cy="5715"/>
                                </a:xfrm>
                                <a:prstGeom prst="line">
                                  <a:avLst/>
                                </a:prstGeom>
                                <a:ln w="9525" cap="flat" cmpd="sng">
                                  <a:solidFill>
                                    <a:srgbClr val="000000"/>
                                  </a:solidFill>
                                  <a:prstDash val="solid"/>
                                  <a:headEnd type="none" w="med" len="med"/>
                                  <a:tailEnd type="triangle" w="med" len="med"/>
                                </a:ln>
                              </wps:spPr>
                              <wps:bodyPr/>
                            </wps:wsp>
                            <wps:wsp>
                              <wps:cNvPr id="38" name="文本框 1083"/>
                              <wps:cNvSpPr txBox="1"/>
                              <wps:spPr>
                                <a:xfrm>
                                  <a:off x="3451860" y="735330"/>
                                  <a:ext cx="434975" cy="254000"/>
                                </a:xfrm>
                                <a:prstGeom prst="rect">
                                  <a:avLst/>
                                </a:prstGeom>
                                <a:noFill/>
                                <a:ln>
                                  <a:noFill/>
                                </a:ln>
                              </wps:spPr>
                              <wps:txbx>
                                <w:txbxContent>
                                  <w:p w14:paraId="7E1C6620">
                                    <w:pPr>
                                      <w:rPr>
                                        <w:rFonts w:hint="default" w:eastAsia="宋体"/>
                                        <w:sz w:val="18"/>
                                        <w:szCs w:val="21"/>
                                        <w:lang w:val="en-US" w:eastAsia="zh-CN"/>
                                      </w:rPr>
                                    </w:pPr>
                                    <w:r>
                                      <w:rPr>
                                        <w:rFonts w:hint="eastAsia"/>
                                        <w:sz w:val="18"/>
                                        <w:szCs w:val="21"/>
                                        <w:lang w:val="en-US" w:eastAsia="zh-CN"/>
                                      </w:rPr>
                                      <w:t>0.63</w:t>
                                    </w:r>
                                  </w:p>
                                </w:txbxContent>
                              </wps:txbx>
                              <wps:bodyPr upright="1"/>
                            </wps:wsp>
                            <wps:wsp>
                              <wps:cNvPr id="5" name="直线 1098"/>
                              <wps:cNvCnPr>
                                <a:stCxn id="4" idx="3"/>
                              </wps:cNvCnPr>
                              <wps:spPr>
                                <a:xfrm flipV="1">
                                  <a:off x="1948180" y="5002530"/>
                                  <a:ext cx="547370" cy="3810"/>
                                </a:xfrm>
                                <a:prstGeom prst="line">
                                  <a:avLst/>
                                </a:prstGeom>
                                <a:ln w="9525" cap="flat" cmpd="sng">
                                  <a:solidFill>
                                    <a:srgbClr val="000000"/>
                                  </a:solidFill>
                                  <a:prstDash val="solid"/>
                                  <a:headEnd type="none" w="med" len="med"/>
                                  <a:tailEnd type="triangle" w="med" len="med"/>
                                </a:ln>
                              </wps:spPr>
                              <wps:bodyPr/>
                            </wps:wsp>
                            <wps:wsp>
                              <wps:cNvPr id="7" name="文本框 1071"/>
                              <wps:cNvSpPr txBox="1"/>
                              <wps:spPr>
                                <a:xfrm>
                                  <a:off x="1925955" y="4757420"/>
                                  <a:ext cx="500380" cy="254000"/>
                                </a:xfrm>
                                <a:prstGeom prst="rect">
                                  <a:avLst/>
                                </a:prstGeom>
                                <a:noFill/>
                                <a:ln>
                                  <a:noFill/>
                                </a:ln>
                              </wps:spPr>
                              <wps:txbx>
                                <w:txbxContent>
                                  <w:p w14:paraId="6C0271BA">
                                    <w:pPr>
                                      <w:rPr>
                                        <w:rFonts w:hint="default"/>
                                        <w:sz w:val="18"/>
                                        <w:szCs w:val="21"/>
                                        <w:lang w:val="en-US"/>
                                      </w:rPr>
                                    </w:pPr>
                                    <w:r>
                                      <w:rPr>
                                        <w:rFonts w:hint="eastAsia"/>
                                        <w:sz w:val="18"/>
                                        <w:szCs w:val="21"/>
                                        <w:lang w:val="en-US" w:eastAsia="zh-CN"/>
                                      </w:rPr>
                                      <w:t>0.032</w:t>
                                    </w:r>
                                  </w:p>
                                </w:txbxContent>
                              </wps:txbx>
                              <wps:bodyPr upright="1"/>
                            </wps:wsp>
                            <wps:wsp>
                              <wps:cNvPr id="13" name="文本框 1083"/>
                              <wps:cNvSpPr txBox="1"/>
                              <wps:spPr>
                                <a:xfrm>
                                  <a:off x="1952625" y="441325"/>
                                  <a:ext cx="482600" cy="254000"/>
                                </a:xfrm>
                                <a:prstGeom prst="rect">
                                  <a:avLst/>
                                </a:prstGeom>
                                <a:noFill/>
                                <a:ln>
                                  <a:noFill/>
                                </a:ln>
                              </wps:spPr>
                              <wps:txbx>
                                <w:txbxContent>
                                  <w:p w14:paraId="6E3F0731">
                                    <w:pPr>
                                      <w:rPr>
                                        <w:rFonts w:hint="default" w:eastAsia="宋体"/>
                                        <w:sz w:val="18"/>
                                        <w:szCs w:val="21"/>
                                        <w:lang w:val="en-US" w:eastAsia="zh-CN"/>
                                      </w:rPr>
                                    </w:pPr>
                                    <w:r>
                                      <w:rPr>
                                        <w:rFonts w:hint="eastAsia"/>
                                        <w:sz w:val="18"/>
                                        <w:szCs w:val="21"/>
                                        <w:lang w:val="en-US" w:eastAsia="zh-CN"/>
                                      </w:rPr>
                                      <w:t>0.45</w:t>
                                    </w:r>
                                  </w:p>
                                </w:txbxContent>
                              </wps:txbx>
                              <wps:bodyPr upright="1"/>
                            </wps:wsp>
                            <wps:wsp>
                              <wps:cNvPr id="14" name="文本框 1100"/>
                              <wps:cNvSpPr txBox="1"/>
                              <wps:spPr>
                                <a:xfrm>
                                  <a:off x="1918335" y="3980180"/>
                                  <a:ext cx="490220" cy="254000"/>
                                </a:xfrm>
                                <a:prstGeom prst="rect">
                                  <a:avLst/>
                                </a:prstGeom>
                                <a:noFill/>
                                <a:ln>
                                  <a:noFill/>
                                </a:ln>
                              </wps:spPr>
                              <wps:txbx>
                                <w:txbxContent>
                                  <w:p w14:paraId="71B0E7CD">
                                    <w:pPr>
                                      <w:rPr>
                                        <w:rFonts w:hint="default" w:eastAsia="宋体"/>
                                        <w:sz w:val="18"/>
                                        <w:szCs w:val="21"/>
                                        <w:lang w:val="en-US" w:eastAsia="zh-CN"/>
                                      </w:rPr>
                                    </w:pPr>
                                    <w:r>
                                      <w:rPr>
                                        <w:rFonts w:hint="eastAsia"/>
                                        <w:sz w:val="18"/>
                                        <w:szCs w:val="21"/>
                                        <w:lang w:val="en-US" w:eastAsia="zh-CN"/>
                                      </w:rPr>
                                      <w:t>0.291</w:t>
                                    </w:r>
                                  </w:p>
                                </w:txbxContent>
                              </wps:txbx>
                              <wps:bodyPr upright="1"/>
                            </wps:wsp>
                            <wps:wsp>
                              <wps:cNvPr id="15" name="文本框 1082"/>
                              <wps:cNvSpPr txBox="1"/>
                              <wps:spPr>
                                <a:xfrm>
                                  <a:off x="941705" y="4122420"/>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6D4EB">
                                    <w:pPr>
                                      <w:jc w:val="center"/>
                                      <w:rPr>
                                        <w:sz w:val="18"/>
                                        <w:szCs w:val="21"/>
                                      </w:rPr>
                                    </w:pPr>
                                    <w:r>
                                      <w:rPr>
                                        <w:rFonts w:hint="eastAsia"/>
                                        <w:sz w:val="18"/>
                                        <w:szCs w:val="21"/>
                                      </w:rPr>
                                      <w:t>地面清洁用水</w:t>
                                    </w:r>
                                  </w:p>
                                </w:txbxContent>
                              </wps:txbx>
                              <wps:bodyPr upright="1"/>
                            </wps:wsp>
                            <wps:wsp>
                              <wps:cNvPr id="18" name="文本框 1083"/>
                              <wps:cNvSpPr txBox="1"/>
                              <wps:spPr>
                                <a:xfrm>
                                  <a:off x="576580" y="3988435"/>
                                  <a:ext cx="545465" cy="254000"/>
                                </a:xfrm>
                                <a:prstGeom prst="rect">
                                  <a:avLst/>
                                </a:prstGeom>
                                <a:noFill/>
                                <a:ln>
                                  <a:noFill/>
                                </a:ln>
                              </wps:spPr>
                              <wps:txbx>
                                <w:txbxContent>
                                  <w:p w14:paraId="6EF39D03">
                                    <w:pPr>
                                      <w:rPr>
                                        <w:rFonts w:hint="default" w:eastAsia="宋体"/>
                                        <w:sz w:val="18"/>
                                        <w:szCs w:val="21"/>
                                        <w:lang w:val="en-US" w:eastAsia="zh-CN"/>
                                      </w:rPr>
                                    </w:pPr>
                                    <w:r>
                                      <w:rPr>
                                        <w:rFonts w:hint="eastAsia"/>
                                        <w:sz w:val="18"/>
                                        <w:szCs w:val="21"/>
                                        <w:lang w:val="en-US" w:eastAsia="zh-CN"/>
                                      </w:rPr>
                                      <w:t>0.323</w:t>
                                    </w:r>
                                  </w:p>
                                </w:txbxContent>
                              </wps:txbx>
                              <wps:bodyPr upright="1"/>
                            </wps:wsp>
                            <wps:wsp>
                              <wps:cNvPr id="19" name="自选图形 1084"/>
                              <wps:cNvCnPr/>
                              <wps:spPr>
                                <a:xfrm rot="16200000">
                                  <a:off x="1287145" y="395541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0" name="文本框 1085"/>
                              <wps:cNvSpPr txBox="1"/>
                              <wps:spPr>
                                <a:xfrm>
                                  <a:off x="1059180" y="3684905"/>
                                  <a:ext cx="842645" cy="254000"/>
                                </a:xfrm>
                                <a:prstGeom prst="rect">
                                  <a:avLst/>
                                </a:prstGeom>
                                <a:noFill/>
                                <a:ln>
                                  <a:noFill/>
                                </a:ln>
                              </wps:spPr>
                              <wps:txb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.032</w:t>
                                    </w:r>
                                  </w:p>
                                </w:txbxContent>
                              </wps:txbx>
                              <wps:bodyPr upright="1"/>
                            </wps:wsp>
                            <wps:wsp>
                              <wps:cNvPr id="21" name="直线 1098"/>
                              <wps:cNvCnPr>
                                <a:stCxn id="15" idx="3"/>
                              </wps:cNvCnPr>
                              <wps:spPr>
                                <a:xfrm>
                                  <a:off x="1841500" y="4248785"/>
                                  <a:ext cx="663575" cy="2540"/>
                                </a:xfrm>
                                <a:prstGeom prst="line">
                                  <a:avLst/>
                                </a:prstGeom>
                                <a:ln w="9525" cap="flat" cmpd="sng">
                                  <a:solidFill>
                                    <a:srgbClr val="000000"/>
                                  </a:solidFill>
                                  <a:prstDash val="solid"/>
                                  <a:headEnd type="none" w="med" len="med"/>
                                  <a:tailEnd type="triangle" w="med" len="med"/>
                                </a:ln>
                              </wps:spPr>
                              <wps:bodyPr/>
                            </wps:wsp>
                            <wps:wsp>
                              <wps:cNvPr id="23" name="直线 1079"/>
                              <wps:cNvCnPr/>
                              <wps:spPr>
                                <a:xfrm flipV="1">
                                  <a:off x="643255" y="4268470"/>
                                  <a:ext cx="309245" cy="5715"/>
                                </a:xfrm>
                                <a:prstGeom prst="line">
                                  <a:avLst/>
                                </a:prstGeom>
                                <a:ln w="9525" cap="flat" cmpd="sng">
                                  <a:solidFill>
                                    <a:srgbClr val="000000"/>
                                  </a:solidFill>
                                  <a:prstDash val="solid"/>
                                  <a:headEnd type="none" w="med" len="med"/>
                                  <a:tailEnd type="triangle" w="med" len="med"/>
                                </a:ln>
                              </wps:spPr>
                              <wps:bodyPr/>
                            </wps:wsp>
                            <wps:wsp>
                              <wps:cNvPr id="24" name="文本框 1100"/>
                              <wps:cNvSpPr txBox="1"/>
                              <wps:spPr>
                                <a:xfrm>
                                  <a:off x="1911350" y="5508625"/>
                                  <a:ext cx="593090" cy="254000"/>
                                </a:xfrm>
                                <a:prstGeom prst="rect">
                                  <a:avLst/>
                                </a:prstGeom>
                                <a:noFill/>
                                <a:ln>
                                  <a:noFill/>
                                </a:ln>
                              </wps:spPr>
                              <wps:txbx>
                                <w:txbxContent>
                                  <w:p w14:paraId="2DAB01E6">
                                    <w:pPr>
                                      <w:rPr>
                                        <w:rFonts w:hint="default" w:eastAsia="宋体"/>
                                        <w:sz w:val="18"/>
                                        <w:szCs w:val="21"/>
                                        <w:lang w:val="en-US" w:eastAsia="zh-CN"/>
                                      </w:rPr>
                                    </w:pPr>
                                    <w:r>
                                      <w:rPr>
                                        <w:rFonts w:hint="eastAsia"/>
                                        <w:sz w:val="18"/>
                                        <w:szCs w:val="21"/>
                                        <w:lang w:val="en-US" w:eastAsia="zh-CN"/>
                                      </w:rPr>
                                      <w:t>0.0016</w:t>
                                    </w:r>
                                  </w:p>
                                </w:txbxContent>
                              </wps:txbx>
                              <wps:bodyPr upright="1"/>
                            </wps:wsp>
                            <wps:wsp>
                              <wps:cNvPr id="25" name="文本框 1082"/>
                              <wps:cNvSpPr txBox="1"/>
                              <wps:spPr>
                                <a:xfrm>
                                  <a:off x="941070" y="5627370"/>
                                  <a:ext cx="10077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wps:txbx>
                              <wps:bodyPr upright="1"/>
                            </wps:wsp>
                            <wps:wsp>
                              <wps:cNvPr id="26" name="文本框 1083"/>
                              <wps:cNvSpPr txBox="1"/>
                              <wps:spPr>
                                <a:xfrm>
                                  <a:off x="560705" y="5493385"/>
                                  <a:ext cx="617220" cy="254000"/>
                                </a:xfrm>
                                <a:prstGeom prst="rect">
                                  <a:avLst/>
                                </a:prstGeom>
                                <a:noFill/>
                                <a:ln>
                                  <a:noFill/>
                                </a:ln>
                              </wps:spPr>
                              <wps:txbx>
                                <w:txbxContent>
                                  <w:p w14:paraId="6C100599">
                                    <w:pPr>
                                      <w:rPr>
                                        <w:rFonts w:hint="default" w:eastAsia="宋体"/>
                                        <w:sz w:val="18"/>
                                        <w:szCs w:val="21"/>
                                        <w:lang w:val="en-US" w:eastAsia="zh-CN"/>
                                      </w:rPr>
                                    </w:pPr>
                                    <w:r>
                                      <w:rPr>
                                        <w:rFonts w:hint="eastAsia"/>
                                        <w:sz w:val="18"/>
                                        <w:szCs w:val="21"/>
                                        <w:lang w:val="en-US" w:eastAsia="zh-CN"/>
                                      </w:rPr>
                                      <w:t>0.0049</w:t>
                                    </w:r>
                                  </w:p>
                                </w:txbxContent>
                              </wps:txbx>
                              <wps:bodyPr upright="1"/>
                            </wps:wsp>
                            <wps:wsp>
                              <wps:cNvPr id="28" name="自选图形 1084"/>
                              <wps:cNvCnPr/>
                              <wps:spPr>
                                <a:xfrm rot="16200000">
                                  <a:off x="1271270" y="5460365"/>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29" name="文本框 1085"/>
                              <wps:cNvSpPr txBox="1"/>
                              <wps:spPr>
                                <a:xfrm>
                                  <a:off x="1043305" y="5189855"/>
                                  <a:ext cx="842645" cy="254000"/>
                                </a:xfrm>
                                <a:prstGeom prst="rect">
                                  <a:avLst/>
                                </a:prstGeom>
                                <a:noFill/>
                                <a:ln>
                                  <a:noFill/>
                                </a:ln>
                              </wps:spPr>
                              <wps:txb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.0033</w:t>
                                    </w:r>
                                  </w:p>
                                </w:txbxContent>
                              </wps:txbx>
                              <wps:bodyPr upright="1"/>
                            </wps:wsp>
                            <wps:wsp>
                              <wps:cNvPr id="33" name="直线 1098"/>
                              <wps:cNvCnPr>
                                <a:stCxn id="25" idx="3"/>
                              </wps:cNvCnPr>
                              <wps:spPr>
                                <a:xfrm flipV="1">
                                  <a:off x="1948815" y="5746750"/>
                                  <a:ext cx="546735" cy="6985"/>
                                </a:xfrm>
                                <a:prstGeom prst="line">
                                  <a:avLst/>
                                </a:prstGeom>
                                <a:ln w="9525" cap="flat" cmpd="sng">
                                  <a:solidFill>
                                    <a:srgbClr val="000000"/>
                                  </a:solidFill>
                                  <a:prstDash val="solid"/>
                                  <a:headEnd type="none" w="med" len="med"/>
                                  <a:tailEnd type="triangle" w="med" len="med"/>
                                </a:ln>
                              </wps:spPr>
                              <wps:bodyPr/>
                            </wps:wsp>
                            <wps:wsp>
                              <wps:cNvPr id="34" name="直线 1079"/>
                              <wps:cNvCnPr/>
                              <wps:spPr>
                                <a:xfrm flipV="1">
                                  <a:off x="635000" y="5027295"/>
                                  <a:ext cx="309245" cy="5715"/>
                                </a:xfrm>
                                <a:prstGeom prst="line">
                                  <a:avLst/>
                                </a:prstGeom>
                                <a:ln w="9525" cap="flat" cmpd="sng">
                                  <a:solidFill>
                                    <a:srgbClr val="000000"/>
                                  </a:solidFill>
                                  <a:prstDash val="solid"/>
                                  <a:headEnd type="none" w="med" len="med"/>
                                  <a:tailEnd type="triangle" w="med" len="med"/>
                                </a:ln>
                              </wps:spPr>
                              <wps:bodyPr/>
                            </wps:wsp>
                            <wps:wsp>
                              <wps:cNvPr id="35" name="文本框 1100"/>
                              <wps:cNvSpPr txBox="1"/>
                              <wps:spPr>
                                <a:xfrm>
                                  <a:off x="1947545" y="6237605"/>
                                  <a:ext cx="593090" cy="254000"/>
                                </a:xfrm>
                                <a:prstGeom prst="rect">
                                  <a:avLst/>
                                </a:prstGeom>
                                <a:noFill/>
                                <a:ln>
                                  <a:noFill/>
                                </a:ln>
                              </wps:spPr>
                              <wps:txbx>
                                <w:txbxContent>
                                  <w:p w14:paraId="63AFBF12">
                                    <w:pPr>
                                      <w:rPr>
                                        <w:rFonts w:hint="default" w:eastAsia="宋体"/>
                                        <w:sz w:val="18"/>
                                        <w:szCs w:val="21"/>
                                        <w:lang w:val="en-US" w:eastAsia="zh-CN"/>
                                      </w:rPr>
                                    </w:pPr>
                                    <w:r>
                                      <w:rPr>
                                        <w:rFonts w:hint="eastAsia"/>
                                        <w:sz w:val="18"/>
                                        <w:szCs w:val="21"/>
                                        <w:lang w:val="en-US" w:eastAsia="zh-CN"/>
                                      </w:rPr>
                                      <w:t>0.108</w:t>
                                    </w:r>
                                  </w:p>
                                </w:txbxContent>
                              </wps:txbx>
                              <wps:bodyPr upright="1"/>
                            </wps:wsp>
                            <wps:wsp>
                              <wps:cNvPr id="36" name="文本框 1082"/>
                              <wps:cNvSpPr txBox="1"/>
                              <wps:spPr>
                                <a:xfrm>
                                  <a:off x="941070" y="6372225"/>
                                  <a:ext cx="8997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wps:txbx>
                              <wps:bodyPr upright="1"/>
                            </wps:wsp>
                            <wps:wsp>
                              <wps:cNvPr id="39" name="文本框 1083"/>
                              <wps:cNvSpPr txBox="1"/>
                              <wps:spPr>
                                <a:xfrm>
                                  <a:off x="560705" y="6238240"/>
                                  <a:ext cx="545465" cy="254000"/>
                                </a:xfrm>
                                <a:prstGeom prst="rect">
                                  <a:avLst/>
                                </a:prstGeom>
                                <a:noFill/>
                                <a:ln>
                                  <a:noFill/>
                                </a:ln>
                              </wps:spPr>
                              <wps:txbx>
                                <w:txbxContent>
                                  <w:p w14:paraId="36BBD35A">
                                    <w:pPr>
                                      <w:rPr>
                                        <w:rFonts w:hint="default" w:eastAsia="宋体"/>
                                        <w:sz w:val="18"/>
                                        <w:szCs w:val="21"/>
                                        <w:lang w:val="en-US" w:eastAsia="zh-CN"/>
                                      </w:rPr>
                                    </w:pPr>
                                    <w:r>
                                      <w:rPr>
                                        <w:rFonts w:hint="eastAsia"/>
                                        <w:sz w:val="18"/>
                                        <w:szCs w:val="21"/>
                                        <w:lang w:val="en-US" w:eastAsia="zh-CN"/>
                                      </w:rPr>
                                      <w:t>0.12</w:t>
                                    </w:r>
                                  </w:p>
                                </w:txbxContent>
                              </wps:txbx>
                              <wps:bodyPr upright="1"/>
                            </wps:wsp>
                            <wps:wsp>
                              <wps:cNvPr id="41" name="自选图形 1084"/>
                              <wps:cNvCnPr/>
                              <wps:spPr>
                                <a:xfrm rot="16200000">
                                  <a:off x="1271270" y="6205220"/>
                                  <a:ext cx="227330" cy="103505"/>
                                </a:xfrm>
                                <a:prstGeom prst="curvedConnector3">
                                  <a:avLst>
                                    <a:gd name="adj1" fmla="val 50140"/>
                                  </a:avLst>
                                </a:prstGeom>
                                <a:ln w="9525" cap="flat" cmpd="sng">
                                  <a:solidFill>
                                    <a:srgbClr val="000000"/>
                                  </a:solidFill>
                                  <a:prstDash val="solid"/>
                                  <a:headEnd type="none" w="med" len="med"/>
                                  <a:tailEnd type="triangle" w="med" len="med"/>
                                </a:ln>
                              </wps:spPr>
                              <wps:bodyPr/>
                            </wps:wsp>
                            <wps:wsp>
                              <wps:cNvPr id="45" name="文本框 1085"/>
                              <wps:cNvSpPr txBox="1"/>
                              <wps:spPr>
                                <a:xfrm>
                                  <a:off x="1043305" y="5934710"/>
                                  <a:ext cx="788035" cy="254000"/>
                                </a:xfrm>
                                <a:prstGeom prst="rect">
                                  <a:avLst/>
                                </a:prstGeom>
                                <a:noFill/>
                                <a:ln>
                                  <a:noFill/>
                                </a:ln>
                              </wps:spPr>
                              <wps:txb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.012</w:t>
                                    </w:r>
                                  </w:p>
                                </w:txbxContent>
                              </wps:txbx>
                              <wps:bodyPr upright="1"/>
                            </wps:wsp>
                            <wps:wsp>
                              <wps:cNvPr id="49" name="直线 1079"/>
                              <wps:cNvCnPr/>
                              <wps:spPr>
                                <a:xfrm flipV="1">
                                  <a:off x="641985" y="5773420"/>
                                  <a:ext cx="309245" cy="5715"/>
                                </a:xfrm>
                                <a:prstGeom prst="line">
                                  <a:avLst/>
                                </a:prstGeom>
                                <a:ln w="9525" cap="flat" cmpd="sng">
                                  <a:solidFill>
                                    <a:srgbClr val="000000"/>
                                  </a:solidFill>
                                  <a:prstDash val="solid"/>
                                  <a:headEnd type="none" w="med" len="med"/>
                                  <a:tailEnd type="triangle" w="med" len="med"/>
                                </a:ln>
                              </wps:spPr>
                              <wps:bodyPr/>
                            </wps:wsp>
                            <wps:wsp>
                              <wps:cNvPr id="52" name="直接连接符 52"/>
                              <wps:cNvCnPr/>
                              <wps:spPr>
                                <a:xfrm>
                                  <a:off x="2491740" y="686435"/>
                                  <a:ext cx="6985" cy="7797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55" name="文本框 1072"/>
                              <wps:cNvSpPr txBox="1"/>
                              <wps:spPr>
                                <a:xfrm>
                                  <a:off x="4330065" y="3618230"/>
                                  <a:ext cx="89916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2C6477">
                                    <w:pPr>
                                      <w:rPr>
                                        <w:rFonts w:hint="default" w:eastAsia="宋体"/>
                                        <w:color w:val="auto"/>
                                        <w:sz w:val="18"/>
                                        <w:szCs w:val="18"/>
                                        <w:lang w:val="en-US" w:eastAsia="zh-CN"/>
                                      </w:rPr>
                                    </w:pPr>
                                    <w:r>
                                      <w:rPr>
                                        <w:rFonts w:hint="eastAsia"/>
                                        <w:color w:val="auto"/>
                                        <w:sz w:val="18"/>
                                        <w:szCs w:val="18"/>
                                        <w:lang w:val="en-US" w:eastAsia="zh-CN"/>
                                      </w:rPr>
                                      <w:t>华润二十四城一期生化池</w:t>
                                    </w:r>
                                  </w:p>
                                </w:txbxContent>
                              </wps:txbx>
                              <wps:bodyPr upright="1"/>
                            </wps:wsp>
                            <wps:wsp>
                              <wps:cNvPr id="59" name="直接箭头连接符 59"/>
                              <wps:cNvCnPr>
                                <a:stCxn id="9" idx="3"/>
                                <a:endCxn id="55" idx="1"/>
                              </wps:cNvCnPr>
                              <wps:spPr>
                                <a:xfrm>
                                  <a:off x="3686175" y="3809365"/>
                                  <a:ext cx="643890" cy="6985"/>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2" name="肘形连接符 62"/>
                              <wps:cNvCnPr>
                                <a:stCxn id="9" idx="2"/>
                                <a:endCxn id="36" idx="3"/>
                              </wps:cNvCnPr>
                              <wps:spPr>
                                <a:xfrm rot="5400000">
                                  <a:off x="1346835" y="4500245"/>
                                  <a:ext cx="2492375" cy="1503680"/>
                                </a:xfrm>
                                <a:prstGeom prst="bentConnector2">
                                  <a:avLst/>
                                </a:prstGeom>
                                <a:ln w="9525">
                                  <a:solidFill>
                                    <a:schemeClr val="tx1"/>
                                  </a:solidFill>
                                  <a:headEnd type="triangle" w="med" len="med"/>
                                  <a:tailEnd type="none" w="med" len="med"/>
                                </a:ln>
                              </wps:spPr>
                              <wps:style>
                                <a:lnRef idx="2">
                                  <a:schemeClr val="accent1"/>
                                </a:lnRef>
                                <a:fillRef idx="0">
                                  <a:srgbClr val="FFFFFF"/>
                                </a:fillRef>
                                <a:effectRef idx="0">
                                  <a:srgbClr val="FFFFFF"/>
                                </a:effectRef>
                                <a:fontRef idx="minor">
                                  <a:schemeClr val="tx1"/>
                                </a:fontRef>
                              </wps:style>
                              <wps:bodyPr/>
                            </wps:wsp>
                            <wps:wsp>
                              <wps:cNvPr id="71" name="文本框 1103"/>
                              <wps:cNvSpPr txBox="1"/>
                              <wps:spPr>
                                <a:xfrm>
                                  <a:off x="4711700" y="4020820"/>
                                  <a:ext cx="521970" cy="254000"/>
                                </a:xfrm>
                                <a:prstGeom prst="rect">
                                  <a:avLst/>
                                </a:prstGeom>
                                <a:noFill/>
                                <a:ln>
                                  <a:noFill/>
                                </a:ln>
                              </wps:spPr>
                              <wps:txbx>
                                <w:txbxContent>
                                  <w:p w14:paraId="6ECA8D8A">
                                    <w:pPr>
                                      <w:rPr>
                                        <w:rFonts w:hint="default" w:eastAsia="宋体"/>
                                        <w:color w:val="auto"/>
                                        <w:sz w:val="18"/>
                                        <w:szCs w:val="21"/>
                                        <w:lang w:val="en-US" w:eastAsia="zh-CN"/>
                                      </w:rPr>
                                    </w:pPr>
                                    <w:r>
                                      <w:rPr>
                                        <w:rFonts w:hint="eastAsia"/>
                                        <w:color w:val="auto"/>
                                        <w:sz w:val="18"/>
                                        <w:szCs w:val="21"/>
                                        <w:lang w:val="en-US" w:eastAsia="zh-CN"/>
                                      </w:rPr>
                                      <w:t>1.3876</w:t>
                                    </w:r>
                                  </w:p>
                                </w:txbxContent>
                              </wps:txbx>
                              <wps:bodyPr upright="1"/>
                            </wps:wsp>
                            <wps:wsp>
                              <wps:cNvPr id="80" name="肘形连接符 80"/>
                              <wps:cNvCnPr>
                                <a:endCxn id="55" idx="0"/>
                              </wps:cNvCnPr>
                              <wps:spPr>
                                <a:xfrm rot="5400000" flipV="1">
                                  <a:off x="2353945" y="1192530"/>
                                  <a:ext cx="2599055" cy="2252345"/>
                                </a:xfrm>
                                <a:prstGeom prst="bentConnector3">
                                  <a:avLst>
                                    <a:gd name="adj1" fmla="val -73"/>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1" name="文本框 1100"/>
                              <wps:cNvSpPr txBox="1"/>
                              <wps:spPr>
                                <a:xfrm>
                                  <a:off x="2023110" y="3213100"/>
                                  <a:ext cx="530225" cy="254000"/>
                                </a:xfrm>
                                <a:prstGeom prst="rect">
                                  <a:avLst/>
                                </a:prstGeom>
                                <a:noFill/>
                                <a:ln>
                                  <a:noFill/>
                                </a:ln>
                              </wps:spPr>
                              <wps:txbx>
                                <w:txbxContent>
                                  <w:p w14:paraId="1AA2AFDB">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8" name="文本框 1082"/>
                              <wps:cNvSpPr txBox="1"/>
                              <wps:spPr>
                                <a:xfrm>
                                  <a:off x="941070" y="3347720"/>
                                  <a:ext cx="11156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1487A">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wps:txbx>
                              <wps:bodyPr upright="1"/>
                            </wps:wsp>
                            <wps:wsp>
                              <wps:cNvPr id="10" name="文本框 1083"/>
                              <wps:cNvSpPr txBox="1"/>
                              <wps:spPr>
                                <a:xfrm>
                                  <a:off x="568325" y="3213735"/>
                                  <a:ext cx="545465" cy="254000"/>
                                </a:xfrm>
                                <a:prstGeom prst="rect">
                                  <a:avLst/>
                                </a:prstGeom>
                                <a:noFill/>
                                <a:ln>
                                  <a:noFill/>
                                </a:ln>
                              </wps:spPr>
                              <wps:txbx>
                                <w:txbxContent>
                                  <w:p w14:paraId="58D0FCBA">
                                    <w:pPr>
                                      <w:rPr>
                                        <w:rFonts w:hint="default" w:eastAsia="宋体"/>
                                        <w:color w:val="auto"/>
                                        <w:sz w:val="18"/>
                                        <w:szCs w:val="21"/>
                                        <w:lang w:val="en-US" w:eastAsia="zh-CN"/>
                                      </w:rPr>
                                    </w:pPr>
                                    <w:r>
                                      <w:rPr>
                                        <w:rFonts w:hint="eastAsia"/>
                                        <w:color w:val="auto"/>
                                        <w:sz w:val="18"/>
                                        <w:szCs w:val="21"/>
                                        <w:lang w:val="en-US" w:eastAsia="zh-CN"/>
                                      </w:rPr>
                                      <w:t>0.01</w:t>
                                    </w:r>
                                  </w:p>
                                </w:txbxContent>
                              </wps:txbx>
                              <wps:bodyPr upright="1"/>
                            </wps:wsp>
                            <wps:wsp>
                              <wps:cNvPr id="44" name="直线 1098"/>
                              <wps:cNvCnPr>
                                <a:stCxn id="8" idx="3"/>
                              </wps:cNvCnPr>
                              <wps:spPr>
                                <a:xfrm flipV="1">
                                  <a:off x="2056765" y="3473450"/>
                                  <a:ext cx="438150" cy="635"/>
                                </a:xfrm>
                                <a:prstGeom prst="line">
                                  <a:avLst/>
                                </a:prstGeom>
                                <a:ln w="9525" cap="flat" cmpd="sng">
                                  <a:solidFill>
                                    <a:srgbClr val="000000"/>
                                  </a:solidFill>
                                  <a:prstDash val="solid"/>
                                  <a:headEnd type="none" w="med" len="med"/>
                                  <a:tailEnd type="triangle" w="med" len="med"/>
                                </a:ln>
                              </wps:spPr>
                              <wps:bodyPr/>
                            </wps:wsp>
                            <wps:wsp>
                              <wps:cNvPr id="51" name="直线 1079"/>
                              <wps:cNvCnPr/>
                              <wps:spPr>
                                <a:xfrm flipV="1">
                                  <a:off x="642620" y="3493770"/>
                                  <a:ext cx="309245" cy="5715"/>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1026" o:spid="_x0000_s1026" o:spt="203" style="height:563.4pt;width:412.5pt;" coordsize="5238750,7155180" editas="canvas" o:gfxdata="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">
                      <o:lock v:ext="edit" aspectratio="f"/>
                      <v:shape id="画布 1026" o:spid="_x0000_s1026" style="position:absolute;left:0;top:0;height:7155180;width:5238750;" filled="f" stroked="f" coordsize="21600,21600" o:gfxdata="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">
                        <v:fill on="f" focussize="0,0"/>
                        <v:stroke on="f"/>
                        <v:imagedata o:title=""/>
                        <o:lock v:ext="edit" aspectratio="f"/>
                      </v:shape>
                      <v:shape id="文本框 1050" o:spid="_x0000_s1026" o:spt="202" type="#_x0000_t202" style="position:absolute;left:19685;top:1947545;height:266065;width:6362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c&#10;o+nTAAAABgEAAA8AAAAAAAAAAQAgAAAAIgAAAGRycy9kb3ducmV2LnhtbFBLAQIUABQAAAAIAIdO&#10;4kBG7dZPtgEAAFoDAAAOAAAAAAAAAAEAIAAAACIBAABkcnMvZTJvRG9jLnhtbFBLBQYAAAAABgAG&#10;AFkBAABKBQAAAAA=&#10;">
                        <v:fill on="f" focussize="0,0"/>
                        <v:stroke on="f"/>
                        <v:imagedata o:title=""/>
                        <o:lock v:ext="edit" aspectratio="f"/>
                        <v:textbox>
                          <w:txbxContent>
                            <w:p w14:paraId="5C6A9E37">
                              <w:pPr>
                                <w:rPr>
                                  <w:sz w:val="18"/>
                                  <w:szCs w:val="21"/>
                                </w:rPr>
                              </w:pPr>
                              <w:r>
                                <w:rPr>
                                  <w:rFonts w:hint="eastAsia"/>
                                  <w:sz w:val="18"/>
                                  <w:szCs w:val="21"/>
                                </w:rPr>
                                <w:t>新鲜水</w:t>
                              </w:r>
                            </w:p>
                          </w:txbxContent>
                        </v:textbox>
                      </v:shape>
                      <v:shape id="文本框 1051" o:spid="_x0000_s1026" o:spt="202" type="#_x0000_t202" style="position:absolute;left:940435;top:4879975;height:252095;width:100774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idrvVAAAABgEAAA8AAAAA&#10;AAAAAQAgAAAAIgAAAGRycy9kb3ducmV2LnhtbFBLAQIUABQAAAAIAIdO4kBYvyA/FwIAAEQEAAAO&#10;AAAAAAAAAAEAIAAAACQBAABkcnMvZTJvRG9jLnhtbFBLBQYAAAAABgAGAFkBAACtBQAAAAA=&#10;">
                        <v:fill on="t" focussize="0,0"/>
                        <v:stroke color="#000000" joinstyle="miter"/>
                        <v:imagedata o:title=""/>
                        <o:lock v:ext="edit" aspectratio="f"/>
                        <v:textbox>
                          <w:txbxContent>
                            <w:p w14:paraId="08347805">
                              <w:pPr>
                                <w:rPr>
                                  <w:sz w:val="18"/>
                                  <w:szCs w:val="21"/>
                                </w:rPr>
                              </w:pPr>
                              <w:r>
                                <w:rPr>
                                  <w:rFonts w:hint="eastAsia"/>
                                  <w:color w:val="auto"/>
                                  <w:sz w:val="18"/>
                                  <w:szCs w:val="18"/>
                                  <w:lang w:val="en-US" w:eastAsia="zh-CN"/>
                                </w:rPr>
                                <w:t>宠物笼清洗</w:t>
                              </w:r>
                              <w:r>
                                <w:rPr>
                                  <w:rFonts w:hint="eastAsia"/>
                                  <w:sz w:val="18"/>
                                  <w:szCs w:val="21"/>
                                </w:rPr>
                                <w:t>用水</w:t>
                              </w:r>
                            </w:p>
                          </w:txbxContent>
                        </v:textbox>
                      </v:shape>
                      <v:shape id="文本框 1064" o:spid="_x0000_s1026" o:spt="202" type="#_x0000_t202" style="position:absolute;left:3002280;top:3612515;height:393700;width:68389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Ina71QAAAAYBAAAPAAAA&#10;AAAAAAEAIAAAACIAAABkcnMvZG93bnJldi54bWxQSwECFAAUAAAACACHTuJAeoiS3BgCAABEBAAA&#10;DgAAAAAAAAABACAAAAAkAQAAZHJzL2Uyb0RvYy54bWxQSwUGAAAAAAYABgBZAQAArgUAAAAA&#10;">
                        <v:fill on="t" focussize="0,0"/>
                        <v:stroke color="#000000" joinstyle="miter"/>
                        <v:imagedata o:title=""/>
                        <o:lock v:ext="edit" aspectratio="f"/>
                        <v:textbox>
                          <w:txbxContent>
                            <w:p w14:paraId="44BB6AD2">
                              <w:pPr>
                                <w:jc w:val="center"/>
                                <w:rPr>
                                  <w:rFonts w:hint="default"/>
                                  <w:sz w:val="18"/>
                                  <w:szCs w:val="21"/>
                                  <w:lang w:val="en-US"/>
                                </w:rPr>
                              </w:pPr>
                              <w:r>
                                <w:rPr>
                                  <w:rFonts w:hint="eastAsia"/>
                                  <w:sz w:val="18"/>
                                  <w:szCs w:val="21"/>
                                  <w:lang w:val="en-US" w:eastAsia="zh-CN"/>
                                </w:rPr>
                                <w:t>自建</w:t>
                              </w:r>
                              <w:r>
                                <w:rPr>
                                  <w:rFonts w:hint="eastAsia"/>
                                  <w:color w:val="auto"/>
                                  <w:sz w:val="18"/>
                                  <w:szCs w:val="21"/>
                                  <w:lang w:val="en-US" w:eastAsia="zh-CN"/>
                                </w:rPr>
                                <w:t>消毒</w:t>
                              </w:r>
                              <w:r>
                                <w:rPr>
                                  <w:rFonts w:hint="eastAsia"/>
                                  <w:sz w:val="18"/>
                                  <w:szCs w:val="21"/>
                                  <w:lang w:val="en-US" w:eastAsia="zh-CN"/>
                                </w:rPr>
                                <w:t>处理设施</w:t>
                              </w:r>
                            </w:p>
                          </w:txbxContent>
                        </v:textbox>
                      </v:shape>
                      <v:shape id="文本框 1065" o:spid="_x0000_s1026" o:spt="202" type="#_x0000_t202" style="position:absolute;left:630555;top:4756785;height:254000;width:45339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qco+nTAAAABgEAAA8AAAAAAAAAAQAgAAAAIgAAAGRycy9kb3ducmV2LnhtbFBLAQIUABQA&#10;AAAIAIdO4kAZeafKvAEAAFwDAAAOAAAAAAAAAAEAIAAAACIBAABkcnMvZTJvRG9jLnhtbFBLBQYA&#10;AAAABgAGAFkBAABQBQAAAAA=&#10;">
                        <v:fill on="f" focussize="0,0"/>
                        <v:stroke on="f"/>
                        <v:imagedata o:title=""/>
                        <o:lock v:ext="edit" aspectratio="f"/>
                        <v:textbox>
                          <w:txbxContent>
                            <w:p w14:paraId="3BEF3A25">
                              <w:pPr>
                                <w:rPr>
                                  <w:rFonts w:hint="default" w:eastAsia="宋体"/>
                                  <w:sz w:val="18"/>
                                  <w:szCs w:val="21"/>
                                  <w:lang w:val="en-US" w:eastAsia="zh-CN"/>
                                </w:rPr>
                              </w:pPr>
                              <w:r>
                                <w:rPr>
                                  <w:rFonts w:hint="eastAsia"/>
                                  <w:sz w:val="18"/>
                                  <w:szCs w:val="21"/>
                                  <w:lang w:val="en-US" w:eastAsia="zh-CN"/>
                                </w:rPr>
                                <w:t>0.035</w:t>
                              </w:r>
                            </w:p>
                          </w:txbxContent>
                        </v:textbox>
                      </v:shape>
                      <v:shape id="自选图形 1066" o:spid="_x0000_s1026" o:spt="38" type="#_x0000_t38" style="position:absolute;left:1233170;top:4703445;height:120015;width:252095;rotation:-5898240f;" filled="f" stroked="t" coordsize="21600,21600" o:gfxdata="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bDOtdQAAAAGAQAADwAAAAAAAAABACAAAAAiAAAAZHJzL2Rvd25yZXYueG1sUEsBAhQA&#10;FAAAAAgAh07iQHnPLDgvAgAANQQAAA4AAAAAAAAAAQAgAAAAIwEAAGRycy9lMm9Eb2MueG1sUEsF&#10;BgAAAAAGAAYAWQEAAMQFAAAAAA==&#10;" adj="10773">
                        <v:fill on="f" focussize="0,0"/>
                        <v:stroke color="#000000" joinstyle="round" endarrow="block"/>
                        <v:imagedata o:title=""/>
                        <o:lock v:ext="edit" aspectratio="f"/>
                      </v:shape>
                      <v:shape id="文本框 1068" o:spid="_x0000_s1026" o:spt="202" type="#_x0000_t202" style="position:absolute;left:1054100;top:4419600;height:254000;width:78740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NwgiEW4AQAAXQMAAA4AAAAAAAAAAQAgAAAAIgEAAGRycy9lMm9Eb2MueG1sUEsFBgAAAAAG&#10;AAYAWQEAAEwFAAAAAA==&#10;">
                        <v:fill on="f" focussize="0,0"/>
                        <v:stroke on="f"/>
                        <v:imagedata o:title=""/>
                        <o:lock v:ext="edit" aspectratio="f"/>
                        <v:textbox>
                          <w:txbxContent>
                            <w:p w14:paraId="17E48AF4">
                              <w:pPr>
                                <w:rPr>
                                  <w:rFonts w:hint="default" w:eastAsia="宋体"/>
                                  <w:sz w:val="16"/>
                                  <w:szCs w:val="20"/>
                                  <w:lang w:val="en-US" w:eastAsia="zh-CN"/>
                                </w:rPr>
                              </w:pPr>
                              <w:r>
                                <w:rPr>
                                  <w:rFonts w:hint="eastAsia"/>
                                  <w:sz w:val="16"/>
                                  <w:szCs w:val="20"/>
                                </w:rPr>
                                <w:t>损耗</w:t>
                              </w:r>
                              <w:r>
                                <w:rPr>
                                  <w:rFonts w:hint="eastAsia"/>
                                  <w:sz w:val="16"/>
                                  <w:szCs w:val="20"/>
                                  <w:lang w:val="en-US" w:eastAsia="zh-CN"/>
                                </w:rPr>
                                <w:t>0.003</w:t>
                              </w:r>
                            </w:p>
                          </w:txbxContent>
                        </v:textbox>
                      </v:shape>
                      <v:shape id="文本框 1072" o:spid="_x0000_s1026" o:spt="202" type="#_x0000_t202" style="position:absolute;left:4345940;top:4355465;height:382905;width:79184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8idrvVAAAABgEAAA8A&#10;AAAAAAAAAQAgAAAAIgAAAGRycy9kb3ducmV2LnhtbFBLAQIUABQAAAAIAIdO4kBLgDwEGgIAAEUE&#10;AAAOAAAAAAAAAAEAIAAAACQBAABkcnMvZTJvRG9jLnhtbFBLBQYAAAAABgAGAFkBAACwBQAAAAA=&#10;">
                        <v:fill on="t" focussize="0,0"/>
                        <v:stroke color="#000000" joinstyle="miter"/>
                        <v:imagedata o:title=""/>
                        <o:lock v:ext="edit" aspectratio="f"/>
                        <v:textbox>
                          <w:txbxContent>
                            <w:p w14:paraId="0CC40C98">
                              <w:pPr>
                                <w:rPr>
                                  <w:color w:val="auto"/>
                                  <w:sz w:val="18"/>
                                  <w:szCs w:val="18"/>
                                </w:rPr>
                              </w:pPr>
                              <w:r>
                                <w:rPr>
                                  <w:rFonts w:hint="eastAsia"/>
                                  <w:bCs/>
                                  <w:snapToGrid w:val="0"/>
                                  <w:color w:val="auto"/>
                                  <w:sz w:val="18"/>
                                  <w:szCs w:val="18"/>
                                  <w:lang w:val="en-US" w:eastAsia="zh-CN"/>
                                </w:rPr>
                                <w:t>鸡冠石</w:t>
                              </w:r>
                              <w:r>
                                <w:rPr>
                                  <w:rFonts w:hint="eastAsia"/>
                                  <w:bCs/>
                                  <w:snapToGrid w:val="0"/>
                                  <w:color w:val="auto"/>
                                  <w:sz w:val="18"/>
                                  <w:szCs w:val="18"/>
                                </w:rPr>
                                <w:t>污水处理厂</w:t>
                              </w:r>
                            </w:p>
                          </w:txbxContent>
                        </v:textbox>
                      </v:shape>
                      <v:shape id="文本框 1074" o:spid="_x0000_s1026" o:spt="202" type="#_x0000_t202" style="position:absolute;left:4432300;top:5120640;height:288290;width:61214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Ina71QAAAAYBAAAPAAAA&#10;AAAAAAEAIAAAACIAAABkcnMvZG93bnJldi54bWxQSwECFAAUAAAACACHTuJAN+Q+nBgCAABFBAAA&#10;DgAAAAAAAAABACAAAAAkAQAAZHJzL2Uyb0RvYy54bWxQSwUGAAAAAAYABgBZAQAArgUAAAAA&#10;">
                        <v:fill on="t" focussize="0,0"/>
                        <v:stroke color="#000000" joinstyle="miter"/>
                        <v:imagedata o:title=""/>
                        <o:lock v:ext="edit" aspectratio="f"/>
                        <v:textbox>
                          <w:txbxContent>
                            <w:p w14:paraId="1931A683">
                              <w:pPr>
                                <w:jc w:val="center"/>
                                <w:rPr>
                                  <w:rFonts w:hint="eastAsia" w:eastAsia="宋体"/>
                                  <w:sz w:val="18"/>
                                  <w:szCs w:val="21"/>
                                  <w:lang w:val="en-US" w:eastAsia="zh-CN"/>
                                </w:rPr>
                              </w:pPr>
                              <w:r>
                                <w:rPr>
                                  <w:rFonts w:hint="eastAsia"/>
                                  <w:sz w:val="18"/>
                                  <w:szCs w:val="21"/>
                                  <w:lang w:val="en-US" w:eastAsia="zh-CN"/>
                                </w:rPr>
                                <w:t>长江</w:t>
                              </w:r>
                            </w:p>
                          </w:txbxContent>
                        </v:textbox>
                      </v:shape>
                      <v:shape id="文本框 1075" o:spid="_x0000_s1026" o:spt="202" type="#_x0000_t202" style="position:absolute;left:1275715;top:6817360;height:290195;width:274701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pyj6dMAAAAGAQAADwAAAAAAAAABACAAAAAiAAAAZHJzL2Rvd25yZXYueG1sUEsBAhQAFAAA&#10;AAgAh07iQPyjb0W7AQAAXgMAAA4AAAAAAAAAAQAgAAAAIgEAAGRycy9lMm9Eb2MueG1sUEsFBgAA&#10;AAAGAAYAWQEAAE8FAAAAAA==&#10;">
                        <v:fill on="f" focussize="0,0"/>
                        <v:stroke on="f"/>
                        <v:imagedata o:title=""/>
                        <o:lock v:ext="edit" aspectratio="f"/>
                        <v:textbox>
                          <w:txbxContent>
                            <w:p w14:paraId="390C6B0A">
                              <w:pPr>
                                <w:rPr>
                                  <w:color w:val="auto"/>
                                </w:rPr>
                              </w:pPr>
                              <w:r>
                                <w:rPr>
                                  <w:b/>
                                  <w:bCs/>
                                  <w:color w:val="auto"/>
                                </w:rPr>
                                <w:t>图2.</w:t>
                              </w:r>
                              <w:r>
                                <w:rPr>
                                  <w:rFonts w:hint="eastAsia"/>
                                  <w:b/>
                                  <w:bCs/>
                                  <w:color w:val="auto"/>
                                </w:rPr>
                                <w:t>7</w:t>
                              </w:r>
                              <w:r>
                                <w:rPr>
                                  <w:b/>
                                  <w:bCs/>
                                  <w:color w:val="auto"/>
                                </w:rPr>
                                <w:t xml:space="preserve">-1  </w:t>
                              </w:r>
                              <w:r>
                                <w:rPr>
                                  <w:rFonts w:hint="eastAsia"/>
                                  <w:b/>
                                  <w:bCs/>
                                  <w:color w:val="auto"/>
                                </w:rPr>
                                <w:t>最大</w:t>
                              </w:r>
                              <w:r>
                                <w:rPr>
                                  <w:b/>
                                  <w:bCs/>
                                  <w:color w:val="auto"/>
                                </w:rPr>
                                <w:t>水平衡图  单位：m</w:t>
                              </w:r>
                              <w:r>
                                <w:rPr>
                                  <w:b/>
                                  <w:bCs/>
                                  <w:color w:val="auto"/>
                                  <w:vertAlign w:val="superscript"/>
                                </w:rPr>
                                <w:t>3</w:t>
                              </w:r>
                              <w:r>
                                <w:rPr>
                                  <w:b/>
                                  <w:bCs/>
                                  <w:color w:val="auto"/>
                                </w:rPr>
                                <w:t>/d</w:t>
                              </w:r>
                            </w:p>
                          </w:txbxContent>
                        </v:textbox>
                      </v:shape>
                      <v:line id="直线 1096" o:spid="_x0000_s1026" o:spt="20" style="position:absolute;left:97155;top:1907540;height:635;width:545465;" filled="f" stroked="t" coordsize="21600,21600" o:gfxdata="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ynL09YAAAAGAQAADwAAAAAAAAABACAAAAAiAAAAZHJzL2Rvd25yZXYueG1sUEsBAhQA&#10;FAAAAAgAh07iQIgtYz70AQAA4gMAAA4AAAAAAAAAAQAgAAAAJQEAAGRycy9lMm9Eb2MueG1sUEsF&#10;BgAAAAAGAAYAWQEAAIsFAAAAAA==&#10;">
                        <v:fill on="f" focussize="0,0"/>
                        <v:stroke color="#000000" joinstyle="round" endarrow="block"/>
                        <v:imagedata o:title=""/>
                        <o:lock v:ext="edit" aspectratio="f"/>
                      </v:line>
                      <v:shape id="文本框 1097" o:spid="_x0000_s1026" o:spt="202" type="#_x0000_t202" style="position:absolute;left:22860;top:1615440;height:254000;width:59880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BBn59LuQEAAFsDAAAOAAAAAAAAAAEAIAAAACIBAABkcnMvZTJvRG9jLnhtbFBLBQYAAAAA&#10;BgAGAFkBAABNBQAAAAA=&#10;">
                        <v:fill on="f" focussize="0,0"/>
                        <v:stroke on="f"/>
                        <v:imagedata o:title=""/>
                        <o:lock v:ext="edit" aspectratio="f"/>
                        <v:textbox>
                          <w:txbxContent>
                            <w:p w14:paraId="6B2F34A4">
                              <w:pPr>
                                <w:rPr>
                                  <w:rFonts w:hint="default" w:eastAsia="宋体"/>
                                  <w:color w:val="auto"/>
                                  <w:sz w:val="18"/>
                                  <w:szCs w:val="21"/>
                                  <w:lang w:val="en-US" w:eastAsia="zh-CN"/>
                                </w:rPr>
                              </w:pPr>
                              <w:r>
                                <w:rPr>
                                  <w:rFonts w:hint="eastAsia"/>
                                  <w:color w:val="auto"/>
                                  <w:sz w:val="18"/>
                                  <w:szCs w:val="21"/>
                                  <w:lang w:val="en-US" w:eastAsia="zh-CN"/>
                                </w:rPr>
                                <w:t>1.5429</w:t>
                              </w:r>
                            </w:p>
                          </w:txbxContent>
                        </v:textbox>
                      </v:shape>
                      <v:shape id="文本框 1103" o:spid="_x0000_s1026" o:spt="202" type="#_x0000_t202" style="position:absolute;left:2489835;top:3564890;height:252095;width:50419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VuN9/roBAABdAwAADgAAAAAAAAABACAAAAAiAQAAZHJzL2Uyb0RvYy54bWxQSwUGAAAA&#10;AAYABgBZAQAATgUAAAAA&#10;">
                        <v:fill on="f" focussize="0,0"/>
                        <v:stroke on="f"/>
                        <v:imagedata o:title=""/>
                        <o:lock v:ext="edit" aspectratio="f"/>
                        <v:textbox>
                          <w:txbxContent>
                            <w:p w14:paraId="07600E67">
                              <w:pPr>
                                <w:rPr>
                                  <w:rFonts w:hint="default" w:eastAsia="宋体"/>
                                  <w:color w:val="auto"/>
                                  <w:sz w:val="18"/>
                                  <w:szCs w:val="21"/>
                                  <w:lang w:val="en-US" w:eastAsia="zh-CN"/>
                                </w:rPr>
                              </w:pPr>
                              <w:r>
                                <w:rPr>
                                  <w:rFonts w:hint="eastAsia"/>
                                  <w:color w:val="auto"/>
                                  <w:sz w:val="18"/>
                                  <w:szCs w:val="21"/>
                                  <w:lang w:val="en-US" w:eastAsia="zh-CN"/>
                                </w:rPr>
                                <w:t>0.6496</w:t>
                              </w:r>
                            </w:p>
                          </w:txbxContent>
                        </v:textbox>
                      </v:shape>
                      <v:line id="直线 1078" o:spid="_x0000_s1026" o:spt="20" style="position:absolute;left:4738370;top:4738370;flip:x;height:382270;width:3810;"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2J0bWAAAABgEAAA8AAAAA&#10;AAAAAQAgAAAAIgAAAGRycy9kb3ducmV2LnhtbFBLAQIUABQAAAAIAIdO4kA2ZoLQFgIAADIEAAAO&#10;AAAAAAAAAAEAIAAAACUBAABkcnMvZTJvRG9jLnhtbFBLBQYAAAAABgAGAFkBAACtBQAAAAA=&#10;">
                        <v:fill on="f" focussize="0,0"/>
                        <v:stroke color="#000000" joinstyle="round" endarrow="block"/>
                        <v:imagedata o:title=""/>
                        <o:lock v:ext="edit" aspectratio="f"/>
                      </v:line>
                      <v:shape id="文本框 1082" o:spid="_x0000_s1026" o:spt="202" type="#_x0000_t202" style="position:absolute;left:944245;top:567690;height:252000;width:90000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idrvVAAAABgEAAA8AAAAA&#10;AAAAAQAgAAAAIgAAAGRycy9kb3ducmV2LnhtbFBLAQIUABQAAAAIAIdO4kBsUBbwFwIAAEMEAAAO&#10;AAAAAAAAAAEAIAAAACQBAABkcnMvZTJvRG9jLnhtbFBLBQYAAAAABgAGAFkBAACtBQAAAAA=&#10;">
                        <v:fill on="t" focussize="0,0"/>
                        <v:stroke color="#000000" joinstyle="miter"/>
                        <v:imagedata o:title=""/>
                        <o:lock v:ext="edit" aspectratio="f"/>
                        <v:textbox>
                          <w:txbxContent>
                            <w:p w14:paraId="4D18EE8E">
                              <w:pPr>
                                <w:jc w:val="center"/>
                                <w:rPr>
                                  <w:sz w:val="18"/>
                                  <w:szCs w:val="21"/>
                                </w:rPr>
                              </w:pPr>
                              <w:r>
                                <w:rPr>
                                  <w:rFonts w:hint="eastAsia"/>
                                  <w:sz w:val="18"/>
                                  <w:szCs w:val="21"/>
                                  <w:lang w:val="en-US" w:eastAsia="zh-CN"/>
                                </w:rPr>
                                <w:t>职工生活</w:t>
                              </w:r>
                              <w:r>
                                <w:rPr>
                                  <w:rFonts w:hint="eastAsia"/>
                                  <w:sz w:val="18"/>
                                  <w:szCs w:val="21"/>
                                </w:rPr>
                                <w:t>用水</w:t>
                              </w:r>
                            </w:p>
                            <w:p w14:paraId="1E71253C">
                              <w:pPr>
                                <w:jc w:val="center"/>
                              </w:pPr>
                            </w:p>
                          </w:txbxContent>
                        </v:textbox>
                      </v:shape>
                      <v:shape id="文本框 1083" o:spid="_x0000_s1026" o:spt="202" type="#_x0000_t202" style="position:absolute;left:556260;top:433705;height:254000;width:48260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CARZKS4AQAAWwMAAA4AAAAAAAAAAQAgAAAAIgEAAGRycy9lMm9Eb2MueG1sUEsFBgAAAAAG&#10;AAYAWQEAAEwFAAAAAA==&#10;">
                        <v:fill on="f" focussize="0,0"/>
                        <v:stroke on="f"/>
                        <v:imagedata o:title=""/>
                        <o:lock v:ext="edit" aspectratio="f"/>
                        <v:textbox>
                          <w:txbxContent>
                            <w:p w14:paraId="75823D2E">
                              <w:pPr>
                                <w:rPr>
                                  <w:rFonts w:hint="default" w:eastAsia="宋体"/>
                                  <w:sz w:val="18"/>
                                  <w:szCs w:val="21"/>
                                  <w:lang w:val="en-US" w:eastAsia="zh-CN"/>
                                </w:rPr>
                              </w:pPr>
                              <w:r>
                                <w:rPr>
                                  <w:rFonts w:hint="eastAsia"/>
                                  <w:sz w:val="18"/>
                                  <w:szCs w:val="21"/>
                                  <w:lang w:val="en-US" w:eastAsia="zh-CN"/>
                                </w:rPr>
                                <w:t>0.5</w:t>
                              </w:r>
                            </w:p>
                          </w:txbxContent>
                        </v:textbox>
                      </v:shape>
                      <v:shape id="自选图形 1084" o:spid="_x0000_s1026" o:spt="38" type="#_x0000_t38" style="position:absolute;left:1282065;top:400685;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KAgTNQAAAAGAQAADwAAAAAAAAABACAAAAAiAAAAZHJzL2Rvd25yZXYueG1sUEsBAhQA&#10;FAAAAAgAh07iQKYPD8MvAgAANAQAAA4AAAAAAAAAAQAgAAAAIwEAAGRycy9lMm9Eb2MueG1sUEsF&#10;BgAAAAAGAAYAWQEAAMQFAAAAAA==&#10;" adj="10830">
                        <v:fill on="f" focussize="0,0"/>
                        <v:stroke color="#000000" joinstyle="round" endarrow="block"/>
                        <v:imagedata o:title=""/>
                        <o:lock v:ext="edit" aspectratio="f"/>
                      </v:shape>
                      <v:shape id="文本框 1085" o:spid="_x0000_s1026" o:spt="202" type="#_x0000_t202" style="position:absolute;left:1054100;top:114935;height:254000;width:84836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CaiMxeuQEAAFwDAAAOAAAAAAAAAAEAIAAAACIBAABkcnMvZTJvRG9jLnhtbFBLBQYAAAAA&#10;BgAGAFkBAABNBQAAAAA=&#10;">
                        <v:fill on="f" focussize="0,0"/>
                        <v:stroke on="f"/>
                        <v:imagedata o:title=""/>
                        <o:lock v:ext="edit" aspectratio="f"/>
                        <v:textbox>
                          <w:txbxContent>
                            <w:p w14:paraId="12D1722C">
                              <w:pPr>
                                <w:rPr>
                                  <w:rFonts w:hint="default" w:eastAsia="宋体"/>
                                  <w:sz w:val="18"/>
                                  <w:szCs w:val="21"/>
                                  <w:lang w:val="en-US" w:eastAsia="zh-CN"/>
                                </w:rPr>
                              </w:pPr>
                              <w:r>
                                <w:rPr>
                                  <w:rFonts w:hint="eastAsia"/>
                                  <w:sz w:val="18"/>
                                  <w:szCs w:val="21"/>
                                </w:rPr>
                                <w:t>损耗</w:t>
                              </w:r>
                              <w:r>
                                <w:rPr>
                                  <w:rFonts w:hint="eastAsia"/>
                                  <w:sz w:val="18"/>
                                  <w:szCs w:val="21"/>
                                  <w:lang w:val="en-US" w:eastAsia="zh-CN"/>
                                </w:rPr>
                                <w:t>0.05</w:t>
                              </w:r>
                            </w:p>
                          </w:txbxContent>
                        </v:textbox>
                      </v:shape>
                      <v:line id="直线 1098" o:spid="_x0000_s1026" o:spt="20" style="position:absolute;left:1844040;top:694055;height:1270;width:648000;" filled="f" stroked="t" coordsize="21600,21600" o:gfxdata="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py9PWAAAABgEAAA8AAAAAAAAAAQAgAAAAIgAA&#10;AGRycy9kb3ducmV2LnhtbFBLAQIUABQAAAAIAIdO4kB1G2GvCgIAAAsEAAAOAAAAAAAAAAEAIAAA&#10;ACUBAABkcnMvZTJvRG9jLnhtbFBLBQYAAAAABgAGAFkBAAChBQAAAAA=&#10;">
                        <v:fill on="f" focussize="0,0"/>
                        <v:stroke color="#000000" joinstyle="round" endarrow="block"/>
                        <v:imagedata o:title=""/>
                        <o:lock v:ext="edit" aspectratio="f"/>
                      </v:line>
                      <v:line id="直线 1079" o:spid="_x0000_s1026" o:spt="20" style="position:absolute;left:644525;top:1455420;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2J0bWAAAABgEAAA8AAAAAAAAAAQAgAAAA&#10;IgAAAGRycy9kb3ducmV2LnhtbFBLAQIUABQAAAAIAIdO4kC1R/VR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1329055;height:252000;width:90000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Ina71QAAAAYBAAAPAAAA&#10;AAAAAAEAIAAAACIAAABkcnMvZG93bnJldi54bWxQSwECFAAUAAAACACHTuJAEnLsvxgCAABFBAAA&#10;DgAAAAAAAAABACAAAAAkAQAAZHJzL2Uyb0RvYy54bWxQSwUGAAAAAAYABgBZAQAArgUAAAAA&#10;">
                        <v:fill on="t" focussize="0,0"/>
                        <v:stroke color="#000000" joinstyle="miter"/>
                        <v:imagedata o:title=""/>
                        <o:lock v:ext="edit" aspectratio="f"/>
                        <v:textbox>
                          <w:txbxContent>
                            <w:p w14:paraId="053FEBCF">
                              <w:pPr>
                                <w:jc w:val="center"/>
                                <w:rPr>
                                  <w:sz w:val="18"/>
                                  <w:szCs w:val="21"/>
                                </w:rPr>
                              </w:pPr>
                              <w:r>
                                <w:rPr>
                                  <w:rFonts w:hint="eastAsia"/>
                                  <w:sz w:val="18"/>
                                  <w:szCs w:val="21"/>
                                  <w:lang w:val="en-US" w:eastAsia="zh-CN"/>
                                </w:rPr>
                                <w:t>流动顾客</w:t>
                              </w:r>
                              <w:r>
                                <w:rPr>
                                  <w:rFonts w:hint="eastAsia"/>
                                  <w:sz w:val="18"/>
                                  <w:szCs w:val="21"/>
                                </w:rPr>
                                <w:t>用水</w:t>
                              </w:r>
                            </w:p>
                          </w:txbxContent>
                        </v:textbox>
                      </v:shape>
                      <v:shape id="文本框 1083" o:spid="_x0000_s1026" o:spt="202" type="#_x0000_t202" style="position:absolute;left:573405;top:1195070;height:254000;width:4711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DymXY6uQEAAF0DAAAOAAAAAAAAAAEAIAAAACIBAABkcnMvZTJvRG9jLnhtbFBLBQYAAAAA&#10;BgAGAFkBAABNBQAAAAA=&#10;">
                        <v:fill on="f" focussize="0,0"/>
                        <v:stroke on="f"/>
                        <v:imagedata o:title=""/>
                        <o:lock v:ext="edit" aspectratio="f"/>
                        <v:textbox>
                          <w:txbxContent>
                            <w:p w14:paraId="777818BE">
                              <w:pPr>
                                <w:rPr>
                                  <w:rFonts w:hint="default" w:eastAsia="宋体"/>
                                  <w:sz w:val="18"/>
                                  <w:szCs w:val="21"/>
                                  <w:lang w:val="en-US" w:eastAsia="zh-CN"/>
                                </w:rPr>
                              </w:pPr>
                              <w:r>
                                <w:rPr>
                                  <w:rFonts w:hint="eastAsia"/>
                                  <w:sz w:val="18"/>
                                  <w:szCs w:val="21"/>
                                  <w:lang w:val="en-US" w:eastAsia="zh-CN"/>
                                </w:rPr>
                                <w:t>0.2</w:t>
                              </w:r>
                            </w:p>
                          </w:txbxContent>
                        </v:textbox>
                      </v:shape>
                      <v:shape id="自选图形 1084" o:spid="_x0000_s1026" o:spt="38" type="#_x0000_t38" style="position:absolute;left:1291590;top:1162050;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CgIEzUAAAABgEAAA8AAAAAAAAAAQAgAAAAIgAAAGRycy9kb3ducmV2LnhtbFBLAQIUABQA&#10;AAAIAIdO4kC/Z0DrLQIAADYEAAAOAAAAAAAAAAEAIAAAACMBAABkcnMvZTJvRG9jLnhtbFBLBQYA&#10;AAAABgAGAFkBAADCBQAAAAA=&#10;" adj="10830">
                        <v:fill on="f" focussize="0,0"/>
                        <v:stroke color="#000000" joinstyle="round" endarrow="block"/>
                        <v:imagedata o:title=""/>
                        <o:lock v:ext="edit" aspectratio="f"/>
                      </v:shape>
                      <v:shape id="文本框 1085" o:spid="_x0000_s1026" o:spt="202" type="#_x0000_t202" style="position:absolute;left:1063625;top:891540;height:254000;width:94297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BovCNJuQEAAF0DAAAOAAAAAAAAAAEAIAAAACIBAABkcnMvZTJvRG9jLnhtbFBLBQYAAAAA&#10;BgAGAFkBAABNBQAAAAA=&#10;">
                        <v:fill on="f" focussize="0,0"/>
                        <v:stroke on="f"/>
                        <v:imagedata o:title=""/>
                        <o:lock v:ext="edit" aspectratio="f"/>
                        <v:textbox>
                          <w:txbxContent>
                            <w:p w14:paraId="488CD8A9">
                              <w:pPr>
                                <w:rPr>
                                  <w:rFonts w:hint="default" w:eastAsia="宋体"/>
                                  <w:sz w:val="18"/>
                                  <w:szCs w:val="21"/>
                                  <w:lang w:val="en-US" w:eastAsia="zh-CN"/>
                                </w:rPr>
                              </w:pPr>
                              <w:r>
                                <w:rPr>
                                  <w:rFonts w:hint="eastAsia"/>
                                  <w:sz w:val="18"/>
                                  <w:szCs w:val="21"/>
                                </w:rPr>
                                <w:t>损耗0.0</w:t>
                              </w:r>
                              <w:r>
                                <w:rPr>
                                  <w:rFonts w:hint="eastAsia"/>
                                  <w:sz w:val="18"/>
                                  <w:szCs w:val="21"/>
                                  <w:lang w:val="en-US" w:eastAsia="zh-CN"/>
                                </w:rPr>
                                <w:t>2</w:t>
                              </w:r>
                            </w:p>
                          </w:txbxContent>
                        </v:textbox>
                      </v:shape>
                      <v:line id="直线 1098" o:spid="_x0000_s1026" o:spt="20" style="position:absolute;left:1853565;top:1449705;flip:y;height:5715;width:648000;"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9idG1gAAAAYBAAAPAAAAAAAAAAEA&#10;IAAAACIAAABkcnMvZG93bnJldi54bWxQSwECFAAUAAAACACHTuJA1uIgAx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959610;top:1188720;height:254000;width:4838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EAB1Be4AQAAXgMAAA4AAAAAAAAAAQAgAAAAIgEAAGRycy9lMm9Eb2MueG1sUEsFBgAAAAAG&#10;AAYAWQEAAEwFAAAAAA==&#10;">
                        <v:fill on="f" focussize="0,0"/>
                        <v:stroke on="f"/>
                        <v:imagedata o:title=""/>
                        <o:lock v:ext="edit" aspectratio="f"/>
                        <v:textbox>
                          <w:txbxContent>
                            <w:p w14:paraId="69F28BA6">
                              <w:pPr>
                                <w:rPr>
                                  <w:rFonts w:hint="default" w:eastAsia="宋体"/>
                                  <w:sz w:val="18"/>
                                  <w:szCs w:val="21"/>
                                  <w:lang w:val="en-US" w:eastAsia="zh-CN"/>
                                </w:rPr>
                              </w:pPr>
                              <w:r>
                                <w:rPr>
                                  <w:rFonts w:hint="eastAsia"/>
                                  <w:sz w:val="18"/>
                                  <w:szCs w:val="21"/>
                                  <w:lang w:val="en-US" w:eastAsia="zh-CN"/>
                                </w:rPr>
                                <w:t>0.18</w:t>
                              </w:r>
                            </w:p>
                          </w:txbxContent>
                        </v:textbox>
                      </v:shape>
                      <v:line id="直线 1079" o:spid="_x0000_s1026" o:spt="20" style="position:absolute;left:644525;top:2190115;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2J0bWAAAABgEAAA8AAAAAAAAAAQAgAAAA&#10;IgAAAGRycy9kb3ducmV2LnhtbFBLAQIUABQAAAAIAIdO4kDUM2AzDQIAABgEAAAOAAAAAAAAAAEA&#10;IAAAACUBAABkcnMvZTJvRG9jLnhtbFBLBQYAAAAABgAGAFkBAACkBQAAAAA=&#10;">
                        <v:fill on="f" focussize="0,0"/>
                        <v:stroke color="#000000" joinstyle="round" endarrow="block"/>
                        <v:imagedata o:title=""/>
                        <o:lock v:ext="edit" aspectratio="f"/>
                      </v:line>
                      <v:shape id="文本框 1082" o:spid="_x0000_s1026" o:spt="202" type="#_x0000_t202" style="position:absolute;left:953770;top:2063750;height:252000;width:90000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8idrvVAAAABgEAAA8AAAAA&#10;AAAAAQAgAAAAIgAAAGRycy9kb3ducmV2LnhtbFBLAQIUABQAAAAIAIdO4kAw/EeKFwIAAEUEAAAO&#10;AAAAAAAAAAEAIAAAACQBAABkcnMvZTJvRG9jLnhtbFBLBQYAAAAABgAGAFkBAACtBQAAAAA=&#10;">
                        <v:fill on="t" focussize="0,0"/>
                        <v:stroke color="#000000" joinstyle="miter"/>
                        <v:imagedata o:title=""/>
                        <o:lock v:ext="edit" aspectratio="f"/>
                        <v:textbox>
                          <w:txbxContent>
                            <w:p w14:paraId="1EA02896">
                              <w:pPr>
                                <w:jc w:val="center"/>
                                <w:rPr>
                                  <w:sz w:val="18"/>
                                  <w:szCs w:val="21"/>
                                </w:rPr>
                              </w:pPr>
                              <w:r>
                                <w:rPr>
                                  <w:rFonts w:hint="eastAsia"/>
                                  <w:sz w:val="18"/>
                                  <w:szCs w:val="21"/>
                                  <w:lang w:val="en-US" w:eastAsia="zh-CN"/>
                                </w:rPr>
                                <w:t>诊疗</w:t>
                              </w:r>
                              <w:r>
                                <w:rPr>
                                  <w:rFonts w:hint="eastAsia"/>
                                  <w:sz w:val="18"/>
                                  <w:szCs w:val="21"/>
                                </w:rPr>
                                <w:t>用水</w:t>
                              </w:r>
                            </w:p>
                          </w:txbxContent>
                        </v:textbox>
                      </v:shape>
                      <v:shape id="文本框 1083" o:spid="_x0000_s1026" o:spt="202" type="#_x0000_t202" style="position:absolute;left:565785;top:1938655;height:254000;width:50736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mv9n+boBAABdAwAADgAAAAAAAAABACAAAAAiAQAAZHJzL2Uyb0RvYy54bWxQSwUGAAAA&#10;AAYABgBZAQAATgUAAAAA&#10;">
                        <v:fill on="f" focussize="0,0"/>
                        <v:stroke on="f"/>
                        <v:imagedata o:title=""/>
                        <o:lock v:ext="edit" aspectratio="f"/>
                        <v:textbox>
                          <w:txbxContent>
                            <w:p w14:paraId="28F9556F">
                              <w:pPr>
                                <w:rPr>
                                  <w:rFonts w:hint="default" w:eastAsia="宋体"/>
                                  <w:sz w:val="18"/>
                                  <w:szCs w:val="21"/>
                                  <w:lang w:val="en-US" w:eastAsia="zh-CN"/>
                                </w:rPr>
                              </w:pPr>
                              <w:r>
                                <w:rPr>
                                  <w:rFonts w:hint="eastAsia"/>
                                  <w:sz w:val="18"/>
                                  <w:szCs w:val="21"/>
                                  <w:lang w:val="en-US" w:eastAsia="zh-CN"/>
                                </w:rPr>
                                <w:t>0.3</w:t>
                              </w:r>
                            </w:p>
                          </w:txbxContent>
                        </v:textbox>
                      </v:shape>
                      <v:shape id="自选图形 1084" o:spid="_x0000_s1026" o:spt="38" type="#_x0000_t38" style="position:absolute;left:1291590;top:1896745;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oCBM1AAAAAYBAAAPAAAAAAAAAAEAIAAAACIAAABkcnMvZG93bnJldi54bWxQSwEC&#10;FAAUAAAACACHTuJAtiOqaTECAAA2BAAADgAAAAAAAAABACAAAAAjAQAAZHJzL2Uyb0RvYy54bWxQ&#10;SwUGAAAAAAYABgBZAQAAxgUAAAAA&#10;" adj="10830">
                        <v:fill on="f" focussize="0,0"/>
                        <v:stroke color="#000000" joinstyle="round" endarrow="block"/>
                        <v:imagedata o:title=""/>
                        <o:lock v:ext="edit" aspectratio="f"/>
                      </v:shape>
                      <v:shape id="文本框 1085" o:spid="_x0000_s1026" o:spt="202" type="#_x0000_t202" style="position:absolute;left:1063625;top:1626235;height:254000;width:78740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ARXkaVuQEAAF4DAAAOAAAAAAAAAAEAIAAAACIBAABkcnMvZTJvRG9jLnhtbFBLBQYAAAAA&#10;BgAGAFkBAABNBQAAAAA=&#10;">
                        <v:fill on="f" focussize="0,0"/>
                        <v:stroke on="f"/>
                        <v:imagedata o:title=""/>
                        <o:lock v:ext="edit" aspectratio="f"/>
                        <v:textbox>
                          <w:txbxContent>
                            <w:p w14:paraId="06712B5B">
                              <w:pPr>
                                <w:rPr>
                                  <w:rFonts w:hint="default" w:eastAsia="宋体"/>
                                  <w:sz w:val="18"/>
                                  <w:szCs w:val="21"/>
                                  <w:lang w:val="en-US" w:eastAsia="zh-CN"/>
                                </w:rPr>
                              </w:pPr>
                              <w:r>
                                <w:rPr>
                                  <w:rFonts w:hint="eastAsia"/>
                                  <w:sz w:val="18"/>
                                  <w:szCs w:val="21"/>
                                </w:rPr>
                                <w:t>损耗</w:t>
                              </w:r>
                              <w:r>
                                <w:rPr>
                                  <w:rFonts w:hint="eastAsia"/>
                                  <w:sz w:val="18"/>
                                  <w:szCs w:val="21"/>
                                  <w:lang w:val="en-US" w:eastAsia="zh-CN"/>
                                </w:rPr>
                                <w:t>0.03</w:t>
                              </w:r>
                            </w:p>
                          </w:txbxContent>
                        </v:textbox>
                      </v:shape>
                      <v:line id="直线 1098" o:spid="_x0000_s1026" o:spt="20" style="position:absolute;left:1853565;top:2187575;flip:y;height:2540;width:64325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9idG1gAAAAYBAAAPAAAAAAAAAAEA&#10;IAAAACIAAABkcnMvZG93bnJldi54bWxQSwECFAAUAAAACACHTuJAqdBEgBECAAAYBAAADgAAAAAA&#10;AAABACAAAAAlAQAAZHJzL2Uyb0RvYy54bWxQSwUGAAAAAAYABgBZAQAAqAUAAAAA&#10;">
                        <v:fill on="f" focussize="0,0"/>
                        <v:stroke color="#000000" joinstyle="round" endarrow="block"/>
                        <v:imagedata o:title=""/>
                        <o:lock v:ext="edit" aspectratio="f"/>
                      </v:line>
                      <v:shape id="文本框 1100" o:spid="_x0000_s1026" o:spt="202" type="#_x0000_t202" style="position:absolute;left:1988820;top:1923415;height:254000;width:4838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CmSLb24AQAAXgMAAA4AAAAAAAAAAQAgAAAAIgEAAGRycy9lMm9Eb2MueG1sUEsFBgAAAAAG&#10;AAYAWQEAAEwFAAAAAA==&#10;">
                        <v:fill on="f" focussize="0,0"/>
                        <v:stroke on="f"/>
                        <v:imagedata o:title=""/>
                        <o:lock v:ext="edit" aspectratio="f"/>
                        <v:textbox>
                          <w:txbxContent>
                            <w:p w14:paraId="02CE1E14">
                              <w:pPr>
                                <w:rPr>
                                  <w:rFonts w:hint="default" w:eastAsia="宋体"/>
                                  <w:sz w:val="18"/>
                                  <w:szCs w:val="21"/>
                                  <w:lang w:val="en-US" w:eastAsia="zh-CN"/>
                                </w:rPr>
                              </w:pPr>
                              <w:r>
                                <w:rPr>
                                  <w:rFonts w:hint="eastAsia"/>
                                  <w:sz w:val="18"/>
                                  <w:szCs w:val="21"/>
                                  <w:lang w:val="en-US" w:eastAsia="zh-CN"/>
                                </w:rPr>
                                <w:t>0.27</w:t>
                              </w:r>
                            </w:p>
                          </w:txbxContent>
                        </v:textbox>
                      </v:shape>
                      <v:line id="_x0000_s1026" o:spid="_x0000_s1026" o:spt="20" style="position:absolute;left:2494280;top:2171700;height:3587750;width:1270;" filled="f" stroked="t" coordsize="21600,21600" o:gfxdata="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63ts1AAA&#10;AAYBAAAPAAAAAAAAAAEAIAAAACIAAABkcnMvZG93bnJldi54bWxQSwECFAAUAAAACACHTuJAIX35&#10;uOkBAACtAwAADgAAAAAAAAABACAAAAAjAQAAZHJzL2Uyb0RvYy54bWxQSwUGAAAAAAYABgBZAQAA&#10;fgUAAAAA&#10;">
                        <v:fill on="f" focussize="0,0"/>
                        <v:stroke color="#000000 [3213]" joinstyle="round"/>
                        <v:imagedata o:title=""/>
                        <o:lock v:ext="edit" aspectratio="f"/>
                      </v:line>
                      <v:line id="直线 1098" o:spid="_x0000_s1026" o:spt="20" style="position:absolute;left:2502535;top:3809365;flip:y;height:635;width:4997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YnRtYAAAAGAQAADwAAAAAAAAABACAA&#10;AAAiAAAAZHJzL2Rvd25yZXYueG1sUEsBAhQAFAAAAAgAh07iQKjZADAPAgAAFgQAAA4AAAAAAAAA&#10;AQAgAAAAJQEAAGRycy9lMm9Eb2MueG1sUEsFBgAAAAAGAAYAWQEAAKYFAAAAAA==&#10;">
                        <v:fill on="f" focussize="0,0"/>
                        <v:stroke color="#000000" joinstyle="round" endarrow="block"/>
                        <v:imagedata o:title=""/>
                        <o:lock v:ext="edit" aspectratio="f"/>
                      </v:line>
                      <v:shape id="_x0000_s1026" o:spid="_x0000_s1026" o:spt="34" type="#_x0000_t34" style="position:absolute;left:941070;top:694055;flip:x;height:5804535;width:3175;rotation:11796480f;" filled="f" stroked="t" coordsize="21600,21600" o:gfxdata="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TtRldQAAAAGAQAA&#10;DwAAAAAAAAABACAAAAAiAAAAZHJzL2Rvd25yZXYueG1sUEsBAhQAFAAAAAgAh07iQBUG6ZxWAgAA&#10;nAQAAA4AAAAAAAAAAQAgAAAAIwEAAGRycy9lMm9Eb2MueG1sUEsFBgAAAAAGAAYAWQEAAOsFAAAA&#10;AA==&#10;" adj="-2052000">
                        <v:fill on="f" focussize="0,0"/>
                        <v:stroke color="#000000 [3213]" joinstyle="round" startarrow="block" endarrow="block"/>
                        <v:imagedata o:title=""/>
                        <o:lock v:ext="edit" aspectratio="f"/>
                      </v:shape>
                      <v:shape id="_x0000_s1026" o:spid="_x0000_s1026" o:spt="32" type="#_x0000_t32" style="position:absolute;left:4742180;top:4010660;flip:x;height:344805;width:3810;" filled="f" stroked="t" coordsize="21600,21600" o:gfxdata="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VQfqjVAAAABgEAAA8AAAAAAAAAAQAgAAAAIgAAAGRycy9kb3ducmV2Lnht&#10;bFBLAQIUABQAAAAIAIdO4kDOffplNQIAADgEAAAOAAAAAAAAAAEAIAAAACQBAABkcnMvZTJvRG9j&#10;LnhtbFBLBQYAAAAABgAGAFkBAADLBQAAAAA=&#10;">
                        <v:fill on="f" focussize="0,0"/>
                        <v:stroke color="#000000 [3213]" joinstyle="round" endarrow="block"/>
                        <v:imagedata o:title=""/>
                        <o:lock v:ext="edit" aspectratio="f"/>
                      </v:shape>
                      <v:shape id="文本框 1103" o:spid="_x0000_s1026" o:spt="202" type="#_x0000_t202" style="position:absolute;left:3725545;top:3554095;height:254000;width:5219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R1++yroBAABeAwAADgAAAAAAAAABACAAAAAiAQAAZHJzL2Uyb0RvYy54bWxQSwUGAAAA&#10;AAYABgBZAQAATgUAAAAA&#10;">
                        <v:fill on="f" focussize="0,0"/>
                        <v:stroke on="f"/>
                        <v:imagedata o:title=""/>
                        <o:lock v:ext="edit" aspectratio="f"/>
                        <v:textbox>
                          <w:txbxContent>
                            <w:p w14:paraId="26FC2024">
                              <w:pPr>
                                <w:rPr>
                                  <w:rFonts w:hint="default" w:eastAsia="宋体"/>
                                  <w:color w:val="auto"/>
                                  <w:sz w:val="18"/>
                                  <w:szCs w:val="21"/>
                                  <w:lang w:val="en-US" w:eastAsia="zh-CN"/>
                                </w:rPr>
                              </w:pPr>
                              <w:r>
                                <w:rPr>
                                  <w:rFonts w:hint="eastAsia"/>
                                  <w:color w:val="auto"/>
                                  <w:sz w:val="18"/>
                                  <w:szCs w:val="21"/>
                                  <w:lang w:val="en-US" w:eastAsia="zh-CN"/>
                                </w:rPr>
                                <w:t>0.7576</w:t>
                              </w:r>
                            </w:p>
                          </w:txbxContent>
                        </v:textbox>
                      </v:shape>
                      <v:shape id="文本框 1103" o:spid="_x0000_s1026" o:spt="202" type="#_x0000_t202" style="position:absolute;left:4716780;top:4754245;height:254000;width:5219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pyj6dMAAAAGAQAADwAAAAAAAAABACAAAAAiAAAAZHJzL2Rvd25yZXYueG1sUEsBAhQAFAAA&#10;AAgAh07iQP1qcru7AQAAXgMAAA4AAAAAAAAAAQAgAAAAIgEAAGRycy9lMm9Eb2MueG1sUEsFBgAA&#10;AAAGAAYAWQEAAE8FAAAAAA==&#10;">
                        <v:fill on="f" focussize="0,0"/>
                        <v:stroke on="f"/>
                        <v:imagedata o:title=""/>
                        <o:lock v:ext="edit" aspectratio="f"/>
                        <v:textbox>
                          <w:txbxContent>
                            <w:p w14:paraId="523F28A2">
                              <w:pPr>
                                <w:rPr>
                                  <w:rFonts w:hint="default" w:eastAsia="宋体"/>
                                  <w:color w:val="auto"/>
                                  <w:sz w:val="18"/>
                                  <w:szCs w:val="21"/>
                                  <w:lang w:val="en-US" w:eastAsia="zh-CN"/>
                                </w:rPr>
                              </w:pPr>
                              <w:r>
                                <w:rPr>
                                  <w:rFonts w:hint="eastAsia"/>
                                  <w:color w:val="auto"/>
                                  <w:sz w:val="18"/>
                                  <w:szCs w:val="21"/>
                                  <w:lang w:val="en-US" w:eastAsia="zh-CN"/>
                                </w:rPr>
                                <w:t>1.3876</w:t>
                              </w:r>
                            </w:p>
                          </w:txbxContent>
                        </v:textbox>
                      </v:shape>
                      <v:shape id="文本框 1100" o:spid="_x0000_s1026" o:spt="202" type="#_x0000_t202" style="position:absolute;left:2025015;top:2673350;height:254000;width:53022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qc&#10;o+nTAAAABgEAAA8AAAAAAAAAAQAgAAAAIgAAAGRycy9kb3ducmV2LnhtbFBLAQIUABQAAAAIAIdO&#10;4kCiAw+MtgEAAF0DAAAOAAAAAAAAAAEAIAAAACIBAABkcnMvZTJvRG9jLnhtbFBLBQYAAAAABgAG&#10;AFkBAABKBQAAAAA=&#10;">
                        <v:fill on="f" focussize="0,0"/>
                        <v:stroke on="f"/>
                        <v:imagedata o:title=""/>
                        <o:lock v:ext="edit" aspectratio="f"/>
                        <v:textbox>
                          <w:txbxContent>
                            <w:p w14:paraId="1F8B730E">
                              <w:pPr>
                                <w:rPr>
                                  <w:rFonts w:hint="default" w:eastAsia="宋体"/>
                                  <w:sz w:val="18"/>
                                  <w:szCs w:val="21"/>
                                  <w:lang w:val="en-US" w:eastAsia="zh-CN"/>
                                </w:rPr>
                              </w:pPr>
                              <w:r>
                                <w:rPr>
                                  <w:rFonts w:hint="eastAsia"/>
                                  <w:sz w:val="18"/>
                                  <w:szCs w:val="21"/>
                                  <w:lang w:val="en-US" w:eastAsia="zh-CN"/>
                                </w:rPr>
                                <w:t>0.045</w:t>
                              </w:r>
                            </w:p>
                          </w:txbxContent>
                        </v:textbox>
                      </v:shape>
                      <v:shape id="文本框 1082" o:spid="_x0000_s1026" o:spt="202" type="#_x0000_t202" style="position:absolute;left:942975;top:2807970;height:252000;width:111600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yJ2u9UAAAAGAQAADwAA&#10;AAAAAAABACAAAAAiAAAAZHJzL2Rvd25yZXYueG1sUEsBAhQAFAAAAAgAh07iQE5540wZAgAARQQA&#10;AA4AAAAAAAAAAQAgAAAAJAEAAGRycy9lMm9Eb2MueG1sUEsFBgAAAAAGAAYAWQEAAK8FAAAAAA==&#10;">
                        <v:fill on="t" focussize="0,0"/>
                        <v:stroke color="#000000" joinstyle="miter"/>
                        <v:imagedata o:title=""/>
                        <o:lock v:ext="edit" aspectratio="f"/>
                        <v:textbox>
                          <w:txbxContent>
                            <w:p w14:paraId="30AC1D70">
                              <w:pPr>
                                <w:jc w:val="center"/>
                                <w:rPr>
                                  <w:sz w:val="18"/>
                                  <w:szCs w:val="21"/>
                                </w:rPr>
                              </w:pPr>
                              <w:r>
                                <w:rPr>
                                  <w:rFonts w:hint="eastAsia"/>
                                  <w:sz w:val="18"/>
                                  <w:szCs w:val="21"/>
                                  <w:lang w:val="en-US" w:eastAsia="zh-CN"/>
                                </w:rPr>
                                <w:t>手术器械清洗</w:t>
                              </w:r>
                              <w:r>
                                <w:rPr>
                                  <w:rFonts w:hint="eastAsia"/>
                                  <w:sz w:val="18"/>
                                  <w:szCs w:val="21"/>
                                </w:rPr>
                                <w:t>用水</w:t>
                              </w:r>
                            </w:p>
                          </w:txbxContent>
                        </v:textbox>
                      </v:shape>
                      <v:shape id="文本框 1083" o:spid="_x0000_s1026" o:spt="202" type="#_x0000_t202" style="position:absolute;left:570230;top:2673985;height:254000;width:54546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pyj6dMAAAAGAQAADwAAAAAAAAABACAAAAAiAAAAZHJzL2Rvd25yZXYueG1sUEsBAhQAFAAA&#10;AAgAh07iQJgPZcK7AQAAXAMAAA4AAAAAAAAAAQAgAAAAIgEAAGRycy9lMm9Eb2MueG1sUEsFBgAA&#10;AAAGAAYAWQEAAE8FAAAAAA==&#10;">
                        <v:fill on="f" focussize="0,0"/>
                        <v:stroke on="f"/>
                        <v:imagedata o:title=""/>
                        <o:lock v:ext="edit" aspectratio="f"/>
                        <v:textbox>
                          <w:txbxContent>
                            <w:p w14:paraId="235E9E91">
                              <w:pPr>
                                <w:rPr>
                                  <w:rFonts w:hint="default" w:eastAsia="宋体"/>
                                  <w:sz w:val="18"/>
                                  <w:szCs w:val="21"/>
                                  <w:lang w:val="en-US" w:eastAsia="zh-CN"/>
                                </w:rPr>
                              </w:pPr>
                              <w:r>
                                <w:rPr>
                                  <w:rFonts w:hint="eastAsia"/>
                                  <w:sz w:val="18"/>
                                  <w:szCs w:val="21"/>
                                  <w:lang w:val="en-US" w:eastAsia="zh-CN"/>
                                </w:rPr>
                                <w:t>0.05</w:t>
                              </w:r>
                            </w:p>
                          </w:txbxContent>
                        </v:textbox>
                      </v:shape>
                      <v:shape id="自选图形 1084" o:spid="_x0000_s1026" o:spt="38" type="#_x0000_t38" style="position:absolute;left:1280795;top:2640965;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oCBM1AAAAAYBAAAPAAAAAAAAAAEAIAAAACIAAABkcnMvZG93bnJldi54bWxQSwEC&#10;FAAUAAAACACHTuJAkIfSgTECAAA1BAAADgAAAAAAAAABACAAAAAjAQAAZHJzL2Uyb0RvYy54bWxQ&#10;SwUGAAAAAAYABgBZAQAAxgUAAAAA&#10;" adj="10830">
                        <v:fill on="f" focussize="0,0"/>
                        <v:stroke color="#000000" joinstyle="round" endarrow="block"/>
                        <v:imagedata o:title=""/>
                        <o:lock v:ext="edit" aspectratio="f"/>
                      </v:shape>
                      <v:shape id="文本框 1085" o:spid="_x0000_s1026" o:spt="202" type="#_x0000_t202" style="position:absolute;left:1052830;top:2362835;height:254000;width:78740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BsSN064AQAAXQMAAA4AAAAAAAAAAQAgAAAAIgEAAGRycy9lMm9Eb2MueG1sUEsFBgAAAAAG&#10;AAYAWQEAAEwFAAAAAA==&#10;">
                        <v:fill on="f" focussize="0,0"/>
                        <v:stroke on="f"/>
                        <v:imagedata o:title=""/>
                        <o:lock v:ext="edit" aspectratio="f"/>
                        <v:textbox>
                          <w:txbxContent>
                            <w:p w14:paraId="6C1FCF46">
                              <w:pPr>
                                <w:rPr>
                                  <w:rFonts w:hint="default" w:eastAsia="宋体"/>
                                  <w:sz w:val="18"/>
                                  <w:szCs w:val="21"/>
                                  <w:lang w:val="en-US" w:eastAsia="zh-CN"/>
                                </w:rPr>
                              </w:pPr>
                              <w:r>
                                <w:rPr>
                                  <w:rFonts w:hint="eastAsia"/>
                                  <w:sz w:val="18"/>
                                  <w:szCs w:val="21"/>
                                </w:rPr>
                                <w:t>损耗0</w:t>
                              </w:r>
                              <w:r>
                                <w:rPr>
                                  <w:rFonts w:hint="eastAsia"/>
                                  <w:sz w:val="18"/>
                                  <w:szCs w:val="21"/>
                                  <w:lang w:val="en-US" w:eastAsia="zh-CN"/>
                                </w:rPr>
                                <w:t>.005</w:t>
                              </w:r>
                            </w:p>
                          </w:txbxContent>
                        </v:textbox>
                      </v:shape>
                      <v:line id="直线 1098" o:spid="_x0000_s1026" o:spt="20" style="position:absolute;left:2058670;top:2933700;flip:y;height:635;width:438150;"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9idG1gAAAAYBAAAPAAAAAAAAAAEAIAAA&#10;ACIAAABkcnMvZG93bnJldi54bWxQSwECFAAUAAAACACHTuJAdmxR6Q4CAAAVBAAADgAAAAAAAAAB&#10;ACAAAAAlAQAAZHJzL2Uyb0RvYy54bWxQSwUGAAAAAAYABgBZAQAApQUAAAAA&#10;">
                        <v:fill on="f" focussize="0,0"/>
                        <v:stroke color="#000000" joinstyle="round" endarrow="block"/>
                        <v:imagedata o:title=""/>
                        <o:lock v:ext="edit" aspectratio="f"/>
                      </v:line>
                      <v:line id="直线 1079" o:spid="_x0000_s1026" o:spt="20" style="position:absolute;left:644525;top:2954020;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9idG1gAAAAYBAAAPAAAAAAAAAAEAIAAAACIAAABkcnMvZG93bnJldi54&#10;bWxQSwECFAAUAAAACACHTuJA5FEH4PwBAADtAwAADgAAAAAAAAABACAAAAAlAQAAZHJzL2Uyb0Rv&#10;Yy54bWxQSwUGAAAAAAYABgBZAQAAkwUAAAAA&#10;">
                        <v:fill on="f" focussize="0,0"/>
                        <v:stroke color="#000000" joinstyle="round" endarrow="block"/>
                        <v:imagedata o:title=""/>
                        <o:lock v:ext="edit" aspectratio="f"/>
                      </v:line>
                      <v:shape id="文本框 1083" o:spid="_x0000_s1026" o:spt="202" type="#_x0000_t202" style="position:absolute;left:3451860;top:735330;height:254000;width:43497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pyj6dMAAAAGAQAADwAAAAAAAAABACAAAAAiAAAAZHJzL2Rvd25yZXYueG1sUEsBAhQAFAAA&#10;AAgAh07iQIE6wie7AQAAXAMAAA4AAAAAAAAAAQAgAAAAIgEAAGRycy9lMm9Eb2MueG1sUEsFBgAA&#10;AAAGAAYAWQEAAE8FAAAAAA==&#10;">
                        <v:fill on="f" focussize="0,0"/>
                        <v:stroke on="f"/>
                        <v:imagedata o:title=""/>
                        <o:lock v:ext="edit" aspectratio="f"/>
                        <v:textbox>
                          <w:txbxContent>
                            <w:p w14:paraId="7E1C6620">
                              <w:pPr>
                                <w:rPr>
                                  <w:rFonts w:hint="default" w:eastAsia="宋体"/>
                                  <w:sz w:val="18"/>
                                  <w:szCs w:val="21"/>
                                  <w:lang w:val="en-US" w:eastAsia="zh-CN"/>
                                </w:rPr>
                              </w:pPr>
                              <w:r>
                                <w:rPr>
                                  <w:rFonts w:hint="eastAsia"/>
                                  <w:sz w:val="18"/>
                                  <w:szCs w:val="21"/>
                                  <w:lang w:val="en-US" w:eastAsia="zh-CN"/>
                                </w:rPr>
                                <w:t>0.63</w:t>
                              </w:r>
                            </w:p>
                          </w:txbxContent>
                        </v:textbox>
                      </v:shape>
                      <v:line id="直线 1098" o:spid="_x0000_s1026" o:spt="20" style="position:absolute;left:1948180;top:5002530;flip:y;height:3810;width:547370;"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fYnRtYAAAAGAQAADwAAAAAAAAABACAA&#10;AAAiAAAAZHJzL2Rvd25yZXYueG1sUEsBAhQAFAAAAAgAh07iQG7FcXgPAgAAFAQAAA4AAAAAAAAA&#10;AQAgAAAAJQEAAGRycy9lMm9Eb2MueG1sUEsFBgAAAAAGAAYAWQEAAKYFAAAAAA==&#10;">
                        <v:fill on="f" focussize="0,0"/>
                        <v:stroke color="#000000" joinstyle="round" endarrow="block"/>
                        <v:imagedata o:title=""/>
                        <o:lock v:ext="edit" aspectratio="f"/>
                      </v:line>
                      <v:shape id="文本框 1071" o:spid="_x0000_s1026" o:spt="202" type="#_x0000_t202" style="position:absolute;left:1925955;top:4757420;height:254000;width:50038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ACmFYnuQEAAFwDAAAOAAAAAAAAAAEAIAAAACIBAABkcnMvZTJvRG9jLnhtbFBLBQYAAAAA&#10;BgAGAFkBAABNBQAAAAA=&#10;">
                        <v:fill on="f" focussize="0,0"/>
                        <v:stroke on="f"/>
                        <v:imagedata o:title=""/>
                        <o:lock v:ext="edit" aspectratio="f"/>
                        <v:textbox>
                          <w:txbxContent>
                            <w:p w14:paraId="6C0271BA">
                              <w:pPr>
                                <w:rPr>
                                  <w:rFonts w:hint="default"/>
                                  <w:sz w:val="18"/>
                                  <w:szCs w:val="21"/>
                                  <w:lang w:val="en-US"/>
                                </w:rPr>
                              </w:pPr>
                              <w:r>
                                <w:rPr>
                                  <w:rFonts w:hint="eastAsia"/>
                                  <w:sz w:val="18"/>
                                  <w:szCs w:val="21"/>
                                  <w:lang w:val="en-US" w:eastAsia="zh-CN"/>
                                </w:rPr>
                                <w:t>0.032</w:t>
                              </w:r>
                            </w:p>
                          </w:txbxContent>
                        </v:textbox>
                      </v:shape>
                      <v:shape id="文本框 1083" o:spid="_x0000_s1026" o:spt="202" type="#_x0000_t202" style="position:absolute;left:1952625;top:441325;height:254000;width:48260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D4ol4QuQEAAFwDAAAOAAAAAAAAAAEAIAAAACIBAABkcnMvZTJvRG9jLnhtbFBLBQYAAAAA&#10;BgAGAFkBAABNBQAAAAA=&#10;">
                        <v:fill on="f" focussize="0,0"/>
                        <v:stroke on="f"/>
                        <v:imagedata o:title=""/>
                        <o:lock v:ext="edit" aspectratio="f"/>
                        <v:textbox>
                          <w:txbxContent>
                            <w:p w14:paraId="6E3F0731">
                              <w:pPr>
                                <w:rPr>
                                  <w:rFonts w:hint="default" w:eastAsia="宋体"/>
                                  <w:sz w:val="18"/>
                                  <w:szCs w:val="21"/>
                                  <w:lang w:val="en-US" w:eastAsia="zh-CN"/>
                                </w:rPr>
                              </w:pPr>
                              <w:r>
                                <w:rPr>
                                  <w:rFonts w:hint="eastAsia"/>
                                  <w:sz w:val="18"/>
                                  <w:szCs w:val="21"/>
                                  <w:lang w:val="en-US" w:eastAsia="zh-CN"/>
                                </w:rPr>
                                <w:t>0.45</w:t>
                              </w:r>
                            </w:p>
                          </w:txbxContent>
                        </v:textbox>
                      </v:shape>
                      <v:shape id="文本框 1100" o:spid="_x0000_s1026" o:spt="202" type="#_x0000_t202" style="position:absolute;left:1918335;top:3980180;height:254000;width:49022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pyj6dMAAAAGAQAADwAAAAAAAAABACAAAAAiAAAAZHJzL2Rvd25yZXYueG1sUEsBAhQAFAAAAAgA&#10;h07iQFgwxl+4AQAAXQMAAA4AAAAAAAAAAQAgAAAAIgEAAGRycy9lMm9Eb2MueG1sUEsFBgAAAAAG&#10;AAYAWQEAAEwFAAAAAA==&#10;">
                        <v:fill on="f" focussize="0,0"/>
                        <v:stroke on="f"/>
                        <v:imagedata o:title=""/>
                        <o:lock v:ext="edit" aspectratio="f"/>
                        <v:textbox>
                          <w:txbxContent>
                            <w:p w14:paraId="71B0E7CD">
                              <w:pPr>
                                <w:rPr>
                                  <w:rFonts w:hint="default" w:eastAsia="宋体"/>
                                  <w:sz w:val="18"/>
                                  <w:szCs w:val="21"/>
                                  <w:lang w:val="en-US" w:eastAsia="zh-CN"/>
                                </w:rPr>
                              </w:pPr>
                              <w:r>
                                <w:rPr>
                                  <w:rFonts w:hint="eastAsia"/>
                                  <w:sz w:val="18"/>
                                  <w:szCs w:val="21"/>
                                  <w:lang w:val="en-US" w:eastAsia="zh-CN"/>
                                </w:rPr>
                                <w:t>0.291</w:t>
                              </w:r>
                            </w:p>
                          </w:txbxContent>
                        </v:textbox>
                      </v:shape>
                      <v:shape id="文本框 1082" o:spid="_x0000_s1026" o:spt="202" type="#_x0000_t202" style="position:absolute;left:941705;top:4122420;height:252095;width:89979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8idrvVAAAABgEAAA8AAAAAAAAA&#10;AQAgAAAAIgAAAGRycy9kb3ducmV2LnhtbFBLAQIUABQAAAAIAIdO4kAexLpdFAIAAEQEAAAOAAAA&#10;AAAAAAEAIAAAACQBAABkcnMvZTJvRG9jLnhtbFBLBQYAAAAABgAGAFkBAACqBQAAAAA=&#10;">
                        <v:fill on="t" focussize="0,0"/>
                        <v:stroke color="#000000" joinstyle="miter"/>
                        <v:imagedata o:title=""/>
                        <o:lock v:ext="edit" aspectratio="f"/>
                        <v:textbox>
                          <w:txbxContent>
                            <w:p w14:paraId="7A86D4EB">
                              <w:pPr>
                                <w:jc w:val="center"/>
                                <w:rPr>
                                  <w:sz w:val="18"/>
                                  <w:szCs w:val="21"/>
                                </w:rPr>
                              </w:pPr>
                              <w:r>
                                <w:rPr>
                                  <w:rFonts w:hint="eastAsia"/>
                                  <w:sz w:val="18"/>
                                  <w:szCs w:val="21"/>
                                </w:rPr>
                                <w:t>地面清洁用水</w:t>
                              </w:r>
                            </w:p>
                          </w:txbxContent>
                        </v:textbox>
                      </v:shape>
                      <v:shape id="文本框 1083" o:spid="_x0000_s1026" o:spt="202" type="#_x0000_t202" style="position:absolute;left:576580;top:3988435;height:254000;width:54546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LUl11roBAABcAwAADgAAAAAAAAABACAAAAAiAQAAZHJzL2Uyb0RvYy54bWxQSwUGAAAA&#10;AAYABgBZAQAATgUAAAAA&#10;">
                        <v:fill on="f" focussize="0,0"/>
                        <v:stroke on="f"/>
                        <v:imagedata o:title=""/>
                        <o:lock v:ext="edit" aspectratio="f"/>
                        <v:textbox>
                          <w:txbxContent>
                            <w:p w14:paraId="6EF39D03">
                              <w:pPr>
                                <w:rPr>
                                  <w:rFonts w:hint="default" w:eastAsia="宋体"/>
                                  <w:sz w:val="18"/>
                                  <w:szCs w:val="21"/>
                                  <w:lang w:val="en-US" w:eastAsia="zh-CN"/>
                                </w:rPr>
                              </w:pPr>
                              <w:r>
                                <w:rPr>
                                  <w:rFonts w:hint="eastAsia"/>
                                  <w:sz w:val="18"/>
                                  <w:szCs w:val="21"/>
                                  <w:lang w:val="en-US" w:eastAsia="zh-CN"/>
                                </w:rPr>
                                <w:t>0.323</w:t>
                              </w:r>
                            </w:p>
                          </w:txbxContent>
                        </v:textbox>
                      </v:shape>
                      <v:shape id="自选图形 1084" o:spid="_x0000_s1026" o:spt="38" type="#_x0000_t38" style="position:absolute;left:1287145;top:3955415;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goCBM1AAAAAYBAAAPAAAAAAAAAAEAIAAAACIAAABkcnMvZG93bnJldi54bWxQSwEC&#10;FAAUAAAACACHTuJAyJ5AFjECAAA1BAAADgAAAAAAAAABACAAAAAjAQAAZHJzL2Uyb0RvYy54bWxQ&#10;SwUGAAAAAAYABgBZAQAAxgUAAAAA&#10;" adj="10830">
                        <v:fill on="f" focussize="0,0"/>
                        <v:stroke color="#000000" joinstyle="round" endarrow="block"/>
                        <v:imagedata o:title=""/>
                        <o:lock v:ext="edit" aspectratio="f"/>
                      </v:shape>
                      <v:shape id="文本框 1085" o:spid="_x0000_s1026" o:spt="202" type="#_x0000_t202" style="position:absolute;left:1059180;top:3684905;height:254000;width:84264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ZLiub7oBAABdAwAADgAAAAAAAAABACAAAAAiAQAAZHJzL2Uyb0RvYy54bWxQSwUGAAAA&#10;AAYABgBZAQAATgUAAAAA&#10;">
                        <v:fill on="f" focussize="0,0"/>
                        <v:stroke on="f"/>
                        <v:imagedata o:title=""/>
                        <o:lock v:ext="edit" aspectratio="f"/>
                        <v:textbox>
                          <w:txbxContent>
                            <w:p w14:paraId="3B14AB61">
                              <w:pPr>
                                <w:rPr>
                                  <w:rFonts w:hint="default" w:eastAsia="宋体"/>
                                  <w:sz w:val="18"/>
                                  <w:szCs w:val="21"/>
                                  <w:lang w:val="en-US" w:eastAsia="zh-CN"/>
                                </w:rPr>
                              </w:pPr>
                              <w:r>
                                <w:rPr>
                                  <w:rFonts w:hint="eastAsia"/>
                                  <w:sz w:val="18"/>
                                  <w:szCs w:val="21"/>
                                </w:rPr>
                                <w:t>损耗0</w:t>
                              </w:r>
                              <w:r>
                                <w:rPr>
                                  <w:rFonts w:hint="eastAsia"/>
                                  <w:sz w:val="18"/>
                                  <w:szCs w:val="21"/>
                                  <w:lang w:val="en-US" w:eastAsia="zh-CN"/>
                                </w:rPr>
                                <w:t>.032</w:t>
                              </w:r>
                            </w:p>
                          </w:txbxContent>
                        </v:textbox>
                      </v:shape>
                      <v:line id="直线 1098" o:spid="_x0000_s1026" o:spt="20" style="position:absolute;left:1841500;top:4248785;height:2540;width:663575;" filled="f" stroked="t" coordsize="21600,21600" o:gfxdata="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spy9PWAAAABgEAAA8AAAAAAAAAAQAgAAAAIgAA&#10;AGRycy9kb3ducmV2LnhtbFBLAQIUABQAAAAIAIdO4kAFqSRCCgIAAAwEAAAOAAAAAAAAAAEAIAAA&#10;ACUBAABkcnMvZTJvRG9jLnhtbFBLBQYAAAAABgAGAFkBAAChBQAAAAA=&#10;">
                        <v:fill on="f" focussize="0,0"/>
                        <v:stroke color="#000000" joinstyle="round" endarrow="block"/>
                        <v:imagedata o:title=""/>
                        <o:lock v:ext="edit" aspectratio="f"/>
                      </v:line>
                      <v:line id="直线 1079" o:spid="_x0000_s1026" o:spt="20" style="position:absolute;left:643255;top:4268470;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9idG1gAAAAYBAAAPAAAAAAAAAAEAIAAAACIAAABkcnMvZG93bnJl&#10;di54bWxQSwECFAAUAAAACACHTuJAUEoF+v8BAADuAwAADgAAAAAAAAABACAAAAAlAQAAZHJzL2Uy&#10;b0RvYy54bWxQSwUGAAAAAAYABgBZAQAAlgUAAAAA&#10;">
                        <v:fill on="f" focussize="0,0"/>
                        <v:stroke color="#000000" joinstyle="round" endarrow="block"/>
                        <v:imagedata o:title=""/>
                        <o:lock v:ext="edit" aspectratio="f"/>
                      </v:line>
                      <v:shape id="文本框 1100" o:spid="_x0000_s1026" o:spt="202" type="#_x0000_t202" style="position:absolute;left:1911350;top:5508625;height:254000;width:59309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B0eAA9uQEAAF0DAAAOAAAAAAAAAAEAIAAAACIBAABkcnMvZTJvRG9jLnhtbFBLBQYAAAAA&#10;BgAGAFkBAABNBQAAAAA=&#10;">
                        <v:fill on="f" focussize="0,0"/>
                        <v:stroke on="f"/>
                        <v:imagedata o:title=""/>
                        <o:lock v:ext="edit" aspectratio="f"/>
                        <v:textbox>
                          <w:txbxContent>
                            <w:p w14:paraId="2DAB01E6">
                              <w:pPr>
                                <w:rPr>
                                  <w:rFonts w:hint="default" w:eastAsia="宋体"/>
                                  <w:sz w:val="18"/>
                                  <w:szCs w:val="21"/>
                                  <w:lang w:val="en-US" w:eastAsia="zh-CN"/>
                                </w:rPr>
                              </w:pPr>
                              <w:r>
                                <w:rPr>
                                  <w:rFonts w:hint="eastAsia"/>
                                  <w:sz w:val="18"/>
                                  <w:szCs w:val="21"/>
                                  <w:lang w:val="en-US" w:eastAsia="zh-CN"/>
                                </w:rPr>
                                <w:t>0.0016</w:t>
                              </w:r>
                            </w:p>
                          </w:txbxContent>
                        </v:textbox>
                      </v:shape>
                      <v:shape id="文本框 1082" o:spid="_x0000_s1026" o:spt="202" type="#_x0000_t202" style="position:absolute;left:941070;top:5627370;height:252095;width:100774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yJ2u9UAAAAGAQAADwAAAAAA&#10;AAABACAAAAAiAAAAZHJzL2Rvd25yZXYueG1sUEsBAhQAFAAAAAgAh07iQPV/Lh0WAgAARQQAAA4A&#10;AAAAAAAAAQAgAAAAJAEAAGRycy9lMm9Eb2MueG1sUEsFBgAAAAAGAAYAWQEAAKwFAAAAAA==&#10;">
                        <v:fill on="t" focussize="0,0"/>
                        <v:stroke color="#000000" joinstyle="miter"/>
                        <v:imagedata o:title=""/>
                        <o:lock v:ext="edit" aspectratio="f"/>
                        <v:textbox>
                          <w:txbxContent>
                            <w:p w14:paraId="48C5FA1C">
                              <w:pPr>
                                <w:jc w:val="center"/>
                                <w:rPr>
                                  <w:sz w:val="18"/>
                                  <w:szCs w:val="21"/>
                                </w:rPr>
                              </w:pPr>
                              <w:r>
                                <w:rPr>
                                  <w:rFonts w:hint="eastAsia"/>
                                  <w:color w:val="auto"/>
                                  <w:sz w:val="18"/>
                                  <w:szCs w:val="18"/>
                                  <w:lang w:val="en-US" w:eastAsia="zh-CN"/>
                                </w:rPr>
                                <w:t>住院宠物饮用</w:t>
                              </w:r>
                              <w:r>
                                <w:rPr>
                                  <w:rFonts w:hint="eastAsia"/>
                                  <w:sz w:val="18"/>
                                  <w:szCs w:val="21"/>
                                </w:rPr>
                                <w:t>水</w:t>
                              </w:r>
                            </w:p>
                          </w:txbxContent>
                        </v:textbox>
                      </v:shape>
                      <v:shape id="文本框 1083" o:spid="_x0000_s1026" o:spt="202" type="#_x0000_t202" style="position:absolute;left:560705;top:5493385;height:254000;width:61722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qco+nTAAAABgEAAA8AAAAAAAAAAQAgAAAAIgAAAGRycy9kb3ducmV2LnhtbFBLAQIUABQA&#10;AAAIAIdO4kA2oBpOvAEAAFwDAAAOAAAAAAAAAAEAIAAAACIBAABkcnMvZTJvRG9jLnhtbFBLBQYA&#10;AAAABgAGAFkBAABQBQAAAAA=&#10;">
                        <v:fill on="f" focussize="0,0"/>
                        <v:stroke on="f"/>
                        <v:imagedata o:title=""/>
                        <o:lock v:ext="edit" aspectratio="f"/>
                        <v:textbox>
                          <w:txbxContent>
                            <w:p w14:paraId="6C100599">
                              <w:pPr>
                                <w:rPr>
                                  <w:rFonts w:hint="default" w:eastAsia="宋体"/>
                                  <w:sz w:val="18"/>
                                  <w:szCs w:val="21"/>
                                  <w:lang w:val="en-US" w:eastAsia="zh-CN"/>
                                </w:rPr>
                              </w:pPr>
                              <w:r>
                                <w:rPr>
                                  <w:rFonts w:hint="eastAsia"/>
                                  <w:sz w:val="18"/>
                                  <w:szCs w:val="21"/>
                                  <w:lang w:val="en-US" w:eastAsia="zh-CN"/>
                                </w:rPr>
                                <w:t>0.0049</w:t>
                              </w:r>
                            </w:p>
                          </w:txbxContent>
                        </v:textbox>
                      </v:shape>
                      <v:shape id="自选图形 1084" o:spid="_x0000_s1026" o:spt="38" type="#_x0000_t38" style="position:absolute;left:1271270;top:5460365;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KAgTNQAAAAGAQAADwAAAAAAAAABACAAAAAiAAAAZHJzL2Rvd25yZXYueG1sUEsBAhQA&#10;FAAAAAgAh07iQJ1JLcYvAgAANQQAAA4AAAAAAAAAAQAgAAAAIwEAAGRycy9lMm9Eb2MueG1sUEsF&#10;BgAAAAAGAAYAWQEAAMQFAAAAAA==&#10;" adj="10830">
                        <v:fill on="f" focussize="0,0"/>
                        <v:stroke color="#000000" joinstyle="round" endarrow="block"/>
                        <v:imagedata o:title=""/>
                        <o:lock v:ext="edit" aspectratio="f"/>
                      </v:shape>
                      <v:shape id="文本框 1085" o:spid="_x0000_s1026" o:spt="202" type="#_x0000_t202" style="position:absolute;left:1043305;top:5189855;height:254000;width:84264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qco+nTAAAABgEAAA8AAAAAAAAAAQAgAAAAIgAAAGRycy9kb3ducmV2LnhtbFBLAQIUABQA&#10;AAAIAIdO4kCFrMZwvAEAAF0DAAAOAAAAAAAAAAEAIAAAACIBAABkcnMvZTJvRG9jLnhtbFBLBQYA&#10;AAAABgAGAFkBAABQBQAAAAA=&#10;">
                        <v:fill on="f" focussize="0,0"/>
                        <v:stroke on="f"/>
                        <v:imagedata o:title=""/>
                        <o:lock v:ext="edit" aspectratio="f"/>
                        <v:textbox>
                          <w:txbxContent>
                            <w:p w14:paraId="22ADDFAF">
                              <w:pPr>
                                <w:rPr>
                                  <w:rFonts w:hint="default" w:eastAsia="宋体"/>
                                  <w:sz w:val="18"/>
                                  <w:szCs w:val="21"/>
                                  <w:lang w:val="en-US" w:eastAsia="zh-CN"/>
                                </w:rPr>
                              </w:pPr>
                              <w:r>
                                <w:rPr>
                                  <w:rFonts w:hint="eastAsia"/>
                                  <w:sz w:val="18"/>
                                  <w:szCs w:val="21"/>
                                </w:rPr>
                                <w:t>损耗0</w:t>
                              </w:r>
                              <w:r>
                                <w:rPr>
                                  <w:rFonts w:hint="eastAsia"/>
                                  <w:sz w:val="18"/>
                                  <w:szCs w:val="21"/>
                                  <w:lang w:val="en-US" w:eastAsia="zh-CN"/>
                                </w:rPr>
                                <w:t>.0033</w:t>
                              </w:r>
                            </w:p>
                          </w:txbxContent>
                        </v:textbox>
                      </v:shape>
                      <v:line id="直线 1098" o:spid="_x0000_s1026" o:spt="20" style="position:absolute;left:1948815;top:5746750;flip:y;height:6985;width:54673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9idG1gAAAAYBAAAPAAAAAAAAAAEAIAAA&#10;ACIAAABkcnMvZG93bnJldi54bWxQSwECFAAUAAAACACHTuJAi5ulJw4CAAAWBAAADgAAAAAAAAAB&#10;ACAAAAAlAQAAZHJzL2Uyb0RvYy54bWxQSwUGAAAAAAYABgBZAQAApQUAAAAA&#10;">
                        <v:fill on="f" focussize="0,0"/>
                        <v:stroke color="#000000" joinstyle="round" endarrow="block"/>
                        <v:imagedata o:title=""/>
                        <o:lock v:ext="edit" aspectratio="f"/>
                      </v:line>
                      <v:line id="直线 1079" o:spid="_x0000_s1026" o:spt="20" style="position:absolute;left:635000;top:5027295;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H2J0bWAAAABgEAAA8AAAAAAAAAAQAgAAAAIgAAAGRycy9kb3du&#10;cmV2LnhtbFBLAQIUABQAAAAIAIdO4kB0bfBkAQIAAO4DAAAOAAAAAAAAAAEAIAAAACUBAABkcnMv&#10;ZTJvRG9jLnhtbFBLBQYAAAAABgAGAFkBAACYBQAAAAA=&#10;">
                        <v:fill on="f" focussize="0,0"/>
                        <v:stroke color="#000000" joinstyle="round" endarrow="block"/>
                        <v:imagedata o:title=""/>
                        <o:lock v:ext="edit" aspectratio="f"/>
                      </v:line>
                      <v:shape id="文本框 1100" o:spid="_x0000_s1026" o:spt="202" type="#_x0000_t202" style="position:absolute;left:1947545;top:6237605;height:254000;width:59309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GBMsbroBAABdAwAADgAAAAAAAAABACAAAAAiAQAAZHJzL2Uyb0RvYy54bWxQSwUGAAAA&#10;AAYABgBZAQAATgUAAAAA&#10;">
                        <v:fill on="f" focussize="0,0"/>
                        <v:stroke on="f"/>
                        <v:imagedata o:title=""/>
                        <o:lock v:ext="edit" aspectratio="f"/>
                        <v:textbox>
                          <w:txbxContent>
                            <w:p w14:paraId="63AFBF12">
                              <w:pPr>
                                <w:rPr>
                                  <w:rFonts w:hint="default" w:eastAsia="宋体"/>
                                  <w:sz w:val="18"/>
                                  <w:szCs w:val="21"/>
                                  <w:lang w:val="en-US" w:eastAsia="zh-CN"/>
                                </w:rPr>
                              </w:pPr>
                              <w:r>
                                <w:rPr>
                                  <w:rFonts w:hint="eastAsia"/>
                                  <w:sz w:val="18"/>
                                  <w:szCs w:val="21"/>
                                  <w:lang w:val="en-US" w:eastAsia="zh-CN"/>
                                </w:rPr>
                                <w:t>0.108</w:t>
                              </w:r>
                            </w:p>
                          </w:txbxContent>
                        </v:textbox>
                      </v:shape>
                      <v:shape id="文本框 1082" o:spid="_x0000_s1026" o:spt="202" type="#_x0000_t202" style="position:absolute;left:941070;top:6372225;height:252095;width:89979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yJ2u9UAAAAGAQAADwAAAAAA&#10;AAABACAAAAAiAAAAZHJzL2Rvd25yZXYueG1sUEsBAhQAFAAAAAgAh07iQOIwHgUWAgAARAQAAA4A&#10;AAAAAAAAAQAgAAAAJAEAAGRycy9lMm9Eb2MueG1sUEsFBgAAAAAGAAYAWQEAAKwFAAAAAA==&#10;">
                        <v:fill on="t" focussize="0,0"/>
                        <v:stroke color="#000000" joinstyle="miter"/>
                        <v:imagedata o:title=""/>
                        <o:lock v:ext="edit" aspectratio="f"/>
                        <v:textbox>
                          <w:txbxContent>
                            <w:p w14:paraId="14D6A69E">
                              <w:pPr>
                                <w:jc w:val="center"/>
                                <w:rPr>
                                  <w:sz w:val="18"/>
                                  <w:szCs w:val="21"/>
                                </w:rPr>
                              </w:pPr>
                              <w:r>
                                <w:rPr>
                                  <w:rFonts w:hint="eastAsia"/>
                                  <w:color w:val="auto"/>
                                  <w:sz w:val="18"/>
                                  <w:szCs w:val="18"/>
                                  <w:lang w:val="en-US" w:eastAsia="zh-CN"/>
                                </w:rPr>
                                <w:t>工服清洗</w:t>
                              </w:r>
                              <w:r>
                                <w:rPr>
                                  <w:rFonts w:hint="eastAsia"/>
                                  <w:sz w:val="18"/>
                                  <w:szCs w:val="21"/>
                                </w:rPr>
                                <w:t>用水</w:t>
                              </w:r>
                            </w:p>
                          </w:txbxContent>
                        </v:textbox>
                      </v:shape>
                      <v:shape id="文本框 1083" o:spid="_x0000_s1026" o:spt="202" type="#_x0000_t202" style="position:absolute;left:560705;top:6238240;height:254000;width:54546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KnKPp0wAAAAYBAAAPAAAAAAAAAAEAIAAAACIAAABkcnMvZG93bnJldi54bWxQSwECFAAUAAAA&#10;CACHTuJAow1CaboBAABcAwAADgAAAAAAAAABACAAAAAiAQAAZHJzL2Uyb0RvYy54bWxQSwUGAAAA&#10;AAYABgBZAQAATgUAAAAA&#10;">
                        <v:fill on="f" focussize="0,0"/>
                        <v:stroke on="f"/>
                        <v:imagedata o:title=""/>
                        <o:lock v:ext="edit" aspectratio="f"/>
                        <v:textbox>
                          <w:txbxContent>
                            <w:p w14:paraId="36BBD35A">
                              <w:pPr>
                                <w:rPr>
                                  <w:rFonts w:hint="default" w:eastAsia="宋体"/>
                                  <w:sz w:val="18"/>
                                  <w:szCs w:val="21"/>
                                  <w:lang w:val="en-US" w:eastAsia="zh-CN"/>
                                </w:rPr>
                              </w:pPr>
                              <w:r>
                                <w:rPr>
                                  <w:rFonts w:hint="eastAsia"/>
                                  <w:sz w:val="18"/>
                                  <w:szCs w:val="21"/>
                                  <w:lang w:val="en-US" w:eastAsia="zh-CN"/>
                                </w:rPr>
                                <w:t>0.12</w:t>
                              </w:r>
                            </w:p>
                          </w:txbxContent>
                        </v:textbox>
                      </v:shape>
                      <v:shape id="自选图形 1084" o:spid="_x0000_s1026" o:spt="38" type="#_x0000_t38" style="position:absolute;left:1271270;top:6205220;height:103505;width:227330;rotation:-5898240f;" filled="f" stroked="t" coordsize="21600,21600" o:gfxdata="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goCBM1AAAAAYBAAAPAAAAAAAAAAEAIAAAACIAAABkcnMvZG93bnJldi54bWxQSwECFAAU&#10;AAAACACHTuJAoU3vOS4CAAA1BAAADgAAAAAAAAABACAAAAAjAQAAZHJzL2Uyb0RvYy54bWxQSwUG&#10;AAAAAAYABgBZAQAAwwUAAAAA&#10;" adj="10830">
                        <v:fill on="f" focussize="0,0"/>
                        <v:stroke color="#000000" joinstyle="round" endarrow="block"/>
                        <v:imagedata o:title=""/>
                        <o:lock v:ext="edit" aspectratio="f"/>
                      </v:shape>
                      <v:shape id="文本框 1085" o:spid="_x0000_s1026" o:spt="202" type="#_x0000_t202" style="position:absolute;left:1043305;top:5934710;height:254000;width:78803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BodeVcuQEAAF0DAAAOAAAAAAAAAAEAIAAAACIBAABkcnMvZTJvRG9jLnhtbFBLBQYAAAAA&#10;BgAGAFkBAABNBQAAAAA=&#10;">
                        <v:fill on="f" focussize="0,0"/>
                        <v:stroke on="f"/>
                        <v:imagedata o:title=""/>
                        <o:lock v:ext="edit" aspectratio="f"/>
                        <v:textbox>
                          <w:txbxContent>
                            <w:p w14:paraId="5614E492">
                              <w:pPr>
                                <w:rPr>
                                  <w:rFonts w:hint="default" w:eastAsia="宋体"/>
                                  <w:sz w:val="18"/>
                                  <w:szCs w:val="21"/>
                                  <w:lang w:val="en-US" w:eastAsia="zh-CN"/>
                                </w:rPr>
                              </w:pPr>
                              <w:r>
                                <w:rPr>
                                  <w:rFonts w:hint="eastAsia"/>
                                  <w:sz w:val="18"/>
                                  <w:szCs w:val="21"/>
                                </w:rPr>
                                <w:t>损耗0</w:t>
                              </w:r>
                              <w:r>
                                <w:rPr>
                                  <w:rFonts w:hint="eastAsia"/>
                                  <w:sz w:val="18"/>
                                  <w:szCs w:val="21"/>
                                  <w:lang w:val="en-US" w:eastAsia="zh-CN"/>
                                </w:rPr>
                                <w:t>.012</w:t>
                              </w:r>
                            </w:p>
                          </w:txbxContent>
                        </v:textbox>
                      </v:shape>
                      <v:line id="直线 1079" o:spid="_x0000_s1026" o:spt="20" style="position:absolute;left:641985;top:5773420;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H2J0bWAAAABgEAAA8AAAAAAAAAAQAgAAAAIgAAAGRycy9kb3ducmV2&#10;LnhtbFBLAQIUABQAAAAIAIdO4kCeql8d/gEAAO4DAAAOAAAAAAAAAAEAIAAAACUBAABkcnMvZTJv&#10;RG9jLnhtbFBLBQYAAAAABgAGAFkBAACVBQAAAAA=&#10;">
                        <v:fill on="f" focussize="0,0"/>
                        <v:stroke color="#000000" joinstyle="round" endarrow="block"/>
                        <v:imagedata o:title=""/>
                        <o:lock v:ext="edit" aspectratio="f"/>
                      </v:line>
                      <v:line id="_x0000_s1026" o:spid="_x0000_s1026" o:spt="20" style="position:absolute;left:2491740;top:686435;height:779780;width:6985;" filled="f" stroked="t" coordsize="21600,21600" o:gfxdata="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63ts1AAA&#10;AAYBAAAPAAAAAAAAAAEAIAAAACIAAABkcnMvZG93bnJldi54bWxQSwECFAAUAAAACACHTuJAzLtv&#10;B+kBAACpAwAADgAAAAAAAAABACAAAAAjAQAAZHJzL2Uyb0RvYy54bWxQSwUGAAAAAAYABgBZAQAA&#10;fgUAAAAA&#10;">
                        <v:fill on="f" focussize="0,0"/>
                        <v:stroke color="#000000 [3213]" joinstyle="round"/>
                        <v:imagedata o:title=""/>
                        <o:lock v:ext="edit" aspectratio="f"/>
                      </v:line>
                      <v:shape id="文本框 1072" o:spid="_x0000_s1026" o:spt="202" type="#_x0000_t202" style="position:absolute;left:4330065;top:3618230;height:396240;width:899160;"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yJ2u9UAAAAGAQAADwAA&#10;AAAAAAABACAAAAAiAAAAZHJzL2Rvd25yZXYueG1sUEsBAhQAFAAAAAgAh07iQP2U2w8ZAgAARQQA&#10;AA4AAAAAAAAAAQAgAAAAJAEAAGRycy9lMm9Eb2MueG1sUEsFBgAAAAAGAAYAWQEAAK8FAAAAAA==&#10;">
                        <v:fill on="t" focussize="0,0"/>
                        <v:stroke color="#000000" joinstyle="miter"/>
                        <v:imagedata o:title=""/>
                        <o:lock v:ext="edit" aspectratio="f"/>
                        <v:textbox>
                          <w:txbxContent>
                            <w:p w14:paraId="7D2C6477">
                              <w:pPr>
                                <w:rPr>
                                  <w:rFonts w:hint="default" w:eastAsia="宋体"/>
                                  <w:color w:val="auto"/>
                                  <w:sz w:val="18"/>
                                  <w:szCs w:val="18"/>
                                  <w:lang w:val="en-US" w:eastAsia="zh-CN"/>
                                </w:rPr>
                              </w:pPr>
                              <w:r>
                                <w:rPr>
                                  <w:rFonts w:hint="eastAsia"/>
                                  <w:color w:val="auto"/>
                                  <w:sz w:val="18"/>
                                  <w:szCs w:val="18"/>
                                  <w:lang w:val="en-US" w:eastAsia="zh-CN"/>
                                </w:rPr>
                                <w:t>华润二十四城一期生化池</w:t>
                              </w:r>
                            </w:p>
                          </w:txbxContent>
                        </v:textbox>
                      </v:shape>
                      <v:shape id="_x0000_s1026" o:spid="_x0000_s1026" o:spt="32" type="#_x0000_t32" style="position:absolute;left:3686175;top:3809365;height:6985;width:643890;" filled="f" stroked="t" coordsize="21600,21600" o:gfxdata="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UjZjtUAAAAGAQAADwAAAAAAAAABACAAAAAiAAAAZHJzL2Rvd25yZXYu&#10;eG1sUEsBAhQAFAAAAAgAh07iQEk/5o43AgAARQQAAA4AAAAAAAAAAQAgAAAAJAEAAGRycy9lMm9E&#10;b2MueG1sUEsFBgAAAAAGAAYAWQEAAM0FAAAAAA==&#10;">
                        <v:fill on="f" focussize="0,0"/>
                        <v:stroke color="#000000 [3213]" joinstyle="round" endarrow="block"/>
                        <v:imagedata o:title=""/>
                        <o:lock v:ext="edit" aspectratio="f"/>
                      </v:shape>
                      <v:shape id="_x0000_s1026" o:spid="_x0000_s1026" o:spt="33" type="#_x0000_t33" style="position:absolute;left:1346835;top:4500245;height:1503680;width:2492375;rotation:5898240f;" filled="f" stroked="t" coordsize="21600,21600" o:gfxdata="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4QJotUAAAAGAQAADwAAAAAAAAABACAAAAAiAAAA&#10;ZHJzL2Rvd25yZXYueG1sUEsBAhQAFAAAAAgAh07iQGjwz9tDAgAAXwQAAA4AAAAAAAAAAQAgAAAA&#10;JAEAAGRycy9lMm9Eb2MueG1sUEsFBgAAAAAGAAYAWQEAANkFAAAAAA==&#10;">
                        <v:fill on="f" focussize="0,0"/>
                        <v:stroke color="#000000 [3213]" joinstyle="round" startarrow="block"/>
                        <v:imagedata o:title=""/>
                        <o:lock v:ext="edit" aspectratio="f"/>
                      </v:shape>
                      <v:shape id="文本框 1103" o:spid="_x0000_s1026" o:spt="202" type="#_x0000_t202" style="position:absolute;left:4711700;top:4020820;height:254000;width:521970;"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Czf7e7uQEAAF0DAAAOAAAAAAAAAAEAIAAAACIBAABkcnMvZTJvRG9jLnhtbFBLBQYAAAAA&#10;BgAGAFkBAABNBQAAAAA=&#10;">
                        <v:fill on="f" focussize="0,0"/>
                        <v:stroke on="f"/>
                        <v:imagedata o:title=""/>
                        <o:lock v:ext="edit" aspectratio="f"/>
                        <v:textbox>
                          <w:txbxContent>
                            <w:p w14:paraId="6ECA8D8A">
                              <w:pPr>
                                <w:rPr>
                                  <w:rFonts w:hint="default" w:eastAsia="宋体"/>
                                  <w:color w:val="auto"/>
                                  <w:sz w:val="18"/>
                                  <w:szCs w:val="21"/>
                                  <w:lang w:val="en-US" w:eastAsia="zh-CN"/>
                                </w:rPr>
                              </w:pPr>
                              <w:r>
                                <w:rPr>
                                  <w:rFonts w:hint="eastAsia"/>
                                  <w:color w:val="auto"/>
                                  <w:sz w:val="18"/>
                                  <w:szCs w:val="21"/>
                                  <w:lang w:val="en-US" w:eastAsia="zh-CN"/>
                                </w:rPr>
                                <w:t>1.3876</w:t>
                              </w:r>
                            </w:p>
                          </w:txbxContent>
                        </v:textbox>
                      </v:shape>
                      <v:shape id="_x0000_s1026" o:spid="_x0000_s1026" o:spt="34" type="#_x0000_t34" style="position:absolute;left:2353945;top:1192530;flip:y;height:2252345;width:2599055;rotation:-5898240f;" filled="f" stroked="t" coordsize="21600,21600" o:gfxdata="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GkpZdEAAAAGAQAADwAAAAAAAAAB&#10;ACAAAAAiAAAAZHJzL2Rvd25yZXYueG1sUEsBAhQAFAAAAAgAh07iQN4wQaRQAgAAaQQAAA4AAAAA&#10;AAAAAQAgAAAAIAEAAGRycy9lMm9Eb2MueG1sUEsFBgAAAAAGAAYAWQEAAOIFAAAAAA==&#10;" adj="-16">
                        <v:fill on="f" focussize="0,0"/>
                        <v:stroke color="#000000 [3213]" joinstyle="round" endarrow="block"/>
                        <v:imagedata o:title=""/>
                        <o:lock v:ext="edit" aspectratio="f"/>
                      </v:shape>
                      <v:shape id="文本框 1100" o:spid="_x0000_s1026" o:spt="202" type="#_x0000_t202" style="position:absolute;left:2023110;top:3213100;height:254000;width:53022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pyj&#10;6dMAAAAGAQAADwAAAAAAAAABACAAAAAiAAAAZHJzL2Rvd25yZXYueG1sUEsBAhQAFAAAAAgAh07i&#10;QCRcmXC1AQAAXAMAAA4AAAAAAAAAAQAgAAAAIgEAAGRycy9lMm9Eb2MueG1sUEsFBgAAAAAGAAYA&#10;WQEAAEkFAAAAAA==&#10;">
                        <v:fill on="f" focussize="0,0"/>
                        <v:stroke on="f"/>
                        <v:imagedata o:title=""/>
                        <o:lock v:ext="edit" aspectratio="f"/>
                        <v:textbox>
                          <w:txbxContent>
                            <w:p w14:paraId="1AA2AFDB">
                              <w:pPr>
                                <w:rPr>
                                  <w:rFonts w:hint="default" w:eastAsia="宋体"/>
                                  <w:color w:val="auto"/>
                                  <w:sz w:val="18"/>
                                  <w:szCs w:val="21"/>
                                  <w:lang w:val="en-US" w:eastAsia="zh-CN"/>
                                </w:rPr>
                              </w:pPr>
                              <w:r>
                                <w:rPr>
                                  <w:rFonts w:hint="eastAsia"/>
                                  <w:color w:val="auto"/>
                                  <w:sz w:val="18"/>
                                  <w:szCs w:val="21"/>
                                  <w:lang w:val="en-US" w:eastAsia="zh-CN"/>
                                </w:rPr>
                                <w:t>0.01</w:t>
                              </w:r>
                            </w:p>
                          </w:txbxContent>
                        </v:textbox>
                      </v:shape>
                      <v:shape id="文本框 1082" o:spid="_x0000_s1026" o:spt="202" type="#_x0000_t202" style="position:absolute;left:941070;top:3347720;height:252095;width:1115695;" fillcolor="#FFFFFF" filled="t" stroked="t" coordsize="21600,21600" o:gfxdata="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yJ2u9UAAAAGAQAADwAAAAAA&#10;AAABACAAAAAiAAAAZHJzL2Rvd25yZXYueG1sUEsBAhQAFAAAAAgAh07iQEm67DUWAgAARAQAAA4A&#10;AAAAAAAAAQAgAAAAJAEAAGRycy9lMm9Eb2MueG1sUEsFBgAAAAAGAAYAWQEAAKwFAAAAAA==&#10;">
                        <v:fill on="t" focussize="0,0"/>
                        <v:stroke color="#000000" joinstyle="miter"/>
                        <v:imagedata o:title=""/>
                        <o:lock v:ext="edit" aspectratio="f"/>
                        <v:textbox>
                          <w:txbxContent>
                            <w:p w14:paraId="16F1487A">
                              <w:pPr>
                                <w:jc w:val="center"/>
                                <w:rPr>
                                  <w:color w:val="auto"/>
                                  <w:sz w:val="18"/>
                                  <w:szCs w:val="21"/>
                                </w:rPr>
                              </w:pPr>
                              <w:r>
                                <w:rPr>
                                  <w:rFonts w:hint="eastAsia"/>
                                  <w:color w:val="auto"/>
                                  <w:sz w:val="18"/>
                                  <w:szCs w:val="21"/>
                                  <w:lang w:val="en-US" w:eastAsia="zh-CN"/>
                                </w:rPr>
                                <w:t>蒸汽灭菌锅</w:t>
                              </w:r>
                              <w:r>
                                <w:rPr>
                                  <w:rFonts w:hint="eastAsia"/>
                                  <w:color w:val="auto"/>
                                  <w:sz w:val="18"/>
                                  <w:szCs w:val="21"/>
                                </w:rPr>
                                <w:t>用水</w:t>
                              </w:r>
                            </w:p>
                          </w:txbxContent>
                        </v:textbox>
                      </v:shape>
                      <v:shape id="文本框 1083" o:spid="_x0000_s1026" o:spt="202" type="#_x0000_t202" style="position:absolute;left:568325;top:3213735;height:254000;width:545465;" filled="f" stroked="f" coordsize="21600,21600" o:gfxdata="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qco+nTAAAABgEAAA8AAAAAAAAAAQAgAAAAIgAAAGRycy9kb3ducmV2LnhtbFBLAQIUABQAAAAI&#10;AIdO4kBL02X7uQEAAFwDAAAOAAAAAAAAAAEAIAAAACIBAABkcnMvZTJvRG9jLnhtbFBLBQYAAAAA&#10;BgAGAFkBAABNBQAAAAA=&#10;">
                        <v:fill on="f" focussize="0,0"/>
                        <v:stroke on="f"/>
                        <v:imagedata o:title=""/>
                        <o:lock v:ext="edit" aspectratio="f"/>
                        <v:textbox>
                          <w:txbxContent>
                            <w:p w14:paraId="58D0FCBA">
                              <w:pPr>
                                <w:rPr>
                                  <w:rFonts w:hint="default" w:eastAsia="宋体"/>
                                  <w:color w:val="auto"/>
                                  <w:sz w:val="18"/>
                                  <w:szCs w:val="21"/>
                                  <w:lang w:val="en-US" w:eastAsia="zh-CN"/>
                                </w:rPr>
                              </w:pPr>
                              <w:r>
                                <w:rPr>
                                  <w:rFonts w:hint="eastAsia"/>
                                  <w:color w:val="auto"/>
                                  <w:sz w:val="18"/>
                                  <w:szCs w:val="21"/>
                                  <w:lang w:val="en-US" w:eastAsia="zh-CN"/>
                                </w:rPr>
                                <w:t>0.01</w:t>
                              </w:r>
                            </w:p>
                          </w:txbxContent>
                        </v:textbox>
                      </v:shape>
                      <v:line id="直线 1098" o:spid="_x0000_s1026" o:spt="20" style="position:absolute;left:2056765;top:3473450;flip:y;height:635;width:438150;"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2J0bWAAAABgEAAA8AAAAAAAAAAQAgAAAA&#10;IgAAAGRycy9kb3ducmV2LnhtbFBLAQIUABQAAAAIAIdO4kAJJlzFDQIAABQEAAAOAAAAAAAAAAEA&#10;IAAAACUBAABkcnMvZTJvRG9jLnhtbFBLBQYAAAAABgAGAFkBAACkBQAAAAA=&#10;">
                        <v:fill on="f" focussize="0,0"/>
                        <v:stroke color="#000000" joinstyle="round" endarrow="block"/>
                        <v:imagedata o:title=""/>
                        <o:lock v:ext="edit" aspectratio="f"/>
                      </v:line>
                      <v:line id="直线 1079" o:spid="_x0000_s1026" o:spt="20" style="position:absolute;left:642620;top:3493770;flip:y;height:5715;width:309245;" filled="f" stroked="t" coordsize="21600,21600" o:gfxdata="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9idG1gAAAAYBAAAPAAAAAAAAAAEAIAAAACIAAABkcnMvZG93bnJl&#10;di54bWxQSwECFAAUAAAACACHTuJAAbKYuP8BAADuAwAADgAAAAAAAAABACAAAAAlAQAAZHJzL2Uy&#10;b0RvYy54bWxQSwUGAAAAAAYABgBZAQAAlgUAAAAA&#10;">
                        <v:fill on="f" focussize="0,0"/>
                        <v:stroke color="#000000" joinstyle="round" endarrow="block"/>
                        <v:imagedata o:title=""/>
                        <o:lock v:ext="edit" aspectratio="f"/>
                      </v:line>
                      <w10:wrap type="none"/>
                      <w10:anchorlock/>
                    </v:group>
                  </w:pict>
                </mc:Fallback>
              </mc:AlternateContent>
            </w:r>
          </w:p>
          <w:p w14:paraId="67751301">
            <w:pPr>
              <w:pStyle w:val="11"/>
              <w:ind w:firstLine="480"/>
              <w:rPr>
                <w:color w:val="auto"/>
              </w:rPr>
            </w:pPr>
            <w:r>
              <w:rPr>
                <w:color w:val="auto"/>
              </w:rPr>
              <w:t>（</w:t>
            </w:r>
            <w:r>
              <w:rPr>
                <w:rFonts w:hint="eastAsia"/>
                <w:color w:val="auto"/>
              </w:rPr>
              <w:t>3</w:t>
            </w:r>
            <w:r>
              <w:rPr>
                <w:color w:val="auto"/>
              </w:rPr>
              <w:t>）供电</w:t>
            </w:r>
          </w:p>
          <w:p w14:paraId="03C51B7C">
            <w:pPr>
              <w:pStyle w:val="11"/>
              <w:ind w:firstLine="480"/>
              <w:rPr>
                <w:color w:val="auto"/>
              </w:rPr>
            </w:pPr>
            <w:r>
              <w:rPr>
                <w:rFonts w:hint="eastAsia"/>
                <w:color w:val="auto"/>
                <w:lang w:eastAsia="zh-CN"/>
              </w:rPr>
              <w:t>本项目</w:t>
            </w:r>
            <w:r>
              <w:rPr>
                <w:color w:val="auto"/>
              </w:rPr>
              <w:t>由市政</w:t>
            </w:r>
            <w:r>
              <w:rPr>
                <w:rFonts w:hint="eastAsia"/>
                <w:color w:val="auto"/>
                <w:lang w:val="en-US" w:eastAsia="zh-CN"/>
              </w:rPr>
              <w:t>电网</w:t>
            </w:r>
            <w:r>
              <w:rPr>
                <w:rFonts w:hint="eastAsia"/>
                <w:color w:val="auto"/>
              </w:rPr>
              <w:t>供电</w:t>
            </w:r>
            <w:r>
              <w:rPr>
                <w:color w:val="auto"/>
              </w:rPr>
              <w:t>。</w:t>
            </w:r>
          </w:p>
          <w:p w14:paraId="19130438">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供热</w:t>
            </w:r>
          </w:p>
          <w:p w14:paraId="60096740">
            <w:pPr>
              <w:pStyle w:val="11"/>
              <w:ind w:firstLine="480"/>
              <w:rPr>
                <w:color w:val="auto"/>
              </w:rPr>
            </w:pPr>
            <w:r>
              <w:rPr>
                <w:rFonts w:hint="eastAsia"/>
                <w:color w:val="auto"/>
              </w:rPr>
              <w:t>房间取暖使用空调系统。</w:t>
            </w:r>
          </w:p>
          <w:p w14:paraId="2DAA2C97">
            <w:pPr>
              <w:pStyle w:val="11"/>
              <w:ind w:firstLine="480"/>
              <w:rPr>
                <w:rFonts w:hint="eastAsia" w:eastAsia="宋体"/>
                <w:color w:val="auto"/>
                <w:lang w:eastAsia="zh-CN"/>
              </w:rPr>
            </w:pPr>
            <w:r>
              <w:rPr>
                <w:color w:val="auto"/>
              </w:rPr>
              <w:t>（</w:t>
            </w:r>
            <w:r>
              <w:rPr>
                <w:rFonts w:hint="eastAsia"/>
                <w:color w:val="auto"/>
                <w:lang w:val="en-US" w:eastAsia="zh-CN"/>
              </w:rPr>
              <w:t>5</w:t>
            </w:r>
            <w:r>
              <w:rPr>
                <w:color w:val="auto"/>
              </w:rPr>
              <w:t>）</w:t>
            </w:r>
            <w:r>
              <w:rPr>
                <w:rFonts w:hint="eastAsia"/>
                <w:color w:val="auto"/>
                <w:lang w:val="en-US" w:eastAsia="zh-CN"/>
              </w:rPr>
              <w:t>消毒系统</w:t>
            </w:r>
          </w:p>
          <w:p w14:paraId="45DD3FAC">
            <w:pPr>
              <w:pStyle w:val="11"/>
              <w:ind w:firstLine="480"/>
              <w:rPr>
                <w:color w:val="auto"/>
              </w:rPr>
            </w:pPr>
            <w:r>
              <w:rPr>
                <w:rFonts w:hint="eastAsia"/>
                <w:color w:val="auto"/>
                <w:lang w:eastAsia="zh-CN"/>
              </w:rPr>
              <w:t>本项目</w:t>
            </w:r>
            <w:r>
              <w:rPr>
                <w:rFonts w:hint="eastAsia"/>
                <w:color w:val="auto"/>
              </w:rPr>
              <w:t>医疗器械、玻璃器皿等采用高压灭菌锅消毒；公共区域采用紫外线灯消毒</w:t>
            </w:r>
            <w:r>
              <w:rPr>
                <w:rFonts w:hint="eastAsia"/>
                <w:color w:val="auto"/>
                <w:lang w:eastAsia="zh-CN"/>
              </w:rPr>
              <w:t>，</w:t>
            </w:r>
            <w:r>
              <w:rPr>
                <w:rFonts w:hint="eastAsia"/>
                <w:color w:val="auto"/>
              </w:rPr>
              <w:t>84消毒液等喷洒消毒；其中手术室的台面、地面等采用84消毒液擦拭</w:t>
            </w:r>
            <w:r>
              <w:rPr>
                <w:rFonts w:hint="eastAsia"/>
                <w:color w:val="auto"/>
                <w:lang w:eastAsia="zh-CN"/>
              </w:rPr>
              <w:t>，手术器械采用高压灭菌锅消毒，手术室采用紫外线灯消毒；诊疗过程和手术器具清洗、地面清洁等产生的医疗废水经</w:t>
            </w:r>
            <w:r>
              <w:rPr>
                <w:rFonts w:hint="eastAsia"/>
                <w:color w:val="auto"/>
                <w:lang w:val="en-US" w:eastAsia="zh-CN"/>
              </w:rPr>
              <w:t>消毒</w:t>
            </w:r>
            <w:r>
              <w:rPr>
                <w:rFonts w:hint="eastAsia"/>
                <w:color w:val="auto"/>
                <w:lang w:eastAsia="zh-CN"/>
              </w:rPr>
              <w:t>处理设施进行处理</w:t>
            </w:r>
            <w:r>
              <w:rPr>
                <w:color w:val="auto"/>
              </w:rPr>
              <w:t>。</w:t>
            </w:r>
          </w:p>
          <w:p w14:paraId="7E30A72D">
            <w:pPr>
              <w:pStyle w:val="11"/>
              <w:ind w:firstLine="480"/>
              <w:rPr>
                <w:rFonts w:hint="eastAsia" w:eastAsia="宋体"/>
                <w:color w:val="auto"/>
                <w:lang w:eastAsia="zh-CN"/>
              </w:rPr>
            </w:pPr>
            <w:r>
              <w:rPr>
                <w:color w:val="auto"/>
              </w:rPr>
              <w:t>（</w:t>
            </w:r>
            <w:r>
              <w:rPr>
                <w:rFonts w:hint="eastAsia"/>
                <w:color w:val="auto"/>
                <w:lang w:val="en-US" w:eastAsia="zh-CN"/>
              </w:rPr>
              <w:t>6</w:t>
            </w:r>
            <w:r>
              <w:rPr>
                <w:color w:val="auto"/>
              </w:rPr>
              <w:t>）供</w:t>
            </w:r>
            <w:r>
              <w:rPr>
                <w:rFonts w:hint="eastAsia"/>
                <w:color w:val="auto"/>
                <w:lang w:val="en-US" w:eastAsia="zh-CN"/>
              </w:rPr>
              <w:t>氧</w:t>
            </w:r>
          </w:p>
          <w:p w14:paraId="21199D49">
            <w:pPr>
              <w:pStyle w:val="11"/>
              <w:ind w:firstLine="480"/>
              <w:rPr>
                <w:color w:val="auto"/>
              </w:rPr>
            </w:pPr>
            <w:r>
              <w:rPr>
                <w:rFonts w:hint="eastAsia"/>
                <w:color w:val="auto"/>
                <w:lang w:eastAsia="zh-CN"/>
              </w:rPr>
              <w:t>本项目</w:t>
            </w:r>
            <w:r>
              <w:rPr>
                <w:rFonts w:hint="eastAsia"/>
                <w:color w:val="auto"/>
                <w:lang w:val="en-US" w:eastAsia="zh-CN"/>
              </w:rPr>
              <w:t>在手术室设置2个成品氧气瓶（40L/瓶，1用1备）；不设置制氧机</w:t>
            </w:r>
            <w:r>
              <w:rPr>
                <w:color w:val="auto"/>
              </w:rPr>
              <w:t>。</w:t>
            </w:r>
          </w:p>
          <w:p w14:paraId="04FAC52F">
            <w:pPr>
              <w:pStyle w:val="3"/>
              <w:rPr>
                <w:color w:val="auto"/>
              </w:rPr>
            </w:pPr>
            <w:r>
              <w:rPr>
                <w:color w:val="auto"/>
              </w:rPr>
              <w:t>2.</w:t>
            </w:r>
            <w:r>
              <w:rPr>
                <w:rFonts w:hint="eastAsia"/>
                <w:color w:val="auto"/>
              </w:rPr>
              <w:t>8</w:t>
            </w:r>
            <w:r>
              <w:rPr>
                <w:color w:val="auto"/>
              </w:rPr>
              <w:t>劳动定员及工作制度</w:t>
            </w:r>
          </w:p>
          <w:p w14:paraId="44B43F8D">
            <w:pPr>
              <w:pStyle w:val="11"/>
              <w:ind w:firstLine="480"/>
              <w:rPr>
                <w:color w:val="auto"/>
              </w:rPr>
            </w:pPr>
            <w:r>
              <w:rPr>
                <w:rFonts w:hint="eastAsia"/>
                <w:color w:val="auto"/>
              </w:rPr>
              <w:t>劳动定员：项目劳动定员共</w:t>
            </w:r>
            <w:r>
              <w:rPr>
                <w:rFonts w:hint="eastAsia"/>
                <w:color w:val="auto"/>
                <w:lang w:val="en-US" w:eastAsia="zh-CN"/>
              </w:rPr>
              <w:t>5</w:t>
            </w:r>
            <w:r>
              <w:rPr>
                <w:rFonts w:hint="eastAsia"/>
                <w:color w:val="auto"/>
              </w:rPr>
              <w:t>人，</w:t>
            </w:r>
            <w:r>
              <w:rPr>
                <w:rFonts w:hint="eastAsia"/>
                <w:color w:val="auto"/>
                <w:lang w:val="en-US" w:eastAsia="zh-CN"/>
              </w:rPr>
              <w:t>不提供</w:t>
            </w:r>
            <w:r>
              <w:rPr>
                <w:rFonts w:hint="eastAsia"/>
                <w:color w:val="auto"/>
              </w:rPr>
              <w:t>员工宿舍及食堂。</w:t>
            </w:r>
          </w:p>
          <w:p w14:paraId="762BEFBD">
            <w:pPr>
              <w:pStyle w:val="11"/>
              <w:ind w:firstLine="480"/>
              <w:rPr>
                <w:color w:val="auto"/>
              </w:rPr>
            </w:pPr>
            <w:r>
              <w:rPr>
                <w:rFonts w:hint="eastAsia"/>
                <w:color w:val="auto"/>
              </w:rPr>
              <w:t>工作制度：年生产</w:t>
            </w:r>
            <w:r>
              <w:rPr>
                <w:rFonts w:hint="eastAsia"/>
                <w:color w:val="auto"/>
                <w:lang w:val="en-US" w:eastAsia="zh-CN"/>
              </w:rPr>
              <w:t>365</w:t>
            </w:r>
            <w:r>
              <w:rPr>
                <w:rFonts w:hint="eastAsia"/>
                <w:color w:val="auto"/>
              </w:rPr>
              <w:t>天，实行</w:t>
            </w:r>
            <w:r>
              <w:rPr>
                <w:rFonts w:hint="eastAsia"/>
                <w:color w:val="auto"/>
                <w:lang w:val="en-US" w:eastAsia="zh-CN"/>
              </w:rPr>
              <w:t>2</w:t>
            </w:r>
            <w:r>
              <w:rPr>
                <w:rFonts w:hint="eastAsia"/>
                <w:color w:val="auto"/>
              </w:rPr>
              <w:t>班制</w:t>
            </w:r>
            <w:r>
              <w:rPr>
                <w:rFonts w:hint="eastAsia"/>
                <w:color w:val="auto"/>
                <w:lang w:eastAsia="zh-CN"/>
              </w:rPr>
              <w:t>，</w:t>
            </w:r>
            <w:r>
              <w:rPr>
                <w:rFonts w:hint="eastAsia"/>
                <w:color w:val="auto"/>
                <w:lang w:val="en-US" w:eastAsia="zh-CN"/>
              </w:rPr>
              <w:t>8h/班</w:t>
            </w:r>
            <w:r>
              <w:rPr>
                <w:rFonts w:hint="eastAsia"/>
                <w:color w:val="auto"/>
              </w:rPr>
              <w:t>。</w:t>
            </w:r>
          </w:p>
          <w:p w14:paraId="471C5543">
            <w:pPr>
              <w:pStyle w:val="3"/>
              <w:rPr>
                <w:color w:val="auto"/>
              </w:rPr>
            </w:pPr>
            <w:r>
              <w:rPr>
                <w:color w:val="auto"/>
              </w:rPr>
              <w:t>2.</w:t>
            </w:r>
            <w:r>
              <w:rPr>
                <w:rFonts w:hint="eastAsia"/>
                <w:color w:val="auto"/>
              </w:rPr>
              <w:t>9</w:t>
            </w:r>
            <w:r>
              <w:rPr>
                <w:rFonts w:hint="eastAsia"/>
                <w:color w:val="auto"/>
                <w:lang w:val="en-US" w:eastAsia="zh-CN"/>
              </w:rPr>
              <w:t>总</w:t>
            </w:r>
            <w:r>
              <w:rPr>
                <w:color w:val="auto"/>
              </w:rPr>
              <w:t>平面布置</w:t>
            </w:r>
          </w:p>
          <w:p w14:paraId="15FC5AFD">
            <w:pPr>
              <w:pStyle w:val="11"/>
              <w:ind w:firstLine="480"/>
              <w:rPr>
                <w:rFonts w:hint="default"/>
                <w:color w:val="auto"/>
                <w:lang w:val="en-US" w:eastAsia="zh-CN"/>
              </w:rPr>
            </w:pPr>
            <w:r>
              <w:rPr>
                <w:rFonts w:hint="eastAsia"/>
                <w:color w:val="auto"/>
                <w:lang w:val="en-US" w:eastAsia="zh-CN"/>
              </w:rPr>
              <w:t>本项目</w:t>
            </w:r>
            <w:r>
              <w:rPr>
                <w:rFonts w:hint="eastAsia"/>
                <w:color w:val="auto"/>
              </w:rPr>
              <w:t>位于</w:t>
            </w:r>
            <w:r>
              <w:rPr>
                <w:rFonts w:hint="eastAsia"/>
                <w:color w:val="auto"/>
                <w:lang w:eastAsia="zh-CN"/>
              </w:rPr>
              <w:t>重庆市九龙坡区谢家湾街道谢家湾正街55号8幢附7号、</w:t>
            </w:r>
            <w:r>
              <w:rPr>
                <w:rFonts w:hint="eastAsia"/>
                <w:color w:val="auto"/>
                <w:lang w:val="en-US" w:eastAsia="zh-CN"/>
              </w:rPr>
              <w:t>附8号</w:t>
            </w:r>
            <w:r>
              <w:rPr>
                <w:color w:val="auto"/>
              </w:rPr>
              <w:t>，</w:t>
            </w:r>
            <w:r>
              <w:rPr>
                <w:rFonts w:hint="eastAsia"/>
                <w:color w:val="auto"/>
              </w:rPr>
              <w:t>建筑面积</w:t>
            </w:r>
            <w:r>
              <w:rPr>
                <w:rFonts w:hint="eastAsia"/>
                <w:color w:val="auto"/>
                <w:lang w:val="en-US" w:eastAsia="zh-CN"/>
              </w:rPr>
              <w:t>161.28</w:t>
            </w:r>
            <w:r>
              <w:rPr>
                <w:color w:val="auto"/>
              </w:rPr>
              <w:t>m</w:t>
            </w:r>
            <w:r>
              <w:rPr>
                <w:color w:val="auto"/>
                <w:vertAlign w:val="superscript"/>
              </w:rPr>
              <w:t>2</w:t>
            </w:r>
            <w:r>
              <w:rPr>
                <w:color w:val="auto"/>
              </w:rPr>
              <w:t>，</w:t>
            </w:r>
            <w:r>
              <w:rPr>
                <w:rFonts w:hint="eastAsia"/>
                <w:color w:val="auto"/>
                <w:lang w:val="en-US" w:eastAsia="zh-CN"/>
              </w:rPr>
              <w:t>共2层，医院1F入口处为接待大厅，1F从南到北依次为犬诊室、猫诊室、卫生间、处置区、化验室、药房，医废间、隔离室位于一层夹层；-1F从南到北依次为手术室、DR室、B超室、猫住院室、犬住院室、处置区、药房、卫生间。</w:t>
            </w:r>
          </w:p>
          <w:p w14:paraId="7F56ABD6">
            <w:pPr>
              <w:pStyle w:val="11"/>
              <w:ind w:firstLine="480"/>
              <w:rPr>
                <w:rFonts w:hint="eastAsia"/>
                <w:color w:val="auto"/>
              </w:rPr>
            </w:pPr>
            <w:r>
              <w:rPr>
                <w:rFonts w:hint="eastAsia"/>
                <w:color w:val="auto"/>
              </w:rPr>
              <w:t>医废间内设置专用密闭医疗废物收集桶分类收集医疗废物和其他危险废物，避免交叉感染，定期交有资质的单位处置；设置1台</w:t>
            </w:r>
            <w:r>
              <w:rPr>
                <w:rFonts w:hint="eastAsia"/>
                <w:color w:val="auto"/>
                <w:lang w:val="en-US" w:eastAsia="zh-CN"/>
              </w:rPr>
              <w:t>消毒</w:t>
            </w:r>
            <w:r>
              <w:rPr>
                <w:rFonts w:hint="eastAsia"/>
                <w:color w:val="auto"/>
                <w:lang w:eastAsia="zh-CN"/>
              </w:rPr>
              <w:t>处理设</w:t>
            </w:r>
            <w:r>
              <w:rPr>
                <w:rFonts w:hint="eastAsia"/>
                <w:color w:val="auto"/>
                <w:highlight w:val="none"/>
                <w:lang w:eastAsia="zh-CN"/>
              </w:rPr>
              <w:t>施</w:t>
            </w:r>
            <w:r>
              <w:rPr>
                <w:rFonts w:hint="eastAsia"/>
                <w:color w:val="auto"/>
                <w:highlight w:val="none"/>
              </w:rPr>
              <w:t>，位于</w:t>
            </w:r>
            <w:r>
              <w:rPr>
                <w:rFonts w:hint="eastAsia"/>
                <w:color w:val="auto"/>
                <w:highlight w:val="none"/>
                <w:lang w:val="en-US" w:eastAsia="zh-CN"/>
              </w:rPr>
              <w:t>负一层卫生间旁</w:t>
            </w:r>
            <w:r>
              <w:rPr>
                <w:rFonts w:hint="eastAsia"/>
                <w:color w:val="auto"/>
                <w:highlight w:val="none"/>
              </w:rPr>
              <w:t>。运营期医疗废水</w:t>
            </w:r>
            <w:r>
              <w:rPr>
                <w:rFonts w:hint="eastAsia"/>
                <w:color w:val="auto"/>
                <w:highlight w:val="none"/>
                <w:lang w:eastAsia="zh-CN"/>
              </w:rPr>
              <w:t>、</w:t>
            </w:r>
            <w:r>
              <w:rPr>
                <w:rFonts w:hint="eastAsia"/>
                <w:color w:val="auto"/>
                <w:highlight w:val="none"/>
                <w:lang w:val="en-US" w:eastAsia="zh-CN"/>
              </w:rPr>
              <w:t>工服清洗废水</w:t>
            </w:r>
            <w:r>
              <w:rPr>
                <w:rFonts w:hint="eastAsia"/>
                <w:color w:val="auto"/>
                <w:highlight w:val="none"/>
              </w:rPr>
              <w:t>经</w:t>
            </w:r>
            <w:r>
              <w:rPr>
                <w:rFonts w:hint="eastAsia"/>
                <w:color w:val="auto"/>
                <w:highlight w:val="none"/>
                <w:lang w:val="en-US" w:eastAsia="zh-CN"/>
              </w:rPr>
              <w:t>消毒</w:t>
            </w:r>
            <w:r>
              <w:rPr>
                <w:rFonts w:hint="eastAsia"/>
                <w:color w:val="auto"/>
                <w:highlight w:val="none"/>
              </w:rPr>
              <w:t>处理后与生活污</w:t>
            </w:r>
            <w:r>
              <w:rPr>
                <w:rFonts w:hint="eastAsia"/>
                <w:color w:val="auto"/>
              </w:rPr>
              <w:t>水</w:t>
            </w:r>
            <w:r>
              <w:rPr>
                <w:rFonts w:hint="eastAsia"/>
                <w:color w:val="auto"/>
                <w:lang w:val="en-US" w:eastAsia="zh-CN"/>
              </w:rPr>
              <w:t>一并排入华润二十四城一期生化池进行处理</w:t>
            </w:r>
            <w:r>
              <w:rPr>
                <w:rFonts w:hint="eastAsia"/>
                <w:color w:val="auto"/>
              </w:rPr>
              <w:t>。</w:t>
            </w:r>
          </w:p>
          <w:p w14:paraId="6DED6BF8">
            <w:pPr>
              <w:pStyle w:val="11"/>
              <w:ind w:firstLine="480"/>
              <w:rPr>
                <w:color w:val="auto"/>
              </w:rPr>
            </w:pPr>
            <w:r>
              <w:rPr>
                <w:rFonts w:hint="eastAsia"/>
                <w:color w:val="auto"/>
              </w:rPr>
              <w:t>综上，项目生产区布置功能区分明确，各功能布局清晰合理，总体布局合理。</w:t>
            </w:r>
          </w:p>
        </w:tc>
      </w:tr>
      <w:tr w14:paraId="07515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8" w:type="dxa"/>
            <w:vAlign w:val="center"/>
          </w:tcPr>
          <w:p w14:paraId="5160CCCC">
            <w:pPr>
              <w:pStyle w:val="22"/>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419" w:type="dxa"/>
          </w:tcPr>
          <w:p w14:paraId="696BBD34">
            <w:pPr>
              <w:pStyle w:val="3"/>
              <w:rPr>
                <w:color w:val="auto"/>
              </w:rPr>
            </w:pPr>
            <w:r>
              <w:rPr>
                <w:color w:val="auto"/>
              </w:rPr>
              <w:t>2.</w:t>
            </w:r>
            <w:r>
              <w:rPr>
                <w:rFonts w:hint="eastAsia"/>
                <w:color w:val="auto"/>
              </w:rPr>
              <w:t>1</w:t>
            </w:r>
            <w:r>
              <w:rPr>
                <w:rFonts w:hint="eastAsia"/>
                <w:color w:val="auto"/>
                <w:lang w:val="en-US" w:eastAsia="zh-CN"/>
              </w:rPr>
              <w:t>0</w:t>
            </w:r>
            <w:r>
              <w:rPr>
                <w:color w:val="auto"/>
              </w:rPr>
              <w:t>施工期工艺流程和产排污环节</w:t>
            </w:r>
          </w:p>
          <w:p w14:paraId="5791D324">
            <w:pPr>
              <w:pStyle w:val="11"/>
              <w:ind w:firstLine="48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本次扩建是在宠物医院现有手术基础上增设动物颅腔、胸腔、腹腔手术服务，仅新增部分</w:t>
            </w:r>
            <w:r>
              <w:rPr>
                <w:rFonts w:hint="eastAsia" w:cs="Times New Roman"/>
                <w:color w:val="auto"/>
                <w:lang w:val="en-US" w:eastAsia="zh-CN"/>
              </w:rPr>
              <w:t>手术</w:t>
            </w:r>
            <w:r>
              <w:rPr>
                <w:rFonts w:hint="default" w:ascii="Times New Roman" w:hAnsi="Times New Roman" w:eastAsia="宋体" w:cs="Times New Roman"/>
                <w:color w:val="auto"/>
                <w:lang w:val="en-US" w:eastAsia="zh-CN"/>
              </w:rPr>
              <w:t>设备，无需重新装修，无施工期。故本次评价不再对施工期进行分析。</w:t>
            </w:r>
          </w:p>
          <w:p w14:paraId="28E89CAA">
            <w:pPr>
              <w:pStyle w:val="3"/>
              <w:rPr>
                <w:color w:val="auto"/>
              </w:rPr>
            </w:pPr>
            <w:r>
              <w:rPr>
                <w:color w:val="auto"/>
              </w:rPr>
              <w:t>2.1</w:t>
            </w:r>
            <w:r>
              <w:rPr>
                <w:rFonts w:hint="eastAsia"/>
                <w:color w:val="auto"/>
                <w:lang w:val="en-US" w:eastAsia="zh-CN"/>
              </w:rPr>
              <w:t>1</w:t>
            </w:r>
            <w:r>
              <w:rPr>
                <w:color w:val="auto"/>
              </w:rPr>
              <w:t>运营期工艺流程</w:t>
            </w:r>
            <w:r>
              <w:rPr>
                <w:rFonts w:hint="eastAsia"/>
                <w:color w:val="auto"/>
              </w:rPr>
              <w:t>及</w:t>
            </w:r>
            <w:r>
              <w:rPr>
                <w:color w:val="auto"/>
              </w:rPr>
              <w:t>产污环节</w:t>
            </w:r>
          </w:p>
          <w:p w14:paraId="61642245">
            <w:pPr>
              <w:pStyle w:val="11"/>
              <w:ind w:firstLine="480"/>
              <w:rPr>
                <w:rFonts w:hint="default"/>
                <w:color w:val="auto"/>
                <w:sz w:val="26"/>
                <w:shd w:val="clear" w:color="auto" w:fill="auto"/>
                <w:lang w:val="en-US"/>
              </w:rPr>
            </w:pPr>
            <w:r>
              <w:rPr>
                <w:rFonts w:hint="eastAsia"/>
                <w:color w:val="auto"/>
                <w:lang w:val="en-US" w:eastAsia="zh-CN"/>
              </w:rPr>
              <w:t>项目主要进行犬、猫等宠物疾病预防、诊疗、治疗和手术（含三腔手术），宠物进行挂号、就诊、化验、治疗和手术、住院观察等，部分宠物仅打疫苗预防疾病。项目配备1台DR设备自带数字直接成像系统。不需要出片，不设置洗片室，不涉及洗片废水产生。项目医疗工作流程及产污环节见图2.11-1。</w:t>
            </w:r>
          </w:p>
          <w:p w14:paraId="41A49615">
            <w:pPr>
              <w:pStyle w:val="11"/>
              <w:bidi w:val="0"/>
              <w:spacing w:line="240" w:lineRule="auto"/>
              <w:ind w:left="0" w:leftChars="0" w:firstLine="0" w:firstLineChars="0"/>
              <w:rPr>
                <w:rFonts w:hint="default"/>
                <w:color w:val="auto"/>
                <w:sz w:val="26"/>
                <w:shd w:val="clear" w:color="auto" w:fill="auto"/>
                <w:lang w:val="en-US"/>
              </w:rPr>
            </w:pPr>
            <w:r>
              <w:rPr>
                <w:rFonts w:hint="default"/>
                <w:color w:val="auto"/>
                <w:sz w:val="26"/>
                <w:shd w:val="clear" w:color="auto" w:fill="auto"/>
                <w:lang w:val="en-US"/>
              </w:rPr>
              <mc:AlternateContent>
                <mc:Choice Requires="wpc">
                  <w:drawing>
                    <wp:inline distT="0" distB="0" distL="114300" distR="114300">
                      <wp:extent cx="5287010" cy="2834640"/>
                      <wp:effectExtent l="0" t="0" r="8890" b="0"/>
                      <wp:docPr id="92" name="画布 1062"/>
                      <wp:cNvGraphicFramePr/>
                      <a:graphic xmlns:a="http://schemas.openxmlformats.org/drawingml/2006/main">
                        <a:graphicData uri="http://schemas.microsoft.com/office/word/2010/wordprocessingCanvas">
                          <wpc:wpc>
                            <wpc:bg>
                              <a:noFill/>
                            </wpc:bg>
                            <wpc:whole>
                              <a:ln>
                                <a:noFill/>
                              </a:ln>
                            </wpc:whole>
                            <wps:wsp>
                              <wps:cNvPr id="22" name="肘形连接符 41"/>
                              <wps:cNvCnPr/>
                              <wps:spPr>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6" name="文本框 1142"/>
                              <wps:cNvSpPr txBox="1"/>
                              <wps:spPr>
                                <a:xfrm>
                                  <a:off x="512445" y="1711325"/>
                                  <a:ext cx="791845" cy="252095"/>
                                </a:xfrm>
                                <a:prstGeom prst="rect">
                                  <a:avLst/>
                                </a:prstGeom>
                                <a:solidFill>
                                  <a:srgbClr val="FFFFFF"/>
                                </a:solidFill>
                                <a:ln w="9525" cap="flat" cmpd="sng">
                                  <a:noFill/>
                                  <a:prstDash val="solid"/>
                                  <a:miter/>
                                  <a:headEnd type="none" w="med" len="med"/>
                                  <a:tailEnd type="none" w="med" len="med"/>
                                </a:ln>
                              </wps:spPr>
                              <wps:txbx>
                                <w:txbxContent>
                                  <w:p w14:paraId="0F160EB2">
                                    <w:pPr>
                                      <w:jc w:val="center"/>
                                      <w:rPr>
                                        <w:rFonts w:hint="default"/>
                                        <w:sz w:val="18"/>
                                        <w:szCs w:val="18"/>
                                        <w:lang w:val="en-US" w:eastAsia="zh-CN"/>
                                      </w:rPr>
                                    </w:pPr>
                                    <w:r>
                                      <w:rPr>
                                        <w:rFonts w:hint="eastAsia"/>
                                        <w:sz w:val="18"/>
                                        <w:szCs w:val="18"/>
                                        <w:lang w:val="en-US" w:eastAsia="zh-CN"/>
                                      </w:rPr>
                                      <w:t>S1医疗废物</w:t>
                                    </w:r>
                                  </w:p>
                                </w:txbxContent>
                              </wps:txbx>
                              <wps:bodyPr upright="1"/>
                            </wps:wsp>
                            <wps:wsp>
                              <wps:cNvPr id="107" name="直线 1070"/>
                              <wps:cNvCnPr>
                                <a:stCxn id="114" idx="3"/>
                                <a:endCxn id="58" idx="1"/>
                              </wps:cNvCnPr>
                              <wps:spPr>
                                <a:xfrm>
                                  <a:off x="1126490" y="1335405"/>
                                  <a:ext cx="358775" cy="5715"/>
                                </a:xfrm>
                                <a:prstGeom prst="line">
                                  <a:avLst/>
                                </a:prstGeom>
                                <a:ln w="9525" cap="flat" cmpd="sng">
                                  <a:solidFill>
                                    <a:srgbClr val="000000"/>
                                  </a:solidFill>
                                  <a:prstDash val="solid"/>
                                  <a:headEnd type="none" w="med" len="med"/>
                                  <a:tailEnd type="triangle" w="med" len="med"/>
                                </a:ln>
                              </wps:spPr>
                              <wps:bodyPr upright="1"/>
                            </wps:wsp>
                            <wps:wsp>
                              <wps:cNvPr id="114" name="文本框 1142"/>
                              <wps:cNvSpPr txBox="1"/>
                              <wps:spPr>
                                <a:xfrm>
                                  <a:off x="694690" y="120904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7E7B78">
                                    <w:pPr>
                                      <w:jc w:val="center"/>
                                      <w:rPr>
                                        <w:rFonts w:hint="default" w:eastAsia="宋体"/>
                                        <w:sz w:val="18"/>
                                        <w:szCs w:val="18"/>
                                        <w:lang w:val="en-US" w:eastAsia="zh-CN"/>
                                      </w:rPr>
                                    </w:pPr>
                                    <w:r>
                                      <w:rPr>
                                        <w:rFonts w:hint="eastAsia"/>
                                        <w:sz w:val="18"/>
                                        <w:szCs w:val="18"/>
                                        <w:lang w:val="en-US" w:eastAsia="zh-CN"/>
                                      </w:rPr>
                                      <w:t>检查</w:t>
                                    </w:r>
                                  </w:p>
                                </w:txbxContent>
                              </wps:txbx>
                              <wps:bodyPr upright="1"/>
                            </wps:wsp>
                            <wps:wsp>
                              <wps:cNvPr id="115" name="直线 1070"/>
                              <wps:cNvCnPr>
                                <a:stCxn id="114" idx="2"/>
                                <a:endCxn id="106" idx="0"/>
                              </wps:cNvCnPr>
                              <wps:spPr>
                                <a:xfrm flipH="1">
                                  <a:off x="908685" y="1461135"/>
                                  <a:ext cx="1905" cy="250190"/>
                                </a:xfrm>
                                <a:prstGeom prst="line">
                                  <a:avLst/>
                                </a:prstGeom>
                                <a:ln w="9525" cap="flat" cmpd="sng">
                                  <a:solidFill>
                                    <a:srgbClr val="000000"/>
                                  </a:solidFill>
                                  <a:prstDash val="dash"/>
                                  <a:headEnd type="none" w="med" len="med"/>
                                  <a:tailEnd type="triangle" w="med" len="med"/>
                                </a:ln>
                              </wps:spPr>
                              <wps:bodyPr upright="1"/>
                            </wps:wsp>
                            <wps:wsp>
                              <wps:cNvPr id="116" name="直线 1070"/>
                              <wps:cNvCnPr>
                                <a:stCxn id="58" idx="3"/>
                                <a:endCxn id="64" idx="1"/>
                              </wps:cNvCnPr>
                              <wps:spPr>
                                <a:xfrm flipV="1">
                                  <a:off x="1917065" y="1334770"/>
                                  <a:ext cx="240030" cy="6350"/>
                                </a:xfrm>
                                <a:prstGeom prst="line">
                                  <a:avLst/>
                                </a:prstGeom>
                                <a:ln w="9525" cap="flat" cmpd="sng">
                                  <a:solidFill>
                                    <a:srgbClr val="000000"/>
                                  </a:solidFill>
                                  <a:prstDash val="solid"/>
                                  <a:headEnd type="none" w="med" len="med"/>
                                  <a:tailEnd type="triangle" w="med" len="med"/>
                                </a:ln>
                              </wps:spPr>
                              <wps:bodyPr upright="1"/>
                            </wps:wsp>
                            <wps:wsp>
                              <wps:cNvPr id="162" name="文本框 1142"/>
                              <wps:cNvSpPr txBox="1"/>
                              <wps:spPr>
                                <a:xfrm>
                                  <a:off x="2857500" y="67945"/>
                                  <a:ext cx="864235" cy="539750"/>
                                </a:xfrm>
                                <a:prstGeom prst="rect">
                                  <a:avLst/>
                                </a:prstGeom>
                                <a:solidFill>
                                  <a:srgbClr val="FFFFFF"/>
                                </a:solidFill>
                                <a:ln w="9525" cap="flat" cmpd="sng">
                                  <a:noFill/>
                                  <a:prstDash val="solid"/>
                                  <a:miter/>
                                  <a:headEnd type="none" w="med" len="med"/>
                                  <a:tailEnd type="none" w="med" len="med"/>
                                </a:ln>
                              </wps:spPr>
                              <wps:txb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174" name="文本框 1142"/>
                              <wps:cNvSpPr txBox="1"/>
                              <wps:spPr>
                                <a:xfrm>
                                  <a:off x="2945765" y="809625"/>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wps:txbx>
                              <wps:bodyPr upright="1"/>
                            </wps:wsp>
                            <wps:wsp>
                              <wps:cNvPr id="235" name="直线 1148"/>
                              <wps:cNvCnPr>
                                <a:stCxn id="174" idx="3"/>
                                <a:endCxn id="73" idx="1"/>
                              </wps:cNvCnPr>
                              <wps:spPr>
                                <a:xfrm flipV="1">
                                  <a:off x="3629660" y="933450"/>
                                  <a:ext cx="331470" cy="2540"/>
                                </a:xfrm>
                                <a:prstGeom prst="line">
                                  <a:avLst/>
                                </a:prstGeom>
                                <a:ln w="9525" cap="flat" cmpd="sng">
                                  <a:solidFill>
                                    <a:srgbClr val="000000"/>
                                  </a:solidFill>
                                  <a:prstDash val="solid"/>
                                  <a:headEnd type="none" w="med" len="med"/>
                                  <a:tailEnd type="triangle" w="med" len="med"/>
                                </a:ln>
                              </wps:spPr>
                              <wps:bodyPr upright="1"/>
                            </wps:wsp>
                            <wps:wsp>
                              <wps:cNvPr id="58" name="文本框 1142"/>
                              <wps:cNvSpPr txBox="1"/>
                              <wps:spPr>
                                <a:xfrm>
                                  <a:off x="1485265" y="121475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379CB7">
                                    <w:pPr>
                                      <w:jc w:val="center"/>
                                      <w:rPr>
                                        <w:rFonts w:hint="default" w:eastAsia="宋体"/>
                                        <w:sz w:val="18"/>
                                        <w:szCs w:val="18"/>
                                        <w:lang w:val="en-US" w:eastAsia="zh-CN"/>
                                      </w:rPr>
                                    </w:pPr>
                                    <w:r>
                                      <w:rPr>
                                        <w:rFonts w:hint="eastAsia"/>
                                        <w:sz w:val="18"/>
                                        <w:szCs w:val="18"/>
                                        <w:lang w:val="en-US" w:eastAsia="zh-CN"/>
                                      </w:rPr>
                                      <w:t>化验</w:t>
                                    </w:r>
                                  </w:p>
                                </w:txbxContent>
                              </wps:txbx>
                              <wps:bodyPr upright="1"/>
                            </wps:wsp>
                            <wps:wsp>
                              <wps:cNvPr id="61" name="直线 1070"/>
                              <wps:cNvCnPr>
                                <a:stCxn id="162" idx="2"/>
                                <a:endCxn id="174" idx="0"/>
                              </wps:cNvCnPr>
                              <wps:spPr>
                                <a:xfrm flipH="1">
                                  <a:off x="3288030" y="607695"/>
                                  <a:ext cx="1905" cy="201930"/>
                                </a:xfrm>
                                <a:prstGeom prst="line">
                                  <a:avLst/>
                                </a:prstGeom>
                                <a:ln w="9525" cap="flat" cmpd="sng">
                                  <a:solidFill>
                                    <a:srgbClr val="000000"/>
                                  </a:solidFill>
                                  <a:prstDash val="dash"/>
                                  <a:headEnd type="triangle" w="med" len="med"/>
                                  <a:tailEnd type="none" w="med" len="med"/>
                                </a:ln>
                              </wps:spPr>
                              <wps:bodyPr upright="1"/>
                            </wps:wsp>
                            <wps:wsp>
                              <wps:cNvPr id="64" name="文本框 1142"/>
                              <wps:cNvSpPr txBox="1"/>
                              <wps:spPr>
                                <a:xfrm>
                                  <a:off x="2157095" y="120840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EC962">
                                    <w:pPr>
                                      <w:jc w:val="center"/>
                                      <w:rPr>
                                        <w:rFonts w:hint="default"/>
                                        <w:sz w:val="18"/>
                                        <w:szCs w:val="18"/>
                                        <w:lang w:val="en-US" w:eastAsia="zh-CN"/>
                                      </w:rPr>
                                    </w:pPr>
                                    <w:r>
                                      <w:rPr>
                                        <w:rFonts w:hint="eastAsia"/>
                                        <w:sz w:val="18"/>
                                        <w:szCs w:val="18"/>
                                        <w:lang w:val="en-US" w:eastAsia="zh-CN"/>
                                      </w:rPr>
                                      <w:t>诊断</w:t>
                                    </w:r>
                                  </w:p>
                                </w:txbxContent>
                              </wps:txbx>
                              <wps:bodyPr upright="1"/>
                            </wps:wsp>
                            <wps:wsp>
                              <wps:cNvPr id="66" name="文本框 1142"/>
                              <wps:cNvSpPr txBox="1"/>
                              <wps:spPr>
                                <a:xfrm>
                                  <a:off x="2945130" y="1685290"/>
                                  <a:ext cx="6838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5986E">
                                    <w:pPr>
                                      <w:jc w:val="center"/>
                                      <w:rPr>
                                        <w:rFonts w:hint="default"/>
                                        <w:sz w:val="18"/>
                                        <w:szCs w:val="18"/>
                                        <w:lang w:val="en-US" w:eastAsia="zh-CN"/>
                                      </w:rPr>
                                    </w:pPr>
                                    <w:r>
                                      <w:rPr>
                                        <w:rFonts w:hint="eastAsia"/>
                                        <w:sz w:val="18"/>
                                        <w:szCs w:val="18"/>
                                        <w:lang w:val="en-US" w:eastAsia="zh-CN"/>
                                      </w:rPr>
                                      <w:t>普通治疗</w:t>
                                    </w:r>
                                  </w:p>
                                </w:txbxContent>
                              </wps:txbx>
                              <wps:bodyPr upright="1"/>
                            </wps:wsp>
                            <wps:wsp>
                              <wps:cNvPr id="67" name="文本框 1145"/>
                              <wps:cNvSpPr txBox="1"/>
                              <wps:spPr>
                                <a:xfrm>
                                  <a:off x="1313180" y="1713230"/>
                                  <a:ext cx="791845" cy="252095"/>
                                </a:xfrm>
                                <a:prstGeom prst="rect">
                                  <a:avLst/>
                                </a:prstGeom>
                                <a:solidFill>
                                  <a:srgbClr val="FFFFFF"/>
                                </a:solidFill>
                                <a:ln>
                                  <a:noFill/>
                                </a:ln>
                              </wps:spPr>
                              <wps:txbx>
                                <w:txbxContent>
                                  <w:p w14:paraId="06F9F2BC">
                                    <w:pPr>
                                      <w:rPr>
                                        <w:rFonts w:hint="default"/>
                                        <w:sz w:val="18"/>
                                        <w:szCs w:val="21"/>
                                        <w:lang w:val="en-US" w:eastAsia="zh-CN"/>
                                      </w:rPr>
                                    </w:pPr>
                                    <w:r>
                                      <w:rPr>
                                        <w:rFonts w:hint="eastAsia"/>
                                        <w:color w:val="auto"/>
                                        <w:sz w:val="18"/>
                                        <w:szCs w:val="21"/>
                                        <w:lang w:val="en-US" w:eastAsia="zh-CN"/>
                                      </w:rPr>
                                      <w:t>S1医疗废物</w:t>
                                    </w:r>
                                  </w:p>
                                </w:txbxContent>
                              </wps:txbx>
                              <wps:bodyPr upright="1"/>
                            </wps:wsp>
                            <wps:wsp>
                              <wps:cNvPr id="68" name="直线 1148"/>
                              <wps:cNvCnPr>
                                <a:stCxn id="58" idx="2"/>
                                <a:endCxn id="67" idx="0"/>
                              </wps:cNvCnPr>
                              <wps:spPr>
                                <a:xfrm>
                                  <a:off x="1701165" y="1466850"/>
                                  <a:ext cx="8255" cy="246380"/>
                                </a:xfrm>
                                <a:prstGeom prst="line">
                                  <a:avLst/>
                                </a:prstGeom>
                                <a:ln w="9525" cap="flat" cmpd="sng">
                                  <a:solidFill>
                                    <a:srgbClr val="000000"/>
                                  </a:solidFill>
                                  <a:prstDash val="dash"/>
                                  <a:headEnd type="none" w="med" len="med"/>
                                  <a:tailEnd type="triangle" w="med" len="med"/>
                                </a:ln>
                              </wps:spPr>
                              <wps:bodyPr upright="1"/>
                            </wps:wsp>
                            <wps:wsp>
                              <wps:cNvPr id="73" name="文本框 1145"/>
                              <wps:cNvSpPr txBox="1"/>
                              <wps:spPr>
                                <a:xfrm>
                                  <a:off x="3961130" y="807085"/>
                                  <a:ext cx="431800" cy="252095"/>
                                </a:xfrm>
                                <a:prstGeom prst="rect">
                                  <a:avLst/>
                                </a:prstGeom>
                                <a:solidFill>
                                  <a:srgbClr val="FFFFFF"/>
                                </a:solidFill>
                                <a:ln>
                                  <a:solidFill>
                                    <a:schemeClr val="tx1"/>
                                  </a:solidFill>
                                </a:ln>
                              </wps:spPr>
                              <wps:txbx>
                                <w:txbxContent>
                                  <w:p w14:paraId="31605AFA">
                                    <w:pPr>
                                      <w:rPr>
                                        <w:rFonts w:hint="default"/>
                                        <w:sz w:val="18"/>
                                        <w:szCs w:val="21"/>
                                        <w:lang w:val="en-US" w:eastAsia="zh-CN"/>
                                      </w:rPr>
                                    </w:pPr>
                                    <w:r>
                                      <w:rPr>
                                        <w:rFonts w:hint="eastAsia"/>
                                        <w:sz w:val="18"/>
                                        <w:szCs w:val="21"/>
                                        <w:lang w:val="en-US" w:eastAsia="zh-CN"/>
                                      </w:rPr>
                                      <w:t>住院</w:t>
                                    </w:r>
                                  </w:p>
                                </w:txbxContent>
                              </wps:txbx>
                              <wps:bodyPr upright="1"/>
                            </wps:wsp>
                            <wps:wsp>
                              <wps:cNvPr id="86" name="直线 1070"/>
                              <wps:cNvCnPr>
                                <a:stCxn id="66" idx="2"/>
                                <a:endCxn id="65" idx="0"/>
                              </wps:cNvCnPr>
                              <wps:spPr>
                                <a:xfrm flipH="1">
                                  <a:off x="3280410" y="1937385"/>
                                  <a:ext cx="6985" cy="285750"/>
                                </a:xfrm>
                                <a:prstGeom prst="line">
                                  <a:avLst/>
                                </a:prstGeom>
                                <a:ln w="9525" cap="flat" cmpd="sng">
                                  <a:solidFill>
                                    <a:srgbClr val="000000"/>
                                  </a:solidFill>
                                  <a:prstDash val="dash"/>
                                  <a:headEnd type="none" w="med" len="med"/>
                                  <a:tailEnd type="triangle" w="med" len="med"/>
                                </a:ln>
                              </wps:spPr>
                              <wps:bodyPr upright="1"/>
                            </wps:wsp>
                            <wps:wsp>
                              <wps:cNvPr id="120" name="直线 1148"/>
                              <wps:cNvCnPr>
                                <a:stCxn id="64" idx="3"/>
                              </wps:cNvCnPr>
                              <wps:spPr>
                                <a:xfrm>
                                  <a:off x="2588895" y="1334770"/>
                                  <a:ext cx="180340" cy="635"/>
                                </a:xfrm>
                                <a:prstGeom prst="line">
                                  <a:avLst/>
                                </a:prstGeom>
                                <a:ln w="9525" cap="flat" cmpd="sng">
                                  <a:solidFill>
                                    <a:srgbClr val="000000"/>
                                  </a:solidFill>
                                  <a:prstDash val="solid"/>
                                  <a:headEnd type="none" w="med" len="med"/>
                                  <a:tailEnd type="none" w="med" len="med"/>
                                </a:ln>
                              </wps:spPr>
                              <wps:bodyPr upright="1"/>
                            </wps:wsp>
                            <wps:wsp>
                              <wps:cNvPr id="3" name="直线 1148"/>
                              <wps:cNvCnPr>
                                <a:stCxn id="66" idx="3"/>
                                <a:endCxn id="37" idx="1"/>
                              </wps:cNvCnPr>
                              <wps:spPr>
                                <a:xfrm>
                                  <a:off x="3629025" y="1811655"/>
                                  <a:ext cx="327025" cy="1270"/>
                                </a:xfrm>
                                <a:prstGeom prst="line">
                                  <a:avLst/>
                                </a:prstGeom>
                                <a:ln w="9525" cap="flat" cmpd="sng">
                                  <a:solidFill>
                                    <a:srgbClr val="000000"/>
                                  </a:solidFill>
                                  <a:prstDash val="solid"/>
                                  <a:headEnd type="none" w="med" len="med"/>
                                  <a:tailEnd type="triangle" w="med" len="med"/>
                                </a:ln>
                              </wps:spPr>
                              <wps:bodyPr upright="1"/>
                            </wps:wsp>
                            <wps:wsp>
                              <wps:cNvPr id="37" name="文本框 1145"/>
                              <wps:cNvSpPr txBox="1"/>
                              <wps:spPr>
                                <a:xfrm>
                                  <a:off x="3956050" y="1686560"/>
                                  <a:ext cx="431800" cy="252095"/>
                                </a:xfrm>
                                <a:prstGeom prst="rect">
                                  <a:avLst/>
                                </a:prstGeom>
                                <a:solidFill>
                                  <a:srgbClr val="FFFFFF"/>
                                </a:solidFill>
                                <a:ln>
                                  <a:solidFill>
                                    <a:schemeClr val="tx1"/>
                                  </a:solidFill>
                                </a:ln>
                              </wps:spPr>
                              <wps:txbx>
                                <w:txbxContent>
                                  <w:p w14:paraId="6A94A46C">
                                    <w:pPr>
                                      <w:rPr>
                                        <w:rFonts w:hint="default"/>
                                        <w:sz w:val="18"/>
                                        <w:szCs w:val="21"/>
                                        <w:lang w:val="en-US" w:eastAsia="zh-CN"/>
                                      </w:rPr>
                                    </w:pPr>
                                    <w:r>
                                      <w:rPr>
                                        <w:rFonts w:hint="eastAsia"/>
                                        <w:sz w:val="18"/>
                                        <w:szCs w:val="21"/>
                                        <w:lang w:val="en-US" w:eastAsia="zh-CN"/>
                                      </w:rPr>
                                      <w:t>住院</w:t>
                                    </w:r>
                                  </w:p>
                                </w:txbxContent>
                              </wps:txbx>
                              <wps:bodyPr upright="1"/>
                            </wps:wsp>
                            <wps:wsp>
                              <wps:cNvPr id="47" name="肘形连接符 47"/>
                              <wps:cNvCnPr>
                                <a:stCxn id="174" idx="1"/>
                                <a:endCxn id="66" idx="1"/>
                              </wps:cNvCnPr>
                              <wps:spPr>
                                <a:xfrm rot="10800000" flipV="1">
                                  <a:off x="2945130" y="935990"/>
                                  <a:ext cx="635" cy="875665"/>
                                </a:xfrm>
                                <a:prstGeom prst="bentConnector3">
                                  <a:avLst>
                                    <a:gd name="adj1" fmla="val 29400000"/>
                                  </a:avLst>
                                </a:prstGeom>
                                <a:ln w="9525">
                                  <a:solidFill>
                                    <a:schemeClr val="tx1"/>
                                  </a:solidFill>
                                  <a:headEnd type="triangl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4" name="直线 1070"/>
                              <wps:cNvCnPr>
                                <a:stCxn id="56" idx="3"/>
                                <a:endCxn id="114" idx="1"/>
                              </wps:cNvCnPr>
                              <wps:spPr>
                                <a:xfrm>
                                  <a:off x="465455" y="1327785"/>
                                  <a:ext cx="229235" cy="7620"/>
                                </a:xfrm>
                                <a:prstGeom prst="line">
                                  <a:avLst/>
                                </a:prstGeom>
                                <a:ln w="9525" cap="flat" cmpd="sng">
                                  <a:solidFill>
                                    <a:srgbClr val="000000"/>
                                  </a:solidFill>
                                  <a:prstDash val="solid"/>
                                  <a:headEnd type="none" w="med" len="med"/>
                                  <a:tailEnd type="triangle" w="med" len="med"/>
                                </a:ln>
                              </wps:spPr>
                              <wps:bodyPr upright="1"/>
                            </wps:wsp>
                            <wps:wsp>
                              <wps:cNvPr id="56" name="文本框 1142"/>
                              <wps:cNvSpPr txBox="1"/>
                              <wps:spPr>
                                <a:xfrm>
                                  <a:off x="33655" y="1201420"/>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4FA44B">
                                    <w:pPr>
                                      <w:jc w:val="center"/>
                                      <w:rPr>
                                        <w:rFonts w:hint="default" w:eastAsia="宋体"/>
                                        <w:sz w:val="18"/>
                                        <w:szCs w:val="18"/>
                                        <w:lang w:val="en-US" w:eastAsia="zh-CN"/>
                                      </w:rPr>
                                    </w:pPr>
                                    <w:r>
                                      <w:rPr>
                                        <w:rFonts w:hint="eastAsia"/>
                                        <w:sz w:val="18"/>
                                        <w:szCs w:val="18"/>
                                        <w:lang w:val="en-US" w:eastAsia="zh-CN"/>
                                      </w:rPr>
                                      <w:t>挂号</w:t>
                                    </w:r>
                                  </w:p>
                                </w:txbxContent>
                              </wps:txbx>
                              <wps:bodyPr upright="1"/>
                            </wps:wsp>
                            <wps:wsp>
                              <wps:cNvPr id="57" name="肘形连接符 57"/>
                              <wps:cNvCnPr>
                                <a:stCxn id="114" idx="0"/>
                                <a:endCxn id="64" idx="0"/>
                              </wps:cNvCnPr>
                              <wps:spPr>
                                <a:xfrm rot="16200000">
                                  <a:off x="1641475" y="477520"/>
                                  <a:ext cx="635" cy="1462405"/>
                                </a:xfrm>
                                <a:prstGeom prst="bentConnector3">
                                  <a:avLst>
                                    <a:gd name="adj1" fmla="val 37600000"/>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60" name="文本框 1142"/>
                              <wps:cNvSpPr txBox="1"/>
                              <wps:spPr>
                                <a:xfrm>
                                  <a:off x="3743960" y="60960"/>
                                  <a:ext cx="864235" cy="539750"/>
                                </a:xfrm>
                                <a:prstGeom prst="rect">
                                  <a:avLst/>
                                </a:prstGeom>
                                <a:solidFill>
                                  <a:srgbClr val="FFFFFF"/>
                                </a:solidFill>
                                <a:ln w="9525" cap="flat" cmpd="sng">
                                  <a:noFill/>
                                  <a:prstDash val="solid"/>
                                  <a:miter/>
                                  <a:headEnd type="none" w="med" len="med"/>
                                  <a:tailEnd type="none" w="med" len="med"/>
                                </a:ln>
                              </wps:spPr>
                              <wps:txb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63" name="直线 1070"/>
                              <wps:cNvCnPr>
                                <a:stCxn id="60" idx="2"/>
                                <a:endCxn id="73" idx="0"/>
                              </wps:cNvCnPr>
                              <wps:spPr>
                                <a:xfrm>
                                  <a:off x="4176395" y="600710"/>
                                  <a:ext cx="635" cy="206375"/>
                                </a:xfrm>
                                <a:prstGeom prst="line">
                                  <a:avLst/>
                                </a:prstGeom>
                                <a:ln w="9525" cap="flat" cmpd="sng">
                                  <a:solidFill>
                                    <a:srgbClr val="000000"/>
                                  </a:solidFill>
                                  <a:prstDash val="dash"/>
                                  <a:headEnd type="triangle" w="med" len="med"/>
                                  <a:tailEnd type="none" w="med" len="med"/>
                                </a:ln>
                              </wps:spPr>
                              <wps:bodyPr upright="1"/>
                            </wps:wsp>
                            <wps:wsp>
                              <wps:cNvPr id="65" name="文本框 1142"/>
                              <wps:cNvSpPr txBox="1"/>
                              <wps:spPr>
                                <a:xfrm>
                                  <a:off x="284797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74" name="直线 1070"/>
                              <wps:cNvCnPr>
                                <a:stCxn id="37" idx="2"/>
                                <a:endCxn id="81" idx="0"/>
                              </wps:cNvCnPr>
                              <wps:spPr>
                                <a:xfrm>
                                  <a:off x="4171950" y="1938655"/>
                                  <a:ext cx="7620" cy="284480"/>
                                </a:xfrm>
                                <a:prstGeom prst="line">
                                  <a:avLst/>
                                </a:prstGeom>
                                <a:ln w="9525" cap="flat" cmpd="sng">
                                  <a:solidFill>
                                    <a:srgbClr val="000000"/>
                                  </a:solidFill>
                                  <a:prstDash val="dash"/>
                                  <a:headEnd type="none" w="med" len="med"/>
                                  <a:tailEnd type="triangle" w="med" len="med"/>
                                </a:ln>
                              </wps:spPr>
                              <wps:bodyPr upright="1"/>
                            </wps:wsp>
                            <wps:wsp>
                              <wps:cNvPr id="81" name="文本框 1142"/>
                              <wps:cNvSpPr txBox="1"/>
                              <wps:spPr>
                                <a:xfrm>
                                  <a:off x="3747135" y="2223135"/>
                                  <a:ext cx="864235" cy="539750"/>
                                </a:xfrm>
                                <a:prstGeom prst="rect">
                                  <a:avLst/>
                                </a:prstGeom>
                                <a:solidFill>
                                  <a:srgbClr val="FFFFFF"/>
                                </a:solidFill>
                                <a:ln w="9525" cap="flat" cmpd="sng">
                                  <a:noFill/>
                                  <a:prstDash val="solid"/>
                                  <a:miter/>
                                  <a:headEnd type="none" w="med" len="med"/>
                                  <a:tailEnd type="none" w="med" len="med"/>
                                </a:ln>
                              </wps:spPr>
                              <wps:txb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wps:txbx>
                              <wps:bodyPr upright="1"/>
                            </wps:wsp>
                            <wps:wsp>
                              <wps:cNvPr id="83" name="文本框 1145"/>
                              <wps:cNvSpPr txBox="1"/>
                              <wps:spPr>
                                <a:xfrm>
                                  <a:off x="3847465" y="1261745"/>
                                  <a:ext cx="539750" cy="252095"/>
                                </a:xfrm>
                                <a:prstGeom prst="rect">
                                  <a:avLst/>
                                </a:prstGeom>
                                <a:solidFill>
                                  <a:srgbClr val="FFFFFF"/>
                                </a:solidFill>
                                <a:ln>
                                  <a:solidFill>
                                    <a:schemeClr val="tx1"/>
                                  </a:solidFill>
                                </a:ln>
                              </wps:spPr>
                              <wps:txbx>
                                <w:txbxContent>
                                  <w:p w14:paraId="4A861B91">
                                    <w:pPr>
                                      <w:rPr>
                                        <w:rFonts w:hint="default"/>
                                        <w:sz w:val="18"/>
                                        <w:szCs w:val="21"/>
                                        <w:lang w:val="en-US" w:eastAsia="zh-CN"/>
                                      </w:rPr>
                                    </w:pPr>
                                    <w:r>
                                      <w:rPr>
                                        <w:rFonts w:hint="eastAsia"/>
                                        <w:sz w:val="18"/>
                                        <w:szCs w:val="21"/>
                                        <w:lang w:val="en-US" w:eastAsia="zh-CN"/>
                                      </w:rPr>
                                      <w:t>不住院</w:t>
                                    </w:r>
                                  </w:p>
                                </w:txbxContent>
                              </wps:txbx>
                              <wps:bodyPr upright="1"/>
                            </wps:wsp>
                            <wps:wsp>
                              <wps:cNvPr id="84" name="肘形连接符 84"/>
                              <wps:cNvCnPr>
                                <a:endCxn id="83" idx="1"/>
                              </wps:cNvCnPr>
                              <wps:spPr>
                                <a:xfrm rot="16200000">
                                  <a:off x="3570605" y="1525905"/>
                                  <a:ext cx="414020" cy="139065"/>
                                </a:xfrm>
                                <a:prstGeom prst="bentConnector2">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5" name="直线 1148"/>
                              <wps:cNvCnPr/>
                              <wps:spPr>
                                <a:xfrm>
                                  <a:off x="4396740" y="932815"/>
                                  <a:ext cx="180340" cy="635"/>
                                </a:xfrm>
                                <a:prstGeom prst="line">
                                  <a:avLst/>
                                </a:prstGeom>
                                <a:ln w="9525" cap="flat" cmpd="sng">
                                  <a:solidFill>
                                    <a:srgbClr val="000000"/>
                                  </a:solidFill>
                                  <a:prstDash val="solid"/>
                                  <a:headEnd type="none" w="med" len="med"/>
                                  <a:tailEnd type="none" w="med" len="med"/>
                                </a:ln>
                              </wps:spPr>
                              <wps:bodyPr upright="1"/>
                            </wps:wsp>
                            <wps:wsp>
                              <wps:cNvPr id="87" name="直线 1148"/>
                              <wps:cNvCnPr/>
                              <wps:spPr>
                                <a:xfrm>
                                  <a:off x="4388485" y="1391285"/>
                                  <a:ext cx="180340" cy="635"/>
                                </a:xfrm>
                                <a:prstGeom prst="line">
                                  <a:avLst/>
                                </a:prstGeom>
                                <a:ln w="9525" cap="flat" cmpd="sng">
                                  <a:solidFill>
                                    <a:srgbClr val="000000"/>
                                  </a:solidFill>
                                  <a:prstDash val="solid"/>
                                  <a:headEnd type="none" w="med" len="med"/>
                                  <a:tailEnd type="none" w="med" len="med"/>
                                </a:ln>
                              </wps:spPr>
                              <wps:bodyPr upright="1"/>
                            </wps:wsp>
                            <wps:wsp>
                              <wps:cNvPr id="88" name="直线 1148"/>
                              <wps:cNvCnPr>
                                <a:stCxn id="37" idx="3"/>
                              </wps:cNvCnPr>
                              <wps:spPr>
                                <a:xfrm>
                                  <a:off x="4387850" y="1812925"/>
                                  <a:ext cx="181610" cy="3810"/>
                                </a:xfrm>
                                <a:prstGeom prst="line">
                                  <a:avLst/>
                                </a:prstGeom>
                                <a:ln w="9525" cap="flat" cmpd="sng">
                                  <a:solidFill>
                                    <a:srgbClr val="000000"/>
                                  </a:solidFill>
                                  <a:prstDash val="solid"/>
                                  <a:headEnd type="none" w="med" len="med"/>
                                  <a:tailEnd type="none" w="med" len="med"/>
                                </a:ln>
                              </wps:spPr>
                              <wps:bodyPr upright="1"/>
                            </wps:wsp>
                            <wps:wsp>
                              <wps:cNvPr id="89" name="直接连接符 89"/>
                              <wps:cNvCnPr/>
                              <wps:spPr>
                                <a:xfrm>
                                  <a:off x="4573905" y="930275"/>
                                  <a:ext cx="0" cy="89217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90" name="直线 1070"/>
                              <wps:cNvCnPr>
                                <a:endCxn id="91" idx="1"/>
                              </wps:cNvCnPr>
                              <wps:spPr>
                                <a:xfrm>
                                  <a:off x="4573905" y="1390015"/>
                                  <a:ext cx="259715" cy="6985"/>
                                </a:xfrm>
                                <a:prstGeom prst="line">
                                  <a:avLst/>
                                </a:prstGeom>
                                <a:ln w="9525" cap="flat" cmpd="sng">
                                  <a:solidFill>
                                    <a:srgbClr val="000000"/>
                                  </a:solidFill>
                                  <a:prstDash val="solid"/>
                                  <a:headEnd type="none" w="med" len="med"/>
                                  <a:tailEnd type="triangle" w="med" len="med"/>
                                </a:ln>
                              </wps:spPr>
                              <wps:bodyPr upright="1"/>
                            </wps:wsp>
                            <wps:wsp>
                              <wps:cNvPr id="91" name="文本框 1142"/>
                              <wps:cNvSpPr txBox="1"/>
                              <wps:spPr>
                                <a:xfrm>
                                  <a:off x="4833620" y="1270635"/>
                                  <a:ext cx="43180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8CC71">
                                    <w:pPr>
                                      <w:jc w:val="center"/>
                                      <w:rPr>
                                        <w:rFonts w:hint="default" w:eastAsia="宋体"/>
                                        <w:sz w:val="18"/>
                                        <w:szCs w:val="18"/>
                                        <w:lang w:val="en-US" w:eastAsia="zh-CN"/>
                                      </w:rPr>
                                    </w:pPr>
                                    <w:r>
                                      <w:rPr>
                                        <w:rFonts w:hint="eastAsia"/>
                                        <w:sz w:val="18"/>
                                        <w:szCs w:val="18"/>
                                        <w:lang w:val="en-US" w:eastAsia="zh-CN"/>
                                      </w:rPr>
                                      <w:t>离开</w:t>
                                    </w:r>
                                  </w:p>
                                </w:txbxContent>
                              </wps:txbx>
                              <wps:bodyPr upright="1"/>
                            </wps:wsp>
                          </wpc:wpc>
                        </a:graphicData>
                      </a:graphic>
                    </wp:inline>
                  </w:drawing>
                </mc:Choice>
                <mc:Fallback>
                  <w:pict>
                    <v:group id="画布 1062" o:spid="_x0000_s1026" o:spt="203" style="height:223.2pt;width:416.3pt;" coordsize="5287010,2834640" editas="canvas"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">
                      <o:lock v:ext="edit" aspectratio="f"/>
                      <v:shape id="画布 1062" o:spid="_x0000_s1026" style="position:absolute;left:0;top:0;height:2834640;width:5287010;" filled="f" stroked="f" coordsize="21600,21600" o:gfxdata="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">
                        <v:fill on="f" focussize="0,0"/>
                        <v:stroke on="f"/>
                        <v:imagedata o:title=""/>
                        <o:lock v:ext="edit" aspectratio="f"/>
                      </v:shape>
                      <v:shape id="肘形连接符 41" o:spid="_x0000_s1026" o:spt="34" type="#_x0000_t34" style="position:absolute;left:0;top:0;height:0;width:0;" filled="f" stroked="t" coordsize="21600,21600" o:gfxdata="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D9EU1gAAAAUBAAAPAAAAAAAAAAEAIAAAACIA&#10;AABkcnMvZG93bnJldi54bWxQSwECFAAUAAAACACHTuJAhdF/DAsCAADyAwAADgAAAAAAAAABACAA&#10;AAAlAQAAZHJzL2Uyb0RvYy54bWxQSwUGAAAAAAYABgBZAQAAogUAAAAA&#10;">
                        <v:fill on="f" focussize="0,0"/>
                        <v:stroke color="#4A7EBB [3204]" joinstyle="round" endarrow="open"/>
                        <v:imagedata o:title=""/>
                        <o:lock v:ext="edit" aspectratio="f"/>
                      </v:shape>
                      <v:shape id="文本框 1142" o:spid="_x0000_s1026" o:spt="202" type="#_x0000_t202" style="position:absolute;left:512445;top:1711325;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BpjqBwTAgAAHAQAAA4AAAAA&#10;AAAAAQAgAAAAJAEAAGRycy9lMm9Eb2MueG1sUEsFBgAAAAAGAAYAWQEAAKkFAAAAAA==&#10;">
                        <v:fill on="t" focussize="0,0"/>
                        <v:stroke on="f" joinstyle="miter"/>
                        <v:imagedata o:title=""/>
                        <o:lock v:ext="edit" aspectratio="f"/>
                        <v:textbox>
                          <w:txbxContent>
                            <w:p w14:paraId="0F160EB2">
                              <w:pPr>
                                <w:jc w:val="center"/>
                                <w:rPr>
                                  <w:rFonts w:hint="default"/>
                                  <w:sz w:val="18"/>
                                  <w:szCs w:val="18"/>
                                  <w:lang w:val="en-US" w:eastAsia="zh-CN"/>
                                </w:rPr>
                              </w:pPr>
                              <w:r>
                                <w:rPr>
                                  <w:rFonts w:hint="eastAsia"/>
                                  <w:sz w:val="18"/>
                                  <w:szCs w:val="18"/>
                                  <w:lang w:val="en-US" w:eastAsia="zh-CN"/>
                                </w:rPr>
                                <w:t>S1医疗废物</w:t>
                              </w:r>
                            </w:p>
                          </w:txbxContent>
                        </v:textbox>
                      </v:shape>
                      <v:line id="直线 1070" o:spid="_x0000_s1026" o:spt="20" style="position:absolute;left:1126490;top:1335405;height:5715;width:35877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ycNXXAAAABQEAAA8A&#10;AAAAAAAAAQAgAAAAIgAAAGRycy9kb3ducmV2LnhtbFBLAQIUABQAAAAIAIdO4kAcox72GAIAADUE&#10;AAAOAAAAAAAAAAEAIAAAACYBAABkcnMvZTJvRG9jLnhtbFBLBQYAAAAABgAGAFkBAACwBQAAAAA=&#10;">
                        <v:fill on="f" focussize="0,0"/>
                        <v:stroke color="#000000" joinstyle="round" endarrow="block"/>
                        <v:imagedata o:title=""/>
                        <o:lock v:ext="edit" aspectratio="f"/>
                      </v:line>
                      <v:shape id="文本框 1142" o:spid="_x0000_s1026" o:spt="202" type="#_x0000_t202" style="position:absolute;left:694690;top:120904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7si11gAAAAUBAAAPAAAAAAAA&#10;AAEAIAAAACIAAABkcnMvZG93bnJldi54bWxQSwECFAAUAAAACACHTuJAmkamZBQCAABFBAAADgAA&#10;AAAAAAABACAAAAAlAQAAZHJzL2Uyb0RvYy54bWxQSwUGAAAAAAYABgBZAQAAqwUAAAAA&#10;">
                        <v:fill on="t" focussize="0,0"/>
                        <v:stroke color="#000000" joinstyle="miter"/>
                        <v:imagedata o:title=""/>
                        <o:lock v:ext="edit" aspectratio="f"/>
                        <v:textbox>
                          <w:txbxContent>
                            <w:p w14:paraId="037E7B78">
                              <w:pPr>
                                <w:jc w:val="center"/>
                                <w:rPr>
                                  <w:rFonts w:hint="default" w:eastAsia="宋体"/>
                                  <w:sz w:val="18"/>
                                  <w:szCs w:val="18"/>
                                  <w:lang w:val="en-US" w:eastAsia="zh-CN"/>
                                </w:rPr>
                              </w:pPr>
                              <w:r>
                                <w:rPr>
                                  <w:rFonts w:hint="eastAsia"/>
                                  <w:sz w:val="18"/>
                                  <w:szCs w:val="18"/>
                                  <w:lang w:val="en-US" w:eastAsia="zh-CN"/>
                                </w:rPr>
                                <w:t>检查</w:t>
                              </w:r>
                            </w:p>
                          </w:txbxContent>
                        </v:textbox>
                      </v:shape>
                      <v:line id="直线 1070" o:spid="_x0000_s1026" o:spt="20" style="position:absolute;left:908685;top:1461135;flip:x;height:250190;width:190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yEQD1AAAAAUBAAAP&#10;AAAAAAAAAAEAIAAAACIAAABkcnMvZG93bnJldi54bWxQSwECFAAUAAAACACHTuJA1enqFBwCAAA+&#10;BAAADgAAAAAAAAABACAAAAAjAQAAZHJzL2Uyb0RvYy54bWxQSwUGAAAAAAYABgBZAQAAsQUAAAAA&#10;">
                        <v:fill on="f" focussize="0,0"/>
                        <v:stroke color="#000000" joinstyle="round" dashstyle="dash" endarrow="block"/>
                        <v:imagedata o:title=""/>
                        <o:lock v:ext="edit" aspectratio="f"/>
                      </v:line>
                      <v:line id="直线 1070" o:spid="_x0000_s1026" o:spt="20" style="position:absolute;left:1917065;top:1334770;flip:y;height:6350;width:24003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GuWG&#10;1wAAAAUBAAAPAAAAAAAAAAEAIAAAACIAAABkcnMvZG93bnJldi54bWxQSwECFAAUAAAACACHTuJA&#10;CknpeiICAAA+BAAADgAAAAAAAAABACAAAAAmAQAAZHJzL2Uyb0RvYy54bWxQSwUGAAAAAAYABgBZ&#10;AQAAugUAAAAA&#10;">
                        <v:fill on="f" focussize="0,0"/>
                        <v:stroke color="#000000" joinstyle="round" endarrow="block"/>
                        <v:imagedata o:title=""/>
                        <o:lock v:ext="edit" aspectratio="f"/>
                      </v:line>
                      <v:shape id="文本框 1142" o:spid="_x0000_s1026" o:spt="202" type="#_x0000_t202" style="position:absolute;left:2857500;top:6794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qWPgtUAAAAFAQAADwAAAAAAAAABACAA&#10;AAAiAAAAZHJzL2Rvd25yZXYueG1sUEsBAhQAFAAAAAgAh07iQI04PxIQAgAAGwQAAA4AAAAAAAAA&#10;AQAgAAAAJAEAAGRycy9lMm9Eb2MueG1sUEsFBgAAAAAGAAYAWQEAAKYFAAAAAA==&#10;">
                        <v:fill on="t" focussize="0,0"/>
                        <v:stroke on="f" joinstyle="miter"/>
                        <v:imagedata o:title=""/>
                        <o:lock v:ext="edit" aspectratio="f"/>
                        <v:textbox>
                          <w:txbxContent>
                            <w:p w14:paraId="2C5CACE1">
                              <w:pPr>
                                <w:jc w:val="center"/>
                                <w:rPr>
                                  <w:rFonts w:hint="eastAsia"/>
                                  <w:sz w:val="18"/>
                                  <w:szCs w:val="18"/>
                                  <w:lang w:val="en-US" w:eastAsia="zh-CN"/>
                                </w:rPr>
                              </w:pPr>
                              <w:r>
                                <w:rPr>
                                  <w:rFonts w:hint="eastAsia"/>
                                  <w:sz w:val="18"/>
                                  <w:szCs w:val="18"/>
                                  <w:lang w:val="en-US" w:eastAsia="zh-CN"/>
                                </w:rPr>
                                <w:t>S1医疗废物</w:t>
                              </w:r>
                            </w:p>
                            <w:p w14:paraId="1A408126">
                              <w:pPr>
                                <w:jc w:val="center"/>
                                <w:rPr>
                                  <w:rFonts w:hint="eastAsia"/>
                                  <w:sz w:val="18"/>
                                  <w:szCs w:val="18"/>
                                  <w:lang w:val="en-US" w:eastAsia="zh-CN"/>
                                </w:rPr>
                              </w:pPr>
                              <w:r>
                                <w:rPr>
                                  <w:rFonts w:hint="eastAsia"/>
                                  <w:sz w:val="18"/>
                                  <w:szCs w:val="18"/>
                                  <w:lang w:val="en-US" w:eastAsia="zh-CN"/>
                                </w:rPr>
                                <w:t>G1异味除臭</w:t>
                              </w:r>
                            </w:p>
                            <w:p w14:paraId="0FBB0BAC">
                              <w:pPr>
                                <w:jc w:val="center"/>
                                <w:rPr>
                                  <w:rFonts w:hint="default"/>
                                  <w:sz w:val="18"/>
                                  <w:szCs w:val="18"/>
                                  <w:lang w:val="en-US" w:eastAsia="zh-CN"/>
                                </w:rPr>
                              </w:pPr>
                              <w:r>
                                <w:rPr>
                                  <w:rFonts w:hint="eastAsia"/>
                                  <w:sz w:val="18"/>
                                  <w:szCs w:val="18"/>
                                  <w:lang w:val="en-US" w:eastAsia="zh-CN"/>
                                </w:rPr>
                                <w:t>W1医疗废水</w:t>
                              </w:r>
                            </w:p>
                          </w:txbxContent>
                        </v:textbox>
                      </v:shape>
                      <v:shape id="文本框 1142" o:spid="_x0000_s1026" o:spt="202" type="#_x0000_t202" style="position:absolute;left:2945765;top:809625;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vVgp0hcCAABFBAAA&#10;DgAAAAAAAAABACAAAAAlAQAAZHJzL2Uyb0RvYy54bWxQSwUGAAAAAAYABgBZAQAArgUAAAAA&#10;">
                        <v:fill on="t" focussize="0,0"/>
                        <v:stroke color="#000000" joinstyle="miter"/>
                        <v:imagedata o:title=""/>
                        <o:lock v:ext="edit" aspectratio="f"/>
                        <v:textbox>
                          <w:txbxContent>
                            <w:p w14:paraId="5895CC16">
                              <w:pPr>
                                <w:jc w:val="center"/>
                                <w:rPr>
                                  <w:rFonts w:hint="default" w:eastAsia="宋体"/>
                                  <w:sz w:val="18"/>
                                  <w:szCs w:val="18"/>
                                  <w:lang w:val="en-US" w:eastAsia="zh-CN"/>
                                </w:rPr>
                              </w:pPr>
                              <w:r>
                                <w:rPr>
                                  <w:rFonts w:hint="eastAsia"/>
                                  <w:sz w:val="18"/>
                                  <w:szCs w:val="18"/>
                                  <w:lang w:val="en-US" w:eastAsia="zh-CN"/>
                                </w:rPr>
                                <w:t>手术治疗</w:t>
                              </w:r>
                            </w:p>
                          </w:txbxContent>
                        </v:textbox>
                      </v:shape>
                      <v:line id="直线 1148" o:spid="_x0000_s1026" o:spt="20" style="position:absolute;left:3629660;top:933450;flip:y;height:2540;width:331470;" filled="f" stroked="t" coordsize="21600,21600" o:gfxdata="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a5YbX&#10;AAAABQEAAA8AAAAAAAAAAQAgAAAAIgAAAGRycy9kb3ducmV2LnhtbFBLAQIUABQAAAAIAIdO4kAH&#10;YHxOIQIAAD4EAAAOAAAAAAAAAAEAIAAAACYBAABkcnMvZTJvRG9jLnhtbFBLBQYAAAAABgAGAFkB&#10;AAC5BQAAAAA=&#10;">
                        <v:fill on="f" focussize="0,0"/>
                        <v:stroke color="#000000" joinstyle="round" endarrow="block"/>
                        <v:imagedata o:title=""/>
                        <o:lock v:ext="edit" aspectratio="f"/>
                      </v:line>
                      <v:shape id="文本框 1142" o:spid="_x0000_s1026" o:spt="202" type="#_x0000_t202" style="position:absolute;left:1485265;top:121475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juyLXWAAAABQEAAA8A&#10;AAAAAAAAAQAgAAAAIgAAAGRycy9kb3ducmV2LnhtbFBLAQIUABQAAAAIAIdO4kDl1pXQGQIAAEUE&#10;AAAOAAAAAAAAAAEAIAAAACUBAABkcnMvZTJvRG9jLnhtbFBLBQYAAAAABgAGAFkBAACwBQAAAAA=&#10;">
                        <v:fill on="t" focussize="0,0"/>
                        <v:stroke color="#000000" joinstyle="miter"/>
                        <v:imagedata o:title=""/>
                        <o:lock v:ext="edit" aspectratio="f"/>
                        <v:textbox>
                          <w:txbxContent>
                            <w:p w14:paraId="7A379CB7">
                              <w:pPr>
                                <w:jc w:val="center"/>
                                <w:rPr>
                                  <w:rFonts w:hint="default" w:eastAsia="宋体"/>
                                  <w:sz w:val="18"/>
                                  <w:szCs w:val="18"/>
                                  <w:lang w:val="en-US" w:eastAsia="zh-CN"/>
                                </w:rPr>
                              </w:pPr>
                              <w:r>
                                <w:rPr>
                                  <w:rFonts w:hint="eastAsia"/>
                                  <w:sz w:val="18"/>
                                  <w:szCs w:val="18"/>
                                  <w:lang w:val="en-US" w:eastAsia="zh-CN"/>
                                </w:rPr>
                                <w:t>化验</w:t>
                              </w:r>
                            </w:p>
                          </w:txbxContent>
                        </v:textbox>
                      </v:shape>
                      <v:line id="直线 1070" o:spid="_x0000_s1026" o:spt="20" style="position:absolute;left:3288030;top:607695;flip:x;height:201930;width:1905;" filled="f" stroked="t" coordsize="21600,21600" o:gfxdata="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onl8jVAAAA&#10;BQEAAA8AAAAAAAAAAQAgAAAAIgAAAGRycy9kb3ducmV2LnhtbFBLAQIUABQAAAAIAIdO4kAiV6TO&#10;IAIAAD0EAAAOAAAAAAAAAAEAIAAAACQBAABkcnMvZTJvRG9jLnhtbFBLBQYAAAAABgAGAFkBAAC2&#10;BQAAAAA=&#10;">
                        <v:fill on="f" focussize="0,0"/>
                        <v:stroke color="#000000" joinstyle="round" dashstyle="dash" startarrow="block"/>
                        <v:imagedata o:title=""/>
                        <o:lock v:ext="edit" aspectratio="f"/>
                      </v:line>
                      <v:shape id="文本框 1142" o:spid="_x0000_s1026" o:spt="202" type="#_x0000_t202" style="position:absolute;left:2157095;top:120840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JLaLBcCAABFBAAA&#10;DgAAAAAAAAABACAAAAAlAQAAZHJzL2Uyb0RvYy54bWxQSwUGAAAAAAYABgBZAQAArgUAAAAA&#10;">
                        <v:fill on="t" focussize="0,0"/>
                        <v:stroke color="#000000" joinstyle="miter"/>
                        <v:imagedata o:title=""/>
                        <o:lock v:ext="edit" aspectratio="f"/>
                        <v:textbox>
                          <w:txbxContent>
                            <w:p w14:paraId="499EC962">
                              <w:pPr>
                                <w:jc w:val="center"/>
                                <w:rPr>
                                  <w:rFonts w:hint="default"/>
                                  <w:sz w:val="18"/>
                                  <w:szCs w:val="18"/>
                                  <w:lang w:val="en-US" w:eastAsia="zh-CN"/>
                                </w:rPr>
                              </w:pPr>
                              <w:r>
                                <w:rPr>
                                  <w:rFonts w:hint="eastAsia"/>
                                  <w:sz w:val="18"/>
                                  <w:szCs w:val="18"/>
                                  <w:lang w:val="en-US" w:eastAsia="zh-CN"/>
                                </w:rPr>
                                <w:t>诊断</w:t>
                              </w:r>
                            </w:p>
                          </w:txbxContent>
                        </v:textbox>
                      </v:shape>
                      <v:shape id="文本框 1142" o:spid="_x0000_s1026" o:spt="202" type="#_x0000_t202" style="position:absolute;left:2945130;top:1685290;height:252095;width:683895;"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7si11gAAAAUBAAAPAAAA&#10;AAAAAAEAIAAAACIAAABkcnMvZG93bnJldi54bWxQSwECFAAUAAAACACHTuJAfyQ2khcCAABFBAAA&#10;DgAAAAAAAAABACAAAAAlAQAAZHJzL2Uyb0RvYy54bWxQSwUGAAAAAAYABgBZAQAArgUAAAAA&#10;">
                        <v:fill on="t" focussize="0,0"/>
                        <v:stroke color="#000000" joinstyle="miter"/>
                        <v:imagedata o:title=""/>
                        <o:lock v:ext="edit" aspectratio="f"/>
                        <v:textbox>
                          <w:txbxContent>
                            <w:p w14:paraId="7DC5986E">
                              <w:pPr>
                                <w:jc w:val="center"/>
                                <w:rPr>
                                  <w:rFonts w:hint="default"/>
                                  <w:sz w:val="18"/>
                                  <w:szCs w:val="18"/>
                                  <w:lang w:val="en-US" w:eastAsia="zh-CN"/>
                                </w:rPr>
                              </w:pPr>
                              <w:r>
                                <w:rPr>
                                  <w:rFonts w:hint="eastAsia"/>
                                  <w:sz w:val="18"/>
                                  <w:szCs w:val="18"/>
                                  <w:lang w:val="en-US" w:eastAsia="zh-CN"/>
                                </w:rPr>
                                <w:t>普通治疗</w:t>
                              </w:r>
                            </w:p>
                          </w:txbxContent>
                        </v:textbox>
                      </v:shape>
                      <v:shape id="文本框 1145" o:spid="_x0000_s1026" o:spt="202" type="#_x0000_t202" style="position:absolute;left:1313180;top:1713230;height:252095;width:79184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alj4LVAAAABQEAAA8AAAAAAAAAAQAgAAAAIgAAAGRy&#10;cy9kb3ducmV2LnhtbFBLAQIUABQAAAAIAIdO4kAi9rGBzwEAAIYDAAAOAAAAAAAAAAEAIAAAACQB&#10;AABkcnMvZTJvRG9jLnhtbFBLBQYAAAAABgAGAFkBAABlBQAAAAA=&#10;">
                        <v:fill on="t" focussize="0,0"/>
                        <v:stroke on="f"/>
                        <v:imagedata o:title=""/>
                        <o:lock v:ext="edit" aspectratio="f"/>
                        <v:textbox>
                          <w:txbxContent>
                            <w:p w14:paraId="06F9F2BC">
                              <w:pPr>
                                <w:rPr>
                                  <w:rFonts w:hint="default"/>
                                  <w:sz w:val="18"/>
                                  <w:szCs w:val="21"/>
                                  <w:lang w:val="en-US" w:eastAsia="zh-CN"/>
                                </w:rPr>
                              </w:pPr>
                              <w:r>
                                <w:rPr>
                                  <w:rFonts w:hint="eastAsia"/>
                                  <w:color w:val="auto"/>
                                  <w:sz w:val="18"/>
                                  <w:szCs w:val="21"/>
                                  <w:lang w:val="en-US" w:eastAsia="zh-CN"/>
                                </w:rPr>
                                <w:t>S1医疗废物</w:t>
                              </w:r>
                            </w:p>
                          </w:txbxContent>
                        </v:textbox>
                      </v:shape>
                      <v:line id="直线 1148" o:spid="_x0000_s1026" o:spt="20" style="position:absolute;left:1701165;top:1466850;height:246380;width:8255;"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1lQvHYAAAABQEA&#10;AA8AAAAAAAAAAQAgAAAAIgAAAGRycy9kb3ducmV2LnhtbFBLAQIUABQAAAAIAIdO4kC3sRIyGgIA&#10;ADIEAAAOAAAAAAAAAAEAIAAAACcBAABkcnMvZTJvRG9jLnhtbFBLBQYAAAAABgAGAFkBAACzBQAA&#10;AAA=&#10;">
                        <v:fill on="f" focussize="0,0"/>
                        <v:stroke color="#000000" joinstyle="round" dashstyle="dash" endarrow="block"/>
                        <v:imagedata o:title=""/>
                        <o:lock v:ext="edit" aspectratio="f"/>
                      </v:line>
                      <v:shape id="文本框 1145" o:spid="_x0000_s1026" o:spt="202" type="#_x0000_t202" style="position:absolute;left:3961130;top:80708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7si11gAAAAUBAAAPAAAAAAAAAAEAIAAA&#10;ACIAAABkcnMvZG93bnJldi54bWxQSwECFAAUAAAACACHTuJAukYVQtUBAACuAwAADgAAAAAAAAAB&#10;ACAAAAAlAQAAZHJzL2Uyb0RvYy54bWxQSwUGAAAAAAYABgBZAQAAbAUAAAAA&#10;">
                        <v:fill on="t" focussize="0,0"/>
                        <v:stroke color="#000000 [3213]" joinstyle="round"/>
                        <v:imagedata o:title=""/>
                        <o:lock v:ext="edit" aspectratio="f"/>
                        <v:textbox>
                          <w:txbxContent>
                            <w:p w14:paraId="31605AFA">
                              <w:pPr>
                                <w:rPr>
                                  <w:rFonts w:hint="default"/>
                                  <w:sz w:val="18"/>
                                  <w:szCs w:val="21"/>
                                  <w:lang w:val="en-US" w:eastAsia="zh-CN"/>
                                </w:rPr>
                              </w:pPr>
                              <w:r>
                                <w:rPr>
                                  <w:rFonts w:hint="eastAsia"/>
                                  <w:sz w:val="18"/>
                                  <w:szCs w:val="21"/>
                                  <w:lang w:val="en-US" w:eastAsia="zh-CN"/>
                                </w:rPr>
                                <w:t>住院</w:t>
                              </w:r>
                            </w:p>
                          </w:txbxContent>
                        </v:textbox>
                      </v:shape>
                      <v:line id="直线 1070" o:spid="_x0000_s1026" o:spt="20" style="position:absolute;left:3280410;top:1937385;flip:x;height:285750;width:6985;" filled="f" stroked="t" coordsize="21600,21600" o:gfxdata="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yEQD1AAAAAUB&#10;AAAPAAAAAAAAAAEAIAAAACIAAABkcnMvZG93bnJldi54bWxQSwECFAAUAAAACACHTuJAeiEJRR8C&#10;AAA8BAAADgAAAAAAAAABACAAAAAjAQAAZHJzL2Uyb0RvYy54bWxQSwUGAAAAAAYABgBZAQAAtAUA&#10;AAAA&#10;">
                        <v:fill on="f" focussize="0,0"/>
                        <v:stroke color="#000000" joinstyle="round" dashstyle="dash" endarrow="block"/>
                        <v:imagedata o:title=""/>
                        <o:lock v:ext="edit" aspectratio="f"/>
                      </v:line>
                      <v:line id="直线 1148" o:spid="_x0000_s1026" o:spt="20" style="position:absolute;left:2588895;top:1334770;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QbTtdUAAAAFAQAADwAAAAAAAAABACAAAAAiAAAA&#10;ZHJzL2Rvd25yZXYueG1sUEsBAhQAFAAAAAgAh07iQN8Ox38KAgAAFAQAAA4AAAAAAAAAAQAgAAAA&#10;JAEAAGRycy9lMm9Eb2MueG1sUEsFBgAAAAAGAAYAWQEAAKAFAAAAAA==&#10;">
                        <v:fill on="f" focussize="0,0"/>
                        <v:stroke color="#000000" joinstyle="round"/>
                        <v:imagedata o:title=""/>
                        <o:lock v:ext="edit" aspectratio="f"/>
                      </v:line>
                      <v:line id="直线 1148" o:spid="_x0000_s1026" o:spt="20" style="position:absolute;left:3629025;top:1811655;height:1270;width:32702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pycNXXAAAABQEAAA8AAAAAAAAA&#10;AQAgAAAAIgAAAGRycy9kb3ducmV2LnhtbFBLAQIUABQAAAAIAIdO4kBzXIMAEgIAADIEAAAOAAAA&#10;AAAAAAEAIAAAACYBAABkcnMvZTJvRG9jLnhtbFBLBQYAAAAABgAGAFkBAACqBQAAAAA=&#10;">
                        <v:fill on="f" focussize="0,0"/>
                        <v:stroke color="#000000" joinstyle="round" endarrow="block"/>
                        <v:imagedata o:title=""/>
                        <o:lock v:ext="edit" aspectratio="f"/>
                      </v:line>
                      <v:shape id="文本框 1145" o:spid="_x0000_s1026" o:spt="202" type="#_x0000_t202" style="position:absolute;left:3956050;top:168656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uyLXWAAAABQEAAA8AAAAAAAAAAQAgAAAA&#10;IgAAAGRycy9kb3ducmV2LnhtbFBLAQIUABQAAAAIAIdO4kChpiky1AEAAK8DAAAOAAAAAAAAAAEA&#10;IAAAACUBAABkcnMvZTJvRG9jLnhtbFBLBQYAAAAABgAGAFkBAABrBQAAAAA=&#10;">
                        <v:fill on="t" focussize="0,0"/>
                        <v:stroke color="#000000 [3213]" joinstyle="round"/>
                        <v:imagedata o:title=""/>
                        <o:lock v:ext="edit" aspectratio="f"/>
                        <v:textbox>
                          <w:txbxContent>
                            <w:p w14:paraId="6A94A46C">
                              <w:pPr>
                                <w:rPr>
                                  <w:rFonts w:hint="default"/>
                                  <w:sz w:val="18"/>
                                  <w:szCs w:val="21"/>
                                  <w:lang w:val="en-US" w:eastAsia="zh-CN"/>
                                </w:rPr>
                              </w:pPr>
                              <w:r>
                                <w:rPr>
                                  <w:rFonts w:hint="eastAsia"/>
                                  <w:sz w:val="18"/>
                                  <w:szCs w:val="21"/>
                                  <w:lang w:val="en-US" w:eastAsia="zh-CN"/>
                                </w:rPr>
                                <w:t>住院</w:t>
                              </w:r>
                            </w:p>
                          </w:txbxContent>
                        </v:textbox>
                      </v:shape>
                      <v:shape id="_x0000_s1026" o:spid="_x0000_s1026" o:spt="34" type="#_x0000_t34" style="position:absolute;left:2945130;top:935990;flip:y;height:875665;width:635;rotation:11796480f;" filled="f" stroked="t" coordsize="21600,21600" o:gfxdata="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rqysnWAAAABQEA&#10;AA8AAAAAAAAAAQAgAAAAIgAAAGRycy9kb3ducmV2LnhtbFBLAQIUABQAAAAIAIdO4kCDpdLzVQIA&#10;AJoEAAAOAAAAAAAAAAEAIAAAACUBAABkcnMvZTJvRG9jLnhtbFBLBQYAAAAABgAGAFkBAADsBQAA&#10;AAA=&#10;" adj="6350400">
                        <v:fill on="f" focussize="0,0"/>
                        <v:stroke color="#000000 [3213]" joinstyle="round" startarrow="block" endarrow="block"/>
                        <v:imagedata o:title=""/>
                        <o:lock v:ext="edit" aspectratio="f"/>
                      </v:shape>
                      <v:line id="直线 1070" o:spid="_x0000_s1026" o:spt="20" style="position:absolute;left:465455;top:1327785;height:7620;width:22923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nJw1dcAAAAFAQAA&#10;DwAAAAAAAAABACAAAAAiAAAAZHJzL2Rvd25yZXYueG1sUEsBAhQAFAAAAAgAh07iQFU6gNMaAgAA&#10;MwQAAA4AAAAAAAAAAQAgAAAAJgEAAGRycy9lMm9Eb2MueG1sUEsFBgAAAAAGAAYAWQEAALIFAAAA&#10;AA==&#10;">
                        <v:fill on="f" focussize="0,0"/>
                        <v:stroke color="#000000" joinstyle="round" endarrow="block"/>
                        <v:imagedata o:title=""/>
                        <o:lock v:ext="edit" aspectratio="f"/>
                      </v:line>
                      <v:shape id="文本框 1142" o:spid="_x0000_s1026" o:spt="202" type="#_x0000_t202" style="position:absolute;left:33655;top:1201420;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O7ItdYAAAAFAQAADwAAAAAA&#10;AAABACAAAAAiAAAAZHJzL2Rvd25yZXYueG1sUEsBAhQAFAAAAAgAh07iQEx/+vIVAgAAQwQAAA4A&#10;AAAAAAAAAQAgAAAAJQEAAGRycy9lMm9Eb2MueG1sUEsFBgAAAAAGAAYAWQEAAKwFAAAAAA==&#10;">
                        <v:fill on="t" focussize="0,0"/>
                        <v:stroke color="#000000" joinstyle="miter"/>
                        <v:imagedata o:title=""/>
                        <o:lock v:ext="edit" aspectratio="f"/>
                        <v:textbox>
                          <w:txbxContent>
                            <w:p w14:paraId="644FA44B">
                              <w:pPr>
                                <w:jc w:val="center"/>
                                <w:rPr>
                                  <w:rFonts w:hint="default" w:eastAsia="宋体"/>
                                  <w:sz w:val="18"/>
                                  <w:szCs w:val="18"/>
                                  <w:lang w:val="en-US" w:eastAsia="zh-CN"/>
                                </w:rPr>
                              </w:pPr>
                              <w:r>
                                <w:rPr>
                                  <w:rFonts w:hint="eastAsia"/>
                                  <w:sz w:val="18"/>
                                  <w:szCs w:val="18"/>
                                  <w:lang w:val="en-US" w:eastAsia="zh-CN"/>
                                </w:rPr>
                                <w:t>挂号</w:t>
                              </w:r>
                            </w:p>
                          </w:txbxContent>
                        </v:textbox>
                      </v:shape>
                      <v:shape id="_x0000_s1026" o:spid="_x0000_s1026" o:spt="34" type="#_x0000_t34" style="position:absolute;left:1641475;top:477520;height:1462405;width:635;rotation:-5898240f;" filled="f" stroked="t" coordsize="21600,21600" o:gfxdata="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ldm2nTAAAABQEAAA8AAAAAAAAA&#10;AQAgAAAAIgAAAGRycy9kb3ducmV2LnhtbFBLAQIUABQAAAAIAIdO4kCjEtXYTwIAAHsEAAAOAAAA&#10;AAAAAAEAIAAAACIBAABkcnMvZTJvRG9jLnhtbFBLBQYAAAAABgAGAFkBAADjBQAAAAA=&#10;" adj="8121600">
                        <v:fill on="f" focussize="0,0"/>
                        <v:stroke color="#000000 [3213]" joinstyle="round" endarrow="block"/>
                        <v:imagedata o:title=""/>
                        <o:lock v:ext="edit" aspectratio="f"/>
                      </v:shape>
                      <v:shape id="文本框 1142" o:spid="_x0000_s1026" o:spt="202" type="#_x0000_t202" style="position:absolute;left:3743960;top:60960;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qWPgtUAAAAFAQAADwAAAAAAAAABACAA&#10;AAAiAAAAZHJzL2Rvd25yZXYueG1sUEsBAhQAFAAAAAgAh07iQDnpirQQAgAAGgQAAA4AAAAAAAAA&#10;AQAgAAAAJAEAAGRycy9lMm9Eb2MueG1sUEsFBgAAAAAGAAYAWQEAAKYFAAAAAA==&#10;">
                        <v:fill on="t" focussize="0,0"/>
                        <v:stroke on="f" joinstyle="miter"/>
                        <v:imagedata o:title=""/>
                        <o:lock v:ext="edit" aspectratio="f"/>
                        <v:textbox>
                          <w:txbxContent>
                            <w:p w14:paraId="64D2819C">
                              <w:pPr>
                                <w:jc w:val="center"/>
                                <w:rPr>
                                  <w:rFonts w:hint="eastAsia"/>
                                  <w:sz w:val="18"/>
                                  <w:szCs w:val="18"/>
                                  <w:lang w:val="en-US" w:eastAsia="zh-CN"/>
                                </w:rPr>
                              </w:pPr>
                              <w:r>
                                <w:rPr>
                                  <w:rFonts w:hint="eastAsia"/>
                                  <w:sz w:val="18"/>
                                  <w:szCs w:val="18"/>
                                  <w:lang w:val="en-US" w:eastAsia="zh-CN"/>
                                </w:rPr>
                                <w:t>S1医疗废物</w:t>
                              </w:r>
                            </w:p>
                            <w:p w14:paraId="5FEB94A2">
                              <w:pPr>
                                <w:jc w:val="center"/>
                                <w:rPr>
                                  <w:rFonts w:hint="eastAsia"/>
                                  <w:sz w:val="18"/>
                                  <w:szCs w:val="18"/>
                                  <w:lang w:val="en-US" w:eastAsia="zh-CN"/>
                                </w:rPr>
                              </w:pPr>
                              <w:r>
                                <w:rPr>
                                  <w:rFonts w:hint="eastAsia"/>
                                  <w:sz w:val="18"/>
                                  <w:szCs w:val="18"/>
                                  <w:lang w:val="en-US" w:eastAsia="zh-CN"/>
                                </w:rPr>
                                <w:t>G1异味除臭</w:t>
                              </w:r>
                            </w:p>
                            <w:p w14:paraId="50212B8E">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6395;top:600710;height:206375;width:635;" filled="f" stroked="t" coordsize="21600,21600" o:gfxdata="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qnfPYAAAABQEAAA8A&#10;AAAAAAAAAQAgAAAAIgAAAGRycy9kb3ducmV2LnhtbFBLAQIUABQAAAAIAIdO4kBB3YoMFwIAADAE&#10;AAAOAAAAAAAAAAEAIAAAACcBAABkcnMvZTJvRG9jLnhtbFBLBQYAAAAABgAGAFkBAACwBQAAAAA=&#10;">
                        <v:fill on="f" focussize="0,0"/>
                        <v:stroke color="#000000" joinstyle="round" dashstyle="dash" startarrow="block"/>
                        <v:imagedata o:title=""/>
                        <o:lock v:ext="edit" aspectratio="f"/>
                      </v:line>
                      <v:shape id="文本框 1142" o:spid="_x0000_s1026" o:spt="202" type="#_x0000_t202" style="position:absolute;left:284797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IOcTr0TAgAAHAQAAA4AAAAA&#10;AAAAAQAgAAAAJAEAAGRycy9lMm9Eb2MueG1sUEsFBgAAAAAGAAYAWQEAAKkFAAAAAA==&#10;">
                        <v:fill on="t" focussize="0,0"/>
                        <v:stroke on="f" joinstyle="miter"/>
                        <v:imagedata o:title=""/>
                        <o:lock v:ext="edit" aspectratio="f"/>
                        <v:textbox>
                          <w:txbxContent>
                            <w:p w14:paraId="0588842E">
                              <w:pPr>
                                <w:jc w:val="center"/>
                                <w:rPr>
                                  <w:rFonts w:hint="eastAsia"/>
                                  <w:sz w:val="18"/>
                                  <w:szCs w:val="18"/>
                                  <w:lang w:val="en-US" w:eastAsia="zh-CN"/>
                                </w:rPr>
                              </w:pPr>
                              <w:r>
                                <w:rPr>
                                  <w:rFonts w:hint="eastAsia"/>
                                  <w:sz w:val="18"/>
                                  <w:szCs w:val="18"/>
                                  <w:lang w:val="en-US" w:eastAsia="zh-CN"/>
                                </w:rPr>
                                <w:t>S1医疗废物</w:t>
                              </w:r>
                            </w:p>
                            <w:p w14:paraId="391EC0D6">
                              <w:pPr>
                                <w:jc w:val="center"/>
                                <w:rPr>
                                  <w:rFonts w:hint="eastAsia"/>
                                  <w:sz w:val="18"/>
                                  <w:szCs w:val="18"/>
                                  <w:lang w:val="en-US" w:eastAsia="zh-CN"/>
                                </w:rPr>
                              </w:pPr>
                              <w:r>
                                <w:rPr>
                                  <w:rFonts w:hint="eastAsia"/>
                                  <w:sz w:val="18"/>
                                  <w:szCs w:val="18"/>
                                  <w:lang w:val="en-US" w:eastAsia="zh-CN"/>
                                </w:rPr>
                                <w:t>G1异味除臭</w:t>
                              </w:r>
                            </w:p>
                            <w:p w14:paraId="2AB51B60">
                              <w:pPr>
                                <w:jc w:val="center"/>
                                <w:rPr>
                                  <w:rFonts w:hint="default"/>
                                  <w:sz w:val="18"/>
                                  <w:szCs w:val="18"/>
                                  <w:lang w:val="en-US" w:eastAsia="zh-CN"/>
                                </w:rPr>
                              </w:pPr>
                              <w:r>
                                <w:rPr>
                                  <w:rFonts w:hint="eastAsia"/>
                                  <w:sz w:val="18"/>
                                  <w:szCs w:val="18"/>
                                  <w:lang w:val="en-US" w:eastAsia="zh-CN"/>
                                </w:rPr>
                                <w:t>W1医疗废水</w:t>
                              </w:r>
                            </w:p>
                          </w:txbxContent>
                        </v:textbox>
                      </v:shape>
                      <v:line id="直线 1070" o:spid="_x0000_s1026" o:spt="20" style="position:absolute;left:4171950;top:1938655;height:284480;width:7620;" filled="f" stroked="t" coordsize="21600,21600" o:gfxdata="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ZULx2AAAAAUB&#10;AAAPAAAAAAAAAAEAIAAAACIAAABkcnMvZG93bnJldi54bWxQSwECFAAUAAAACACHTuJAUKtxaBsC&#10;AAAyBAAADgAAAAAAAAABACAAAAAnAQAAZHJzL2Uyb0RvYy54bWxQSwUGAAAAAAYABgBZAQAAtAUA&#10;AAAA&#10;">
                        <v:fill on="f" focussize="0,0"/>
                        <v:stroke color="#000000" joinstyle="round" dashstyle="dash" endarrow="block"/>
                        <v:imagedata o:title=""/>
                        <o:lock v:ext="edit" aspectratio="f"/>
                      </v:line>
                      <v:shape id="文本框 1142" o:spid="_x0000_s1026" o:spt="202" type="#_x0000_t202" style="position:absolute;left:3747135;top:2223135;height:539750;width:864235;" fillcolor="#FFFFFF" filled="t" stroked="f" coordsize="21600,21600" o:gfxdata="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qWPgtUAAAAFAQAADwAAAAAAAAAB&#10;ACAAAAAiAAAAZHJzL2Rvd25yZXYueG1sUEsBAhQAFAAAAAgAh07iQAlkuVATAgAAHAQAAA4AAAAA&#10;AAAAAQAgAAAAJAEAAGRycy9lMm9Eb2MueG1sUEsFBgAAAAAGAAYAWQEAAKkFAAAAAA==&#10;">
                        <v:fill on="t" focussize="0,0"/>
                        <v:stroke on="f" joinstyle="miter"/>
                        <v:imagedata o:title=""/>
                        <o:lock v:ext="edit" aspectratio="f"/>
                        <v:textbox>
                          <w:txbxContent>
                            <w:p w14:paraId="060E0BE8">
                              <w:pPr>
                                <w:jc w:val="center"/>
                                <w:rPr>
                                  <w:rFonts w:hint="eastAsia"/>
                                  <w:sz w:val="18"/>
                                  <w:szCs w:val="18"/>
                                  <w:lang w:val="en-US" w:eastAsia="zh-CN"/>
                                </w:rPr>
                              </w:pPr>
                              <w:r>
                                <w:rPr>
                                  <w:rFonts w:hint="eastAsia"/>
                                  <w:sz w:val="18"/>
                                  <w:szCs w:val="18"/>
                                  <w:lang w:val="en-US" w:eastAsia="zh-CN"/>
                                </w:rPr>
                                <w:t>S1医疗废物</w:t>
                              </w:r>
                            </w:p>
                            <w:p w14:paraId="2A5BD6A0">
                              <w:pPr>
                                <w:jc w:val="center"/>
                                <w:rPr>
                                  <w:rFonts w:hint="eastAsia"/>
                                  <w:sz w:val="18"/>
                                  <w:szCs w:val="18"/>
                                  <w:lang w:val="en-US" w:eastAsia="zh-CN"/>
                                </w:rPr>
                              </w:pPr>
                              <w:r>
                                <w:rPr>
                                  <w:rFonts w:hint="eastAsia"/>
                                  <w:sz w:val="18"/>
                                  <w:szCs w:val="18"/>
                                  <w:lang w:val="en-US" w:eastAsia="zh-CN"/>
                                </w:rPr>
                                <w:t>G1异味除臭</w:t>
                              </w:r>
                            </w:p>
                            <w:p w14:paraId="050F792A">
                              <w:pPr>
                                <w:jc w:val="center"/>
                                <w:rPr>
                                  <w:rFonts w:hint="default"/>
                                  <w:sz w:val="18"/>
                                  <w:szCs w:val="18"/>
                                  <w:lang w:val="en-US" w:eastAsia="zh-CN"/>
                                </w:rPr>
                              </w:pPr>
                              <w:r>
                                <w:rPr>
                                  <w:rFonts w:hint="eastAsia"/>
                                  <w:sz w:val="18"/>
                                  <w:szCs w:val="18"/>
                                  <w:lang w:val="en-US" w:eastAsia="zh-CN"/>
                                </w:rPr>
                                <w:t>W1医疗废水</w:t>
                              </w:r>
                            </w:p>
                          </w:txbxContent>
                        </v:textbox>
                      </v:shape>
                      <v:shape id="文本框 1145" o:spid="_x0000_s1026" o:spt="202" type="#_x0000_t202" style="position:absolute;left:3847465;top:1261745;height:252095;width:53975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O7ItdYAAAAFAQAADwAAAAAAAAABACAA&#10;AAAiAAAAZHJzL2Rvd25yZXYueG1sUEsBAhQAFAAAAAgAh07iQEll0PbWAQAArwMAAA4AAAAAAAAA&#10;AQAgAAAAJQEAAGRycy9lMm9Eb2MueG1sUEsFBgAAAAAGAAYAWQEAAG0FAAAAAA==&#10;">
                        <v:fill on="t" focussize="0,0"/>
                        <v:stroke color="#000000 [3213]" joinstyle="round"/>
                        <v:imagedata o:title=""/>
                        <o:lock v:ext="edit" aspectratio="f"/>
                        <v:textbox>
                          <w:txbxContent>
                            <w:p w14:paraId="4A861B91">
                              <w:pPr>
                                <w:rPr>
                                  <w:rFonts w:hint="default"/>
                                  <w:sz w:val="18"/>
                                  <w:szCs w:val="21"/>
                                  <w:lang w:val="en-US" w:eastAsia="zh-CN"/>
                                </w:rPr>
                              </w:pPr>
                              <w:r>
                                <w:rPr>
                                  <w:rFonts w:hint="eastAsia"/>
                                  <w:sz w:val="18"/>
                                  <w:szCs w:val="21"/>
                                  <w:lang w:val="en-US" w:eastAsia="zh-CN"/>
                                </w:rPr>
                                <w:t>不住院</w:t>
                              </w:r>
                            </w:p>
                          </w:txbxContent>
                        </v:textbox>
                      </v:shape>
                      <v:shape id="_x0000_s1026" o:spid="_x0000_s1026" o:spt="33" type="#_x0000_t33" style="position:absolute;left:3570605;top:1525905;height:139065;width:414020;rotation:-5898240f;" filled="f" stroked="t" coordsize="21600,21600" o:gfxdata="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bk7bNYAAAAFAQAADwAAAAAAAAABACAAAAAiAAAAZHJzL2Rvd25yZXYueG1s&#10;UEsBAhQAFAAAAAgAh07iQGgmKuszAgAAMwQAAA4AAAAAAAAAAQAgAAAAJQEAAGRycy9lMm9Eb2Mu&#10;eG1sUEsFBgAAAAAGAAYAWQEAAMoFAAAAAA==&#10;">
                        <v:fill on="f" focussize="0,0"/>
                        <v:stroke color="#000000 [3213]" joinstyle="round" endarrow="block"/>
                        <v:imagedata o:title=""/>
                        <o:lock v:ext="edit" aspectratio="f"/>
                      </v:shape>
                      <v:line id="直线 1148" o:spid="_x0000_s1026" o:spt="20" style="position:absolute;left:4396740;top:93281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DoQs8+QEAAOsDAAAOAAAAAAAAAAEAIAAAACQBAABkcnMvZTJvRG9jLnht&#10;bFBLBQYAAAAABgAGAFkBAACPBQAAAAA=&#10;">
                        <v:fill on="f" focussize="0,0"/>
                        <v:stroke color="#000000" joinstyle="round"/>
                        <v:imagedata o:title=""/>
                        <o:lock v:ext="edit" aspectratio="f"/>
                      </v:line>
                      <v:line id="直线 1148" o:spid="_x0000_s1026" o:spt="20" style="position:absolute;left:4388485;top:1391285;height:635;width:18034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kG07XVAAAABQEAAA8AAAAAAAAAAQAgAAAAIgAAAGRycy9kb3ducmV2LnhtbFBL&#10;AQIUABQAAAAIAIdO4kBirzUN+QEAAOwDAAAOAAAAAAAAAAEAIAAAACQBAABkcnMvZTJvRG9jLnht&#10;bFBLBQYAAAAABgAGAFkBAACPBQAAAAA=&#10;">
                        <v:fill on="f" focussize="0,0"/>
                        <v:stroke color="#000000" joinstyle="round"/>
                        <v:imagedata o:title=""/>
                        <o:lock v:ext="edit" aspectratio="f"/>
                      </v:line>
                      <v:line id="直线 1148" o:spid="_x0000_s1026" o:spt="20" style="position:absolute;left:4387850;top:1812925;height:3810;width:18161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kG07XVAAAABQEAAA8AAAAAAAAAAQAgAAAAIgAAAGRy&#10;cy9kb3ducmV2LnhtbFBLAQIUABQAAAAIAIdO4kDASIEOCAIAABQEAAAOAAAAAAAAAAEAIAAAACQB&#10;AABkcnMvZTJvRG9jLnhtbFBLBQYAAAAABgAGAFkBAACeBQAAAAA=&#10;">
                        <v:fill on="f" focussize="0,0"/>
                        <v:stroke color="#000000" joinstyle="round"/>
                        <v:imagedata o:title=""/>
                        <o:lock v:ext="edit" aspectratio="f"/>
                      </v:line>
                      <v:line id="_x0000_s1026" o:spid="_x0000_s1026" o:spt="20" style="position:absolute;left:4573905;top:930275;height:892175;width:0;" filled="f" stroked="t" coordsize="21600,21600" o:gfxdata="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5BtO11QAAAAUB&#10;AAAPAAAAAAAAAAEAIAAAACIAAABkcnMvZG93bnJldi54bWxQSwECFAAUAAAACACHTuJA8wB5EuUB&#10;AACmAwAADgAAAAAAAAABACAAAAAkAQAAZHJzL2Uyb0RvYy54bWxQSwUGAAAAAAYABgBZAQAAewUA&#10;AAAA&#10;">
                        <v:fill on="f" focussize="0,0"/>
                        <v:stroke color="#000000 [3213]" joinstyle="round"/>
                        <v:imagedata o:title=""/>
                        <o:lock v:ext="edit" aspectratio="f"/>
                      </v:line>
                      <v:line id="直线 1070" o:spid="_x0000_s1026" o:spt="20" style="position:absolute;left:4573905;top:1390015;height:6985;width:259715;" filled="f" stroked="t" coordsize="21600,21600" o:gfxdata="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cnDV1wAAAAUBAAAPAAAAAAAAAAEAIAAA&#10;ACIAAABkcnMvZG93bnJldi54bWxQSwECFAAUAAAACACHTuJAln4s6Q0CAAAZBAAADgAAAAAAAAAB&#10;ACAAAAAmAQAAZHJzL2Uyb0RvYy54bWxQSwUGAAAAAAYABgBZAQAApQUAAAAA&#10;">
                        <v:fill on="f" focussize="0,0"/>
                        <v:stroke color="#000000" joinstyle="round" endarrow="block"/>
                        <v:imagedata o:title=""/>
                        <o:lock v:ext="edit" aspectratio="f"/>
                      </v:line>
                      <v:shape id="文本框 1142" o:spid="_x0000_s1026" o:spt="202" type="#_x0000_t202" style="position:absolute;left:4833620;top:1270635;height:252095;width:431800;" fillcolor="#FFFFFF" filled="t" stroked="t" coordsize="21600,21600" o:gfxdata="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O7ItdYAAAAFAQAADwAA&#10;AAAAAAABACAAAAAiAAAAZHJzL2Rvd25yZXYueG1sUEsBAhQAFAAAAAgAh07iQCD1VbgYAgAARQQA&#10;AA4AAAAAAAAAAQAgAAAAJQEAAGRycy9lMm9Eb2MueG1sUEsFBgAAAAAGAAYAWQEAAK8FAAAAAA==&#10;">
                        <v:fill on="t" focussize="0,0"/>
                        <v:stroke color="#000000" joinstyle="miter"/>
                        <v:imagedata o:title=""/>
                        <o:lock v:ext="edit" aspectratio="f"/>
                        <v:textbox>
                          <w:txbxContent>
                            <w:p w14:paraId="2C28CC71">
                              <w:pPr>
                                <w:jc w:val="center"/>
                                <w:rPr>
                                  <w:rFonts w:hint="default" w:eastAsia="宋体"/>
                                  <w:sz w:val="18"/>
                                  <w:szCs w:val="18"/>
                                  <w:lang w:val="en-US" w:eastAsia="zh-CN"/>
                                </w:rPr>
                              </w:pPr>
                              <w:r>
                                <w:rPr>
                                  <w:rFonts w:hint="eastAsia"/>
                                  <w:sz w:val="18"/>
                                  <w:szCs w:val="18"/>
                                  <w:lang w:val="en-US" w:eastAsia="zh-CN"/>
                                </w:rPr>
                                <w:t>离开</w:t>
                              </w:r>
                            </w:p>
                          </w:txbxContent>
                        </v:textbox>
                      </v:shape>
                      <w10:wrap type="none"/>
                      <w10:anchorlock/>
                    </v:group>
                  </w:pict>
                </mc:Fallback>
              </mc:AlternateContent>
            </w:r>
          </w:p>
          <w:p w14:paraId="595F71F8">
            <w:pPr>
              <w:pStyle w:val="55"/>
              <w:bidi w:val="0"/>
              <w:rPr>
                <w:rFonts w:hint="default"/>
                <w:color w:val="auto"/>
                <w:lang w:val="en-US" w:eastAsia="zh-CN"/>
              </w:rPr>
            </w:pPr>
            <w:r>
              <w:rPr>
                <w:rFonts w:hint="default"/>
                <w:color w:val="auto"/>
                <w:lang w:val="en-US" w:eastAsia="zh-CN"/>
              </w:rPr>
              <w:t>图2.</w:t>
            </w:r>
            <w:r>
              <w:rPr>
                <w:rFonts w:hint="eastAsia"/>
                <w:color w:val="auto"/>
                <w:lang w:val="en-US" w:eastAsia="zh-CN"/>
              </w:rPr>
              <w:t>11-1</w:t>
            </w:r>
            <w:r>
              <w:rPr>
                <w:rFonts w:hint="default"/>
                <w:color w:val="auto"/>
                <w:lang w:val="en-US" w:eastAsia="zh-CN"/>
              </w:rPr>
              <w:t xml:space="preserve">  </w:t>
            </w:r>
            <w:r>
              <w:rPr>
                <w:rFonts w:hint="eastAsia"/>
                <w:color w:val="auto"/>
                <w:lang w:val="en-US" w:eastAsia="zh-CN"/>
              </w:rPr>
              <w:t>宠物医疗服务工作</w:t>
            </w:r>
            <w:r>
              <w:rPr>
                <w:rFonts w:hint="default"/>
                <w:color w:val="auto"/>
                <w:lang w:val="en-US" w:eastAsia="zh-CN"/>
              </w:rPr>
              <w:t>流程及产污环节图</w:t>
            </w:r>
          </w:p>
          <w:p w14:paraId="3548EA5D">
            <w:pPr>
              <w:pStyle w:val="11"/>
              <w:bidi w:val="0"/>
              <w:rPr>
                <w:rFonts w:hint="default"/>
                <w:b/>
                <w:bCs/>
                <w:color w:val="auto"/>
                <w:lang w:val="en-US" w:eastAsia="zh-CN"/>
              </w:rPr>
            </w:pPr>
            <w:r>
              <w:rPr>
                <w:rFonts w:hint="eastAsia"/>
                <w:b/>
                <w:bCs/>
                <w:color w:val="auto"/>
                <w:lang w:val="en-US" w:eastAsia="zh-CN"/>
              </w:rPr>
              <w:t>工作流程简述：</w:t>
            </w:r>
          </w:p>
          <w:p w14:paraId="295D8D10">
            <w:pPr>
              <w:pStyle w:val="11"/>
              <w:bidi w:val="0"/>
              <w:rPr>
                <w:rFonts w:hint="eastAsia"/>
                <w:color w:val="auto"/>
                <w:lang w:val="en-US" w:eastAsia="zh-CN"/>
              </w:rPr>
            </w:pPr>
            <w:r>
              <w:rPr>
                <w:rFonts w:hint="eastAsia"/>
                <w:color w:val="auto"/>
                <w:lang w:val="en-US" w:eastAsia="zh-CN"/>
              </w:rPr>
              <w:t>本项目主要从事犬、猫等动物疫病的预防、诊疗及手术。项目不接收经诊断患有人畜交叉感染传染病的宠物，仅对一般宠物感染病症进行隔离。项目化验过程中均采用成品试剂，该过程不产生化验废水。</w:t>
            </w:r>
          </w:p>
          <w:p w14:paraId="3A1F1EF2">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检查：</w:t>
            </w:r>
            <w:r>
              <w:rPr>
                <w:rFonts w:hint="eastAsia" w:ascii="Times New Roman" w:hAnsi="Times New Roman" w:eastAsia="宋体" w:cs="Times New Roman"/>
                <w:b w:val="0"/>
                <w:bCs w:val="0"/>
                <w:color w:val="auto"/>
                <w:kern w:val="2"/>
                <w:sz w:val="24"/>
                <w:szCs w:val="24"/>
                <w:highlight w:val="none"/>
                <w:lang w:val="en-US" w:eastAsia="zh-CN" w:bidi="ar-SA"/>
              </w:rPr>
              <w:t>顾客携带宠物先到前台挂号并进行初检，符合治疗条件的患病动物由导诊人员（或顾客）带至诊室就诊，由医护人员对宠物进行基础检查，会使用医用酒精棉进行消毒，使用后的酒精棉属于医疗废物。</w:t>
            </w:r>
          </w:p>
          <w:p w14:paraId="37A51C45">
            <w:pPr>
              <w:pStyle w:val="11"/>
              <w:bidi w:val="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化验诊断：</w:t>
            </w:r>
            <w:r>
              <w:rPr>
                <w:rFonts w:hint="eastAsia" w:ascii="Times New Roman" w:hAnsi="Times New Roman" w:eastAsia="宋体" w:cs="Times New Roman"/>
                <w:b w:val="0"/>
                <w:bCs w:val="0"/>
                <w:color w:val="auto"/>
                <w:kern w:val="2"/>
                <w:sz w:val="24"/>
                <w:szCs w:val="24"/>
                <w:highlight w:val="none"/>
                <w:lang w:val="en-US" w:eastAsia="zh-CN" w:bidi="ar-SA"/>
              </w:rPr>
              <w:t>医护人员根据宠物情况进行常规检查，包括使用显微镜进行细胞学、皮肤、耳道分泌物、粪常规检查；使用生化分析仪采用干式生化试剂片对ALT（谷丙转氨酶）、ALB（白蛋白）、ALP（碱性磷酸酶）、AMY（淀粉酶）等因子进行检测；使用荧光检测仪采用干式试剂片对犬胰腺炎、猫胰腺炎等进行检测及DR检测等。执业医师根据化验数据做出诊断结果，并根据患病动物的情况进行输液、手术、疫苗接种等诊疗过程。化验诊疗主要产生的一次性医疗器械、棉签、宠物血液、针管等医疗废物，化验时宠物医生洗手、载玻片清洗等产生医疗废水。</w:t>
            </w:r>
          </w:p>
          <w:p w14:paraId="04BE0919">
            <w:pPr>
              <w:pStyle w:val="11"/>
              <w:bidi w:val="0"/>
              <w:rPr>
                <w:rFonts w:hint="eastAsia"/>
                <w:color w:val="auto"/>
                <w:lang w:val="en-US" w:eastAsia="zh-CN"/>
              </w:rPr>
            </w:pPr>
            <w:r>
              <w:rPr>
                <w:rFonts w:hint="eastAsia"/>
                <w:b/>
                <w:bCs/>
                <w:color w:val="auto"/>
                <w:lang w:val="en-US" w:eastAsia="zh-CN"/>
              </w:rPr>
              <w:t>治疗：</w:t>
            </w:r>
            <w:r>
              <w:rPr>
                <w:rFonts w:hint="eastAsia"/>
                <w:color w:val="auto"/>
                <w:lang w:val="en-US" w:eastAsia="zh-CN"/>
              </w:rPr>
              <w:t>项目治疗包含手术治疗和常规治疗。手术过程中手术台上铺的医用纱布、垫料，手术过程中产生的血液、废弃医用棉花、宠物医生的一次性手套、输液及手术过程中的一次性注射器、缝合针等医疗废物，切除的宠物组织、病死宠物尸体等属于医疗废物。宠物医生手术后的清洗废水及手术器械清洗废水属于医疗废水。治疗过程中会产生医疗废物和医疗废水。</w:t>
            </w:r>
          </w:p>
          <w:p w14:paraId="7164A08D">
            <w:pPr>
              <w:pStyle w:val="11"/>
              <w:bidi w:val="0"/>
              <w:rPr>
                <w:rFonts w:hint="eastAsia"/>
                <w:color w:val="auto"/>
                <w:lang w:val="en-US" w:eastAsia="zh-CN"/>
              </w:rPr>
            </w:pPr>
            <w:r>
              <w:rPr>
                <w:rFonts w:hint="eastAsia"/>
                <w:b/>
                <w:bCs/>
                <w:color w:val="auto"/>
                <w:lang w:val="en-US" w:eastAsia="zh-CN"/>
              </w:rPr>
              <w:t>住院：</w:t>
            </w:r>
            <w:r>
              <w:rPr>
                <w:rFonts w:hint="eastAsia"/>
                <w:color w:val="auto"/>
                <w:lang w:val="en-US" w:eastAsia="zh-CN"/>
              </w:rPr>
              <w:t>宠物住院观察过程中宠物生活会产生少量臭气、粪便、宠物笼清洗废水及宠物叫声。</w:t>
            </w:r>
          </w:p>
          <w:p w14:paraId="5490194F">
            <w:pPr>
              <w:pStyle w:val="11"/>
              <w:bidi w:val="0"/>
              <w:rPr>
                <w:rFonts w:hint="eastAsia"/>
                <w:color w:val="auto"/>
                <w:lang w:val="en-US" w:eastAsia="zh-CN"/>
              </w:rPr>
            </w:pPr>
            <w:r>
              <w:rPr>
                <w:rFonts w:hint="eastAsia"/>
                <w:b/>
                <w:bCs/>
                <w:color w:val="auto"/>
                <w:lang w:val="en-US" w:eastAsia="zh-CN"/>
              </w:rPr>
              <w:t>离开：</w:t>
            </w:r>
            <w:r>
              <w:rPr>
                <w:rFonts w:hint="eastAsia"/>
                <w:color w:val="auto"/>
                <w:lang w:val="en-US" w:eastAsia="zh-CN"/>
              </w:rPr>
              <w:t>观察一段时间后，宠物恢复后离开医院。</w:t>
            </w:r>
          </w:p>
          <w:p w14:paraId="2AB817F9">
            <w:pPr>
              <w:pStyle w:val="11"/>
              <w:ind w:firstLine="480"/>
              <w:rPr>
                <w:rFonts w:hint="eastAsia"/>
                <w:color w:val="auto"/>
              </w:rPr>
            </w:pPr>
            <w:r>
              <w:rPr>
                <w:rFonts w:hint="eastAsia"/>
                <w:b/>
                <w:bCs/>
                <w:color w:val="auto"/>
              </w:rPr>
              <w:t>其他产污环节：</w:t>
            </w:r>
            <w:r>
              <w:rPr>
                <w:rFonts w:hint="eastAsia"/>
                <w:color w:val="auto"/>
              </w:rPr>
              <w:t>项目需要定期对工服进行清洗，会产生工服清洗废水；空调外机产生的设备噪声及宠物偶发性噪声等。</w:t>
            </w:r>
          </w:p>
          <w:p w14:paraId="48342D1C">
            <w:pPr>
              <w:pStyle w:val="11"/>
              <w:ind w:firstLine="480"/>
              <w:rPr>
                <w:rFonts w:hint="eastAsia"/>
                <w:color w:val="auto"/>
              </w:rPr>
            </w:pPr>
            <w:r>
              <w:rPr>
                <w:rFonts w:hint="eastAsia"/>
                <w:b/>
                <w:bCs/>
                <w:color w:val="auto"/>
              </w:rPr>
              <w:t>医院消毒方式</w:t>
            </w:r>
            <w:r>
              <w:rPr>
                <w:rFonts w:hint="eastAsia"/>
                <w:color w:val="auto"/>
              </w:rPr>
              <w:t>：医院地面采用84消毒；手术治疗过程中使用酒精对宠物进行喷雾消毒。医疗器械、玻璃器皿采用高压灭菌锅进行高温消毒，高温灭菌保持在120℃以上并维持30分钟即可有效灭菌。</w:t>
            </w:r>
            <w:r>
              <w:rPr>
                <w:rFonts w:hint="eastAsia"/>
                <w:color w:val="auto"/>
                <w:highlight w:val="none"/>
              </w:rPr>
              <w:t>医疗废水</w:t>
            </w:r>
            <w:r>
              <w:rPr>
                <w:rFonts w:hint="eastAsia"/>
                <w:color w:val="auto"/>
                <w:highlight w:val="none"/>
                <w:lang w:val="en-US" w:eastAsia="zh-CN"/>
              </w:rPr>
              <w:t>采用二氧化氯缓释氯片</w:t>
            </w:r>
            <w:r>
              <w:rPr>
                <w:rFonts w:hint="eastAsia"/>
                <w:color w:val="auto"/>
                <w:highlight w:val="none"/>
              </w:rPr>
              <w:t>进行消毒。</w:t>
            </w:r>
            <w:r>
              <w:rPr>
                <w:rFonts w:hint="eastAsia"/>
                <w:color w:val="auto"/>
              </w:rPr>
              <w:t>动物排泄物经生石灰消毒后交市政环卫部门处置。</w:t>
            </w:r>
          </w:p>
          <w:p w14:paraId="296F210E">
            <w:pPr>
              <w:pStyle w:val="11"/>
              <w:ind w:firstLine="480"/>
              <w:rPr>
                <w:color w:val="auto"/>
              </w:rPr>
            </w:pPr>
            <w:r>
              <w:rPr>
                <w:rFonts w:hint="eastAsia"/>
                <w:color w:val="auto"/>
              </w:rPr>
              <w:t>项目运营期主要产污环节如下表所示：</w:t>
            </w:r>
          </w:p>
          <w:p w14:paraId="3E1F947C">
            <w:pPr>
              <w:pStyle w:val="55"/>
              <w:spacing w:after="120"/>
              <w:rPr>
                <w:color w:val="auto"/>
              </w:rPr>
            </w:pPr>
            <w:r>
              <w:rPr>
                <w:rFonts w:hint="eastAsia"/>
                <w:color w:val="auto"/>
              </w:rPr>
              <w:t>表2.1</w:t>
            </w:r>
            <w:r>
              <w:rPr>
                <w:rFonts w:hint="eastAsia"/>
                <w:color w:val="auto"/>
                <w:lang w:val="en-US" w:eastAsia="zh-CN"/>
              </w:rPr>
              <w:t>1</w:t>
            </w:r>
            <w:r>
              <w:rPr>
                <w:rFonts w:hint="eastAsia"/>
                <w:color w:val="auto"/>
              </w:rPr>
              <w:t>-1  运营期产污环节汇总表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26"/>
              <w:gridCol w:w="2141"/>
              <w:gridCol w:w="913"/>
              <w:gridCol w:w="3014"/>
            </w:tblGrid>
            <w:tr w14:paraId="7CC5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pct"/>
                  <w:gridSpan w:val="2"/>
                  <w:vAlign w:val="center"/>
                </w:tcPr>
                <w:p w14:paraId="276F880C">
                  <w:pPr>
                    <w:pStyle w:val="47"/>
                    <w:rPr>
                      <w:color w:val="auto"/>
                    </w:rPr>
                  </w:pPr>
                  <w:r>
                    <w:rPr>
                      <w:rFonts w:hint="eastAsia"/>
                      <w:color w:val="auto"/>
                    </w:rPr>
                    <w:t>类别</w:t>
                  </w:r>
                </w:p>
              </w:tc>
              <w:tc>
                <w:tcPr>
                  <w:tcW w:w="1285" w:type="pct"/>
                  <w:vAlign w:val="center"/>
                </w:tcPr>
                <w:p w14:paraId="5CA1BE2F">
                  <w:pPr>
                    <w:pStyle w:val="47"/>
                    <w:rPr>
                      <w:color w:val="auto"/>
                    </w:rPr>
                  </w:pPr>
                  <w:r>
                    <w:rPr>
                      <w:rFonts w:hint="eastAsia"/>
                      <w:color w:val="auto"/>
                    </w:rPr>
                    <w:t>产污工序</w:t>
                  </w:r>
                </w:p>
              </w:tc>
              <w:tc>
                <w:tcPr>
                  <w:tcW w:w="2357" w:type="pct"/>
                  <w:gridSpan w:val="2"/>
                  <w:vAlign w:val="center"/>
                </w:tcPr>
                <w:p w14:paraId="32672173">
                  <w:pPr>
                    <w:pStyle w:val="47"/>
                    <w:rPr>
                      <w:color w:val="auto"/>
                    </w:rPr>
                  </w:pPr>
                  <w:r>
                    <w:rPr>
                      <w:rFonts w:hint="eastAsia"/>
                      <w:color w:val="auto"/>
                    </w:rPr>
                    <w:t>污染物</w:t>
                  </w:r>
                </w:p>
              </w:tc>
            </w:tr>
            <w:tr w14:paraId="44F9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vAlign w:val="center"/>
                </w:tcPr>
                <w:p w14:paraId="01A61455">
                  <w:pPr>
                    <w:pStyle w:val="47"/>
                    <w:rPr>
                      <w:color w:val="auto"/>
                    </w:rPr>
                  </w:pPr>
                  <w:r>
                    <w:rPr>
                      <w:rFonts w:hint="eastAsia"/>
                      <w:color w:val="auto"/>
                    </w:rPr>
                    <w:t>废水</w:t>
                  </w:r>
                </w:p>
              </w:tc>
              <w:tc>
                <w:tcPr>
                  <w:tcW w:w="915" w:type="pct"/>
                  <w:vAlign w:val="center"/>
                </w:tcPr>
                <w:p w14:paraId="0479BF4A">
                  <w:pPr>
                    <w:pStyle w:val="47"/>
                    <w:rPr>
                      <w:color w:val="auto"/>
                    </w:rPr>
                  </w:pPr>
                  <w:r>
                    <w:rPr>
                      <w:rFonts w:hint="eastAsia"/>
                      <w:color w:val="auto"/>
                    </w:rPr>
                    <w:t>生活污水</w:t>
                  </w:r>
                </w:p>
              </w:tc>
              <w:tc>
                <w:tcPr>
                  <w:tcW w:w="1285" w:type="pct"/>
                  <w:vAlign w:val="center"/>
                </w:tcPr>
                <w:p w14:paraId="0928F4BC">
                  <w:pPr>
                    <w:pStyle w:val="47"/>
                    <w:rPr>
                      <w:rFonts w:hint="default" w:eastAsia="宋体"/>
                      <w:color w:val="auto"/>
                      <w:lang w:val="en-US" w:eastAsia="zh-CN"/>
                    </w:rPr>
                  </w:pPr>
                  <w:r>
                    <w:rPr>
                      <w:rFonts w:hint="eastAsia"/>
                      <w:color w:val="auto"/>
                      <w:lang w:val="en-US" w:eastAsia="zh-CN"/>
                    </w:rPr>
                    <w:t>员工办公、顾客等</w:t>
                  </w:r>
                </w:p>
              </w:tc>
              <w:tc>
                <w:tcPr>
                  <w:tcW w:w="2357" w:type="pct"/>
                  <w:gridSpan w:val="2"/>
                  <w:vAlign w:val="center"/>
                </w:tcPr>
                <w:p w14:paraId="0AB440FE">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p>
              </w:tc>
            </w:tr>
            <w:tr w14:paraId="131C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D5FAA59">
                  <w:pPr>
                    <w:pStyle w:val="47"/>
                    <w:rPr>
                      <w:color w:val="auto"/>
                    </w:rPr>
                  </w:pPr>
                </w:p>
              </w:tc>
              <w:tc>
                <w:tcPr>
                  <w:tcW w:w="915" w:type="pct"/>
                  <w:vAlign w:val="center"/>
                </w:tcPr>
                <w:p w14:paraId="114E4D0B">
                  <w:pPr>
                    <w:pStyle w:val="47"/>
                    <w:rPr>
                      <w:rFonts w:hint="eastAsia" w:eastAsia="宋体"/>
                      <w:color w:val="auto"/>
                      <w:lang w:eastAsia="zh-CN"/>
                    </w:rPr>
                  </w:pPr>
                  <w:r>
                    <w:rPr>
                      <w:rFonts w:hint="eastAsia"/>
                      <w:color w:val="auto"/>
                      <w:lang w:val="en-US" w:eastAsia="zh-CN"/>
                    </w:rPr>
                    <w:t>医疗废水</w:t>
                  </w:r>
                </w:p>
              </w:tc>
              <w:tc>
                <w:tcPr>
                  <w:tcW w:w="1285" w:type="pct"/>
                  <w:vAlign w:val="center"/>
                </w:tcPr>
                <w:p w14:paraId="354A57D8">
                  <w:pPr>
                    <w:pStyle w:val="47"/>
                    <w:rPr>
                      <w:rFonts w:hint="default" w:eastAsia="宋体"/>
                      <w:color w:val="auto"/>
                      <w:lang w:val="en-US" w:eastAsia="zh-CN"/>
                    </w:rPr>
                  </w:pPr>
                  <w:r>
                    <w:rPr>
                      <w:rFonts w:hint="eastAsia"/>
                      <w:color w:val="auto"/>
                      <w:lang w:val="en-US" w:eastAsia="zh-CN"/>
                    </w:rPr>
                    <w:t>诊疗、器械清洗、宠物饮用、宠物笼清洗、地面清洁</w:t>
                  </w:r>
                </w:p>
              </w:tc>
              <w:tc>
                <w:tcPr>
                  <w:tcW w:w="2357" w:type="pct"/>
                  <w:gridSpan w:val="2"/>
                  <w:vAlign w:val="center"/>
                </w:tcPr>
                <w:p w14:paraId="63CC50D4">
                  <w:pPr>
                    <w:pStyle w:val="47"/>
                    <w:rPr>
                      <w:rFonts w:hint="default" w:eastAsia="宋体"/>
                      <w:color w:val="auto"/>
                      <w:lang w:val="en-US" w:eastAsia="zh-CN"/>
                    </w:rPr>
                  </w:pPr>
                  <w:r>
                    <w:rPr>
                      <w:rFonts w:hint="eastAsia"/>
                      <w:color w:val="auto"/>
                      <w:lang w:val="en-US" w:eastAsia="zh-CN"/>
                    </w:rPr>
                    <w:t>pH、</w:t>
                  </w:r>
                  <w:r>
                    <w:rPr>
                      <w:rFonts w:hint="eastAsia"/>
                      <w:color w:val="auto"/>
                    </w:rPr>
                    <w:t>COD、BOD</w:t>
                  </w:r>
                  <w:r>
                    <w:rPr>
                      <w:rFonts w:hint="eastAsia"/>
                      <w:color w:val="auto"/>
                      <w:vertAlign w:val="subscript"/>
                    </w:rPr>
                    <w:t>5</w:t>
                  </w:r>
                  <w:r>
                    <w:rPr>
                      <w:rFonts w:hint="eastAsia"/>
                      <w:color w:val="auto"/>
                    </w:rPr>
                    <w:t>、SS、氨氮</w:t>
                  </w:r>
                  <w:r>
                    <w:rPr>
                      <w:rFonts w:hint="eastAsia"/>
                      <w:color w:val="auto"/>
                      <w:lang w:eastAsia="zh-CN"/>
                    </w:rPr>
                    <w:t>、</w:t>
                  </w:r>
                  <w:r>
                    <w:rPr>
                      <w:rFonts w:hint="eastAsia"/>
                      <w:color w:val="auto"/>
                      <w:lang w:val="en-US" w:eastAsia="zh-CN"/>
                    </w:rPr>
                    <w:t>粪大肠菌群数</w:t>
                  </w:r>
                </w:p>
              </w:tc>
            </w:tr>
            <w:tr w14:paraId="48E2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18596D49">
                  <w:pPr>
                    <w:pStyle w:val="47"/>
                    <w:rPr>
                      <w:color w:val="auto"/>
                    </w:rPr>
                  </w:pPr>
                </w:p>
              </w:tc>
              <w:tc>
                <w:tcPr>
                  <w:tcW w:w="915" w:type="pct"/>
                  <w:vAlign w:val="center"/>
                </w:tcPr>
                <w:p w14:paraId="0C3D485E">
                  <w:pPr>
                    <w:pStyle w:val="47"/>
                    <w:ind w:left="0" w:leftChars="0" w:firstLine="0" w:firstLineChars="0"/>
                    <w:rPr>
                      <w:rFonts w:hint="default"/>
                      <w:color w:val="auto"/>
                      <w:lang w:val="en-US" w:eastAsia="zh-CN"/>
                    </w:rPr>
                  </w:pPr>
                  <w:r>
                    <w:rPr>
                      <w:rFonts w:hint="eastAsia"/>
                      <w:color w:val="auto"/>
                      <w:lang w:val="en-US" w:eastAsia="zh-CN"/>
                    </w:rPr>
                    <w:t>其他清洗废水</w:t>
                  </w:r>
                </w:p>
              </w:tc>
              <w:tc>
                <w:tcPr>
                  <w:tcW w:w="1285" w:type="pct"/>
                  <w:vAlign w:val="center"/>
                </w:tcPr>
                <w:p w14:paraId="4541751E">
                  <w:pPr>
                    <w:pStyle w:val="47"/>
                    <w:ind w:left="0" w:leftChars="0" w:firstLine="0" w:firstLineChars="0"/>
                    <w:rPr>
                      <w:rFonts w:hint="default"/>
                      <w:color w:val="auto"/>
                      <w:lang w:val="en-US" w:eastAsia="zh-CN"/>
                    </w:rPr>
                  </w:pPr>
                  <w:r>
                    <w:rPr>
                      <w:rFonts w:hint="eastAsia"/>
                      <w:color w:val="auto"/>
                      <w:lang w:val="en-US" w:eastAsia="zh-CN"/>
                    </w:rPr>
                    <w:t>工服清洗</w:t>
                  </w:r>
                </w:p>
              </w:tc>
              <w:tc>
                <w:tcPr>
                  <w:tcW w:w="2357" w:type="pct"/>
                  <w:gridSpan w:val="2"/>
                  <w:vAlign w:val="center"/>
                </w:tcPr>
                <w:p w14:paraId="5DF167F1">
                  <w:pPr>
                    <w:pStyle w:val="47"/>
                    <w:ind w:left="0" w:leftChars="0" w:firstLine="0" w:firstLineChars="0"/>
                    <w:rPr>
                      <w:rFonts w:hint="default" w:eastAsia="宋体"/>
                      <w:color w:val="auto"/>
                      <w:lang w:val="en-US" w:eastAsia="zh-CN"/>
                    </w:rPr>
                  </w:pPr>
                  <w:r>
                    <w:rPr>
                      <w:rFonts w:hint="eastAsia"/>
                      <w:color w:val="auto"/>
                      <w:lang w:val="en-US" w:eastAsia="zh-CN"/>
                    </w:rPr>
                    <w:t>pH、</w:t>
                  </w:r>
                  <w:r>
                    <w:rPr>
                      <w:rFonts w:hint="eastAsia"/>
                      <w:color w:val="auto"/>
                    </w:rPr>
                    <w:t>COD、SS</w:t>
                  </w:r>
                  <w:r>
                    <w:rPr>
                      <w:rFonts w:hint="eastAsia"/>
                      <w:color w:val="auto"/>
                      <w:lang w:val="en-US" w:eastAsia="zh-CN"/>
                    </w:rPr>
                    <w:t>、LAS</w:t>
                  </w:r>
                </w:p>
              </w:tc>
            </w:tr>
            <w:tr w14:paraId="7B0FA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Align w:val="center"/>
                </w:tcPr>
                <w:p w14:paraId="24BC6ED3">
                  <w:pPr>
                    <w:pStyle w:val="47"/>
                    <w:rPr>
                      <w:color w:val="auto"/>
                    </w:rPr>
                  </w:pPr>
                  <w:r>
                    <w:rPr>
                      <w:rFonts w:hint="eastAsia"/>
                      <w:color w:val="auto"/>
                    </w:rPr>
                    <w:t>废气</w:t>
                  </w:r>
                </w:p>
              </w:tc>
              <w:tc>
                <w:tcPr>
                  <w:tcW w:w="915" w:type="pct"/>
                  <w:shd w:val="clear" w:color="auto" w:fill="auto"/>
                  <w:vAlign w:val="center"/>
                </w:tcPr>
                <w:p w14:paraId="46AA626A">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宠物异味</w:t>
                  </w:r>
                </w:p>
              </w:tc>
              <w:tc>
                <w:tcPr>
                  <w:tcW w:w="1285" w:type="pct"/>
                  <w:shd w:val="clear" w:color="auto" w:fill="auto"/>
                  <w:vAlign w:val="center"/>
                </w:tcPr>
                <w:p w14:paraId="76FECE4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诊疗、住院、消毒处理设施异味等</w:t>
                  </w:r>
                </w:p>
              </w:tc>
              <w:tc>
                <w:tcPr>
                  <w:tcW w:w="2357" w:type="pct"/>
                  <w:gridSpan w:val="2"/>
                  <w:shd w:val="clear" w:color="auto" w:fill="auto"/>
                  <w:vAlign w:val="center"/>
                </w:tcPr>
                <w:p w14:paraId="310C2FD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氨、硫化氢、臭气浓度</w:t>
                  </w:r>
                </w:p>
              </w:tc>
            </w:tr>
            <w:tr w14:paraId="441B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Align w:val="center"/>
                </w:tcPr>
                <w:p w14:paraId="1479261D">
                  <w:pPr>
                    <w:pStyle w:val="47"/>
                    <w:rPr>
                      <w:color w:val="auto"/>
                    </w:rPr>
                  </w:pPr>
                  <w:r>
                    <w:rPr>
                      <w:rFonts w:hint="eastAsia"/>
                      <w:color w:val="auto"/>
                    </w:rPr>
                    <w:t>噪声</w:t>
                  </w:r>
                </w:p>
              </w:tc>
              <w:tc>
                <w:tcPr>
                  <w:tcW w:w="915" w:type="pct"/>
                  <w:vAlign w:val="center"/>
                </w:tcPr>
                <w:p w14:paraId="7E1331CF">
                  <w:pPr>
                    <w:pStyle w:val="47"/>
                    <w:rPr>
                      <w:rFonts w:hint="eastAsia" w:eastAsia="宋体"/>
                      <w:color w:val="auto"/>
                      <w:lang w:eastAsia="zh-CN"/>
                    </w:rPr>
                  </w:pPr>
                  <w:r>
                    <w:rPr>
                      <w:rFonts w:hint="eastAsia"/>
                      <w:color w:val="auto"/>
                      <w:lang w:val="en-US" w:eastAsia="zh-CN"/>
                    </w:rPr>
                    <w:t>噪声</w:t>
                  </w:r>
                </w:p>
              </w:tc>
              <w:tc>
                <w:tcPr>
                  <w:tcW w:w="1285" w:type="pct"/>
                  <w:vAlign w:val="center"/>
                </w:tcPr>
                <w:p w14:paraId="4A8602EC">
                  <w:pPr>
                    <w:pStyle w:val="47"/>
                    <w:rPr>
                      <w:rFonts w:hint="default" w:eastAsia="宋体"/>
                      <w:color w:val="auto"/>
                      <w:lang w:val="en-US" w:eastAsia="zh-CN"/>
                    </w:rPr>
                  </w:pPr>
                  <w:r>
                    <w:rPr>
                      <w:rFonts w:hint="eastAsia"/>
                      <w:color w:val="auto"/>
                      <w:lang w:val="en-US" w:eastAsia="zh-CN"/>
                    </w:rPr>
                    <w:t>空调外机、宠物叫声</w:t>
                  </w:r>
                </w:p>
              </w:tc>
              <w:tc>
                <w:tcPr>
                  <w:tcW w:w="2357" w:type="pct"/>
                  <w:gridSpan w:val="2"/>
                  <w:vAlign w:val="center"/>
                </w:tcPr>
                <w:p w14:paraId="4DBF0426">
                  <w:pPr>
                    <w:pStyle w:val="47"/>
                    <w:rPr>
                      <w:color w:val="auto"/>
                    </w:rPr>
                  </w:pPr>
                  <w:r>
                    <w:rPr>
                      <w:rFonts w:hint="eastAsia"/>
                      <w:color w:val="auto"/>
                    </w:rPr>
                    <w:t>噪声</w:t>
                  </w:r>
                </w:p>
              </w:tc>
            </w:tr>
            <w:tr w14:paraId="1327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vAlign w:val="center"/>
                </w:tcPr>
                <w:p w14:paraId="560924E6">
                  <w:pPr>
                    <w:pStyle w:val="47"/>
                    <w:rPr>
                      <w:color w:val="auto"/>
                    </w:rPr>
                  </w:pPr>
                  <w:r>
                    <w:rPr>
                      <w:rFonts w:hint="eastAsia"/>
                      <w:color w:val="auto"/>
                      <w:lang w:val="en-US" w:eastAsia="zh-CN"/>
                    </w:rPr>
                    <w:t>固废</w:t>
                  </w:r>
                </w:p>
              </w:tc>
              <w:tc>
                <w:tcPr>
                  <w:tcW w:w="915" w:type="pct"/>
                  <w:vMerge w:val="restart"/>
                  <w:vAlign w:val="center"/>
                </w:tcPr>
                <w:p w14:paraId="780982AF">
                  <w:pPr>
                    <w:pStyle w:val="47"/>
                    <w:rPr>
                      <w:rFonts w:hint="default" w:eastAsia="宋体"/>
                      <w:color w:val="auto"/>
                      <w:lang w:val="en-US" w:eastAsia="zh-CN"/>
                    </w:rPr>
                  </w:pPr>
                  <w:r>
                    <w:rPr>
                      <w:rFonts w:hint="eastAsia"/>
                      <w:color w:val="auto"/>
                      <w:lang w:val="en-US" w:eastAsia="zh-CN"/>
                    </w:rPr>
                    <w:t>医疗废物</w:t>
                  </w:r>
                </w:p>
              </w:tc>
              <w:tc>
                <w:tcPr>
                  <w:tcW w:w="1285" w:type="pct"/>
                  <w:vMerge w:val="restart"/>
                  <w:vAlign w:val="center"/>
                </w:tcPr>
                <w:p w14:paraId="708FEAA9">
                  <w:pPr>
                    <w:pStyle w:val="47"/>
                    <w:rPr>
                      <w:rFonts w:hint="default" w:eastAsia="宋体"/>
                      <w:color w:val="auto"/>
                      <w:lang w:val="en-US" w:eastAsia="zh-CN"/>
                    </w:rPr>
                  </w:pPr>
                  <w:r>
                    <w:rPr>
                      <w:rFonts w:hint="eastAsia"/>
                      <w:color w:val="auto"/>
                      <w:lang w:val="en-US" w:eastAsia="zh-CN"/>
                    </w:rPr>
                    <w:t>诊疗、手术、动物住院</w:t>
                  </w:r>
                </w:p>
              </w:tc>
              <w:tc>
                <w:tcPr>
                  <w:tcW w:w="548" w:type="pct"/>
                  <w:shd w:val="clear" w:color="auto" w:fill="auto"/>
                  <w:vAlign w:val="center"/>
                </w:tcPr>
                <w:p w14:paraId="633C5D2E">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感染性废物</w:t>
                  </w:r>
                </w:p>
              </w:tc>
              <w:tc>
                <w:tcPr>
                  <w:tcW w:w="1808" w:type="pct"/>
                  <w:shd w:val="clear" w:color="auto" w:fill="auto"/>
                  <w:vAlign w:val="center"/>
                </w:tcPr>
                <w:p w14:paraId="760DCA8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default" w:eastAsia="宋体"/>
                      <w:color w:val="auto"/>
                      <w:lang w:val="en-US" w:eastAsia="zh-CN"/>
                    </w:rPr>
                    <w:t>①被患病宠物血液、体液、排泄物等污染的除锐器以外的废物；②使用后废弃的一次性注射器、输液器等；③化验室产生的废弃血液、血清、分泌物等标本和容器；④隔离的传染病宠物或疑似传染病宠物产生的废弃物。</w:t>
                  </w:r>
                </w:p>
              </w:tc>
            </w:tr>
            <w:tr w14:paraId="2095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2C5FDE98">
                  <w:pPr>
                    <w:pStyle w:val="47"/>
                    <w:rPr>
                      <w:rFonts w:hint="eastAsia"/>
                      <w:color w:val="auto"/>
                      <w:lang w:val="en-US" w:eastAsia="zh-CN"/>
                    </w:rPr>
                  </w:pPr>
                </w:p>
              </w:tc>
              <w:tc>
                <w:tcPr>
                  <w:tcW w:w="915" w:type="pct"/>
                  <w:vMerge w:val="continue"/>
                  <w:vAlign w:val="center"/>
                </w:tcPr>
                <w:p w14:paraId="1CC435A0">
                  <w:pPr>
                    <w:pStyle w:val="47"/>
                    <w:rPr>
                      <w:rFonts w:hint="eastAsia"/>
                      <w:color w:val="auto"/>
                      <w:lang w:val="en-US" w:eastAsia="zh-CN"/>
                    </w:rPr>
                  </w:pPr>
                </w:p>
              </w:tc>
              <w:tc>
                <w:tcPr>
                  <w:tcW w:w="1285" w:type="pct"/>
                  <w:vMerge w:val="continue"/>
                  <w:vAlign w:val="center"/>
                </w:tcPr>
                <w:p w14:paraId="7C4B80C3">
                  <w:pPr>
                    <w:pStyle w:val="47"/>
                    <w:rPr>
                      <w:rFonts w:hint="eastAsia"/>
                      <w:color w:val="auto"/>
                      <w:lang w:val="en-US" w:eastAsia="zh-CN"/>
                    </w:rPr>
                  </w:pPr>
                </w:p>
              </w:tc>
              <w:tc>
                <w:tcPr>
                  <w:tcW w:w="548" w:type="pct"/>
                  <w:shd w:val="clear" w:color="auto" w:fill="auto"/>
                  <w:vAlign w:val="center"/>
                </w:tcPr>
                <w:p w14:paraId="069DB8AB">
                  <w:pPr>
                    <w:pStyle w:val="47"/>
                    <w:ind w:left="0" w:leftChars="0" w:firstLine="0" w:firstLineChars="0"/>
                    <w:rPr>
                      <w:rFonts w:hint="default"/>
                      <w:color w:val="auto"/>
                      <w:lang w:val="en-US" w:eastAsia="zh-CN"/>
                    </w:rPr>
                  </w:pPr>
                  <w:r>
                    <w:rPr>
                      <w:rFonts w:hint="eastAsia"/>
                      <w:color w:val="auto"/>
                      <w:lang w:val="en-US" w:eastAsia="zh-CN"/>
                    </w:rPr>
                    <w:t>损伤性废物</w:t>
                  </w:r>
                </w:p>
              </w:tc>
              <w:tc>
                <w:tcPr>
                  <w:tcW w:w="1808" w:type="pct"/>
                  <w:shd w:val="clear" w:color="auto" w:fill="auto"/>
                  <w:vAlign w:val="center"/>
                </w:tcPr>
                <w:p w14:paraId="52FC8F6C">
                  <w:pPr>
                    <w:pStyle w:val="47"/>
                    <w:ind w:left="0" w:leftChars="0" w:firstLine="0" w:firstLineChars="0"/>
                    <w:rPr>
                      <w:rFonts w:hint="default" w:eastAsia="宋体"/>
                      <w:color w:val="auto"/>
                      <w:lang w:val="en-US" w:eastAsia="zh-CN"/>
                    </w:rPr>
                  </w:pPr>
                  <w:r>
                    <w:rPr>
                      <w:rFonts w:hint="default" w:eastAsia="宋体"/>
                      <w:color w:val="auto"/>
                      <w:lang w:val="en-US" w:eastAsia="zh-CN"/>
                    </w:rPr>
                    <w:t>①废弃的针头、缝合针、探针、穿刺针、解剖刀、手术刀等废弃的金属类锐器；②废弃的载玻片等玻璃类锐</w:t>
                  </w:r>
                </w:p>
                <w:p w14:paraId="68DF2B88">
                  <w:pPr>
                    <w:pStyle w:val="47"/>
                    <w:ind w:left="0" w:leftChars="0" w:firstLine="0" w:firstLineChars="0"/>
                    <w:rPr>
                      <w:rFonts w:hint="default" w:eastAsia="宋体"/>
                      <w:color w:val="auto"/>
                      <w:lang w:val="en-US" w:eastAsia="zh-CN"/>
                    </w:rPr>
                  </w:pPr>
                  <w:r>
                    <w:rPr>
                      <w:rFonts w:hint="default" w:eastAsia="宋体"/>
                      <w:color w:val="auto"/>
                      <w:lang w:val="en-US" w:eastAsia="zh-CN"/>
                    </w:rPr>
                    <w:t>器。</w:t>
                  </w:r>
                </w:p>
              </w:tc>
            </w:tr>
            <w:tr w14:paraId="2F51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5948780">
                  <w:pPr>
                    <w:pStyle w:val="47"/>
                    <w:rPr>
                      <w:rFonts w:hint="eastAsia"/>
                      <w:color w:val="auto"/>
                      <w:lang w:val="en-US" w:eastAsia="zh-CN"/>
                    </w:rPr>
                  </w:pPr>
                </w:p>
              </w:tc>
              <w:tc>
                <w:tcPr>
                  <w:tcW w:w="915" w:type="pct"/>
                  <w:vMerge w:val="continue"/>
                  <w:vAlign w:val="center"/>
                </w:tcPr>
                <w:p w14:paraId="5FF5370B">
                  <w:pPr>
                    <w:pStyle w:val="47"/>
                    <w:rPr>
                      <w:rFonts w:hint="eastAsia"/>
                      <w:color w:val="auto"/>
                      <w:lang w:val="en-US" w:eastAsia="zh-CN"/>
                    </w:rPr>
                  </w:pPr>
                </w:p>
              </w:tc>
              <w:tc>
                <w:tcPr>
                  <w:tcW w:w="1285" w:type="pct"/>
                  <w:vMerge w:val="continue"/>
                  <w:vAlign w:val="center"/>
                </w:tcPr>
                <w:p w14:paraId="43EDA408">
                  <w:pPr>
                    <w:pStyle w:val="47"/>
                    <w:rPr>
                      <w:rFonts w:hint="eastAsia"/>
                      <w:color w:val="auto"/>
                      <w:lang w:val="en-US" w:eastAsia="zh-CN"/>
                    </w:rPr>
                  </w:pPr>
                </w:p>
              </w:tc>
              <w:tc>
                <w:tcPr>
                  <w:tcW w:w="548" w:type="pct"/>
                  <w:shd w:val="clear" w:color="auto" w:fill="auto"/>
                  <w:vAlign w:val="center"/>
                </w:tcPr>
                <w:p w14:paraId="1EC9DDAA">
                  <w:pPr>
                    <w:pStyle w:val="47"/>
                    <w:ind w:left="0" w:leftChars="0" w:firstLine="0" w:firstLineChars="0"/>
                    <w:rPr>
                      <w:rFonts w:hint="default"/>
                      <w:color w:val="auto"/>
                      <w:lang w:val="en-US" w:eastAsia="zh-CN"/>
                    </w:rPr>
                  </w:pPr>
                  <w:r>
                    <w:rPr>
                      <w:rFonts w:hint="eastAsia"/>
                      <w:color w:val="auto"/>
                      <w:lang w:val="en-US" w:eastAsia="zh-CN"/>
                    </w:rPr>
                    <w:t>病理性废物</w:t>
                  </w:r>
                </w:p>
              </w:tc>
              <w:tc>
                <w:tcPr>
                  <w:tcW w:w="1808" w:type="pct"/>
                  <w:shd w:val="clear" w:color="auto" w:fill="auto"/>
                  <w:vAlign w:val="center"/>
                </w:tcPr>
                <w:p w14:paraId="12FA196D">
                  <w:pPr>
                    <w:pStyle w:val="47"/>
                    <w:ind w:left="0" w:leftChars="0" w:firstLine="0" w:firstLineChars="0"/>
                    <w:rPr>
                      <w:rFonts w:hint="default" w:eastAsia="宋体"/>
                      <w:color w:val="auto"/>
                      <w:lang w:val="en-US" w:eastAsia="zh-CN"/>
                    </w:rPr>
                  </w:pPr>
                  <w:r>
                    <w:rPr>
                      <w:rFonts w:hint="default" w:eastAsia="宋体"/>
                      <w:color w:val="auto"/>
                      <w:lang w:val="en-US" w:eastAsia="zh-CN"/>
                    </w:rPr>
                    <w:t>手术过程中产生的废弃动物组织、器官；</w:t>
                  </w:r>
                </w:p>
              </w:tc>
            </w:tr>
            <w:tr w14:paraId="4EDC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3505974C">
                  <w:pPr>
                    <w:pStyle w:val="47"/>
                    <w:rPr>
                      <w:rFonts w:hint="eastAsia"/>
                      <w:color w:val="auto"/>
                      <w:lang w:val="en-US" w:eastAsia="zh-CN"/>
                    </w:rPr>
                  </w:pPr>
                </w:p>
              </w:tc>
              <w:tc>
                <w:tcPr>
                  <w:tcW w:w="915" w:type="pct"/>
                  <w:vMerge w:val="continue"/>
                  <w:vAlign w:val="center"/>
                </w:tcPr>
                <w:p w14:paraId="16F6C0DE">
                  <w:pPr>
                    <w:pStyle w:val="47"/>
                    <w:rPr>
                      <w:rFonts w:hint="eastAsia"/>
                      <w:color w:val="auto"/>
                      <w:lang w:val="en-US" w:eastAsia="zh-CN"/>
                    </w:rPr>
                  </w:pPr>
                </w:p>
              </w:tc>
              <w:tc>
                <w:tcPr>
                  <w:tcW w:w="1285" w:type="pct"/>
                  <w:vMerge w:val="continue"/>
                  <w:vAlign w:val="center"/>
                </w:tcPr>
                <w:p w14:paraId="2F14BFD4">
                  <w:pPr>
                    <w:pStyle w:val="47"/>
                    <w:rPr>
                      <w:rFonts w:hint="eastAsia"/>
                      <w:color w:val="auto"/>
                      <w:lang w:val="en-US" w:eastAsia="zh-CN"/>
                    </w:rPr>
                  </w:pPr>
                </w:p>
              </w:tc>
              <w:tc>
                <w:tcPr>
                  <w:tcW w:w="548" w:type="pct"/>
                  <w:shd w:val="clear" w:color="auto" w:fill="auto"/>
                  <w:vAlign w:val="center"/>
                </w:tcPr>
                <w:p w14:paraId="4E947D9A">
                  <w:pPr>
                    <w:pStyle w:val="47"/>
                    <w:ind w:left="0" w:leftChars="0" w:firstLine="0" w:firstLineChars="0"/>
                    <w:rPr>
                      <w:rFonts w:hint="default"/>
                      <w:color w:val="auto"/>
                      <w:lang w:val="en-US" w:eastAsia="zh-CN"/>
                    </w:rPr>
                  </w:pPr>
                  <w:r>
                    <w:rPr>
                      <w:rFonts w:hint="eastAsia"/>
                      <w:color w:val="auto"/>
                      <w:lang w:val="en-US" w:eastAsia="zh-CN"/>
                    </w:rPr>
                    <w:t>药物性废物</w:t>
                  </w:r>
                </w:p>
              </w:tc>
              <w:tc>
                <w:tcPr>
                  <w:tcW w:w="1808" w:type="pct"/>
                  <w:shd w:val="clear" w:color="auto" w:fill="auto"/>
                  <w:vAlign w:val="center"/>
                </w:tcPr>
                <w:p w14:paraId="5F279A90">
                  <w:pPr>
                    <w:pStyle w:val="47"/>
                    <w:ind w:left="0" w:leftChars="0" w:firstLine="0" w:firstLineChars="0"/>
                    <w:rPr>
                      <w:rFonts w:hint="default" w:eastAsia="宋体"/>
                      <w:color w:val="auto"/>
                      <w:lang w:val="en-US" w:eastAsia="zh-CN"/>
                    </w:rPr>
                  </w:pPr>
                  <w:r>
                    <w:rPr>
                      <w:rFonts w:hint="default" w:eastAsia="宋体"/>
                      <w:color w:val="auto"/>
                      <w:lang w:val="en-US" w:eastAsia="zh-CN"/>
                    </w:rPr>
                    <w:t>过期、淘汰、变质或者被污染的废弃的药物。</w:t>
                  </w:r>
                </w:p>
              </w:tc>
            </w:tr>
            <w:tr w14:paraId="516D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4E24A844">
                  <w:pPr>
                    <w:pStyle w:val="47"/>
                    <w:rPr>
                      <w:rFonts w:hint="eastAsia"/>
                      <w:color w:val="auto"/>
                      <w:lang w:val="en-US" w:eastAsia="zh-CN"/>
                    </w:rPr>
                  </w:pPr>
                </w:p>
              </w:tc>
              <w:tc>
                <w:tcPr>
                  <w:tcW w:w="915" w:type="pct"/>
                  <w:vMerge w:val="continue"/>
                  <w:vAlign w:val="center"/>
                </w:tcPr>
                <w:p w14:paraId="5F691286">
                  <w:pPr>
                    <w:pStyle w:val="47"/>
                    <w:rPr>
                      <w:rFonts w:hint="eastAsia"/>
                      <w:color w:val="auto"/>
                      <w:lang w:val="en-US" w:eastAsia="zh-CN"/>
                    </w:rPr>
                  </w:pPr>
                </w:p>
              </w:tc>
              <w:tc>
                <w:tcPr>
                  <w:tcW w:w="1285" w:type="pct"/>
                  <w:vMerge w:val="continue"/>
                  <w:vAlign w:val="center"/>
                </w:tcPr>
                <w:p w14:paraId="0A72734B">
                  <w:pPr>
                    <w:pStyle w:val="47"/>
                    <w:rPr>
                      <w:rFonts w:hint="eastAsia"/>
                      <w:color w:val="auto"/>
                      <w:lang w:val="en-US" w:eastAsia="zh-CN"/>
                    </w:rPr>
                  </w:pPr>
                </w:p>
              </w:tc>
              <w:tc>
                <w:tcPr>
                  <w:tcW w:w="548" w:type="pct"/>
                  <w:shd w:val="clear" w:color="auto" w:fill="auto"/>
                  <w:vAlign w:val="center"/>
                </w:tcPr>
                <w:p w14:paraId="61A3D937">
                  <w:pPr>
                    <w:pStyle w:val="47"/>
                    <w:ind w:left="0" w:leftChars="0" w:firstLine="0" w:firstLineChars="0"/>
                    <w:rPr>
                      <w:rFonts w:hint="default"/>
                      <w:color w:val="auto"/>
                      <w:lang w:val="en-US" w:eastAsia="zh-CN"/>
                    </w:rPr>
                  </w:pPr>
                  <w:r>
                    <w:rPr>
                      <w:rFonts w:hint="eastAsia"/>
                      <w:color w:val="auto"/>
                      <w:lang w:val="en-US" w:eastAsia="zh-CN"/>
                    </w:rPr>
                    <w:t>化学性废物</w:t>
                  </w:r>
                </w:p>
              </w:tc>
              <w:tc>
                <w:tcPr>
                  <w:tcW w:w="1808" w:type="pct"/>
                  <w:shd w:val="clear" w:color="auto" w:fill="auto"/>
                  <w:vAlign w:val="center"/>
                </w:tcPr>
                <w:p w14:paraId="0CCBBDE4">
                  <w:pPr>
                    <w:pStyle w:val="47"/>
                    <w:ind w:left="0" w:leftChars="0" w:firstLine="0" w:firstLineChars="0"/>
                    <w:rPr>
                      <w:rFonts w:hint="default" w:eastAsia="宋体"/>
                      <w:color w:val="auto"/>
                      <w:lang w:val="en-US" w:eastAsia="zh-CN"/>
                    </w:rPr>
                  </w:pPr>
                  <w:r>
                    <w:rPr>
                      <w:rFonts w:hint="default" w:eastAsia="宋体"/>
                      <w:color w:val="auto"/>
                      <w:lang w:val="en-US" w:eastAsia="zh-CN"/>
                    </w:rPr>
                    <w:t>含汞血压计、含汞体温计等列入《国家危险废物名录》中的废弃危险化学品。</w:t>
                  </w:r>
                </w:p>
              </w:tc>
            </w:tr>
            <w:tr w14:paraId="0FDD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562A688F">
                  <w:pPr>
                    <w:pStyle w:val="47"/>
                    <w:rPr>
                      <w:color w:val="auto"/>
                    </w:rPr>
                  </w:pPr>
                </w:p>
              </w:tc>
              <w:tc>
                <w:tcPr>
                  <w:tcW w:w="915" w:type="pct"/>
                  <w:shd w:val="clear" w:color="auto" w:fill="auto"/>
                  <w:vAlign w:val="center"/>
                </w:tcPr>
                <w:p w14:paraId="0EABC7D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危险废物</w:t>
                  </w:r>
                </w:p>
              </w:tc>
              <w:tc>
                <w:tcPr>
                  <w:tcW w:w="1285" w:type="pct"/>
                  <w:shd w:val="clear" w:color="auto" w:fill="auto"/>
                  <w:vAlign w:val="center"/>
                </w:tcPr>
                <w:p w14:paraId="3CA093E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病房消毒</w:t>
                  </w:r>
                </w:p>
              </w:tc>
              <w:tc>
                <w:tcPr>
                  <w:tcW w:w="2357" w:type="pct"/>
                  <w:gridSpan w:val="2"/>
                  <w:shd w:val="clear" w:color="auto" w:fill="auto"/>
                  <w:vAlign w:val="center"/>
                </w:tcPr>
                <w:p w14:paraId="0FB8A0B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废紫外灯管</w:t>
                  </w:r>
                </w:p>
              </w:tc>
            </w:tr>
            <w:tr w14:paraId="7B3F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6A92AFA8">
                  <w:pPr>
                    <w:pStyle w:val="47"/>
                    <w:rPr>
                      <w:color w:val="auto"/>
                    </w:rPr>
                  </w:pPr>
                </w:p>
              </w:tc>
              <w:tc>
                <w:tcPr>
                  <w:tcW w:w="915" w:type="pct"/>
                  <w:vAlign w:val="center"/>
                </w:tcPr>
                <w:p w14:paraId="26739DA6">
                  <w:pPr>
                    <w:pStyle w:val="47"/>
                    <w:rPr>
                      <w:rFonts w:hint="eastAsia" w:eastAsia="宋体"/>
                      <w:color w:val="auto"/>
                      <w:lang w:val="en-US" w:eastAsia="zh-CN"/>
                    </w:rPr>
                  </w:pPr>
                  <w:r>
                    <w:rPr>
                      <w:rFonts w:hint="eastAsia"/>
                      <w:color w:val="auto"/>
                      <w:lang w:val="en-US" w:eastAsia="zh-CN"/>
                    </w:rPr>
                    <w:t>/</w:t>
                  </w:r>
                </w:p>
              </w:tc>
              <w:tc>
                <w:tcPr>
                  <w:tcW w:w="1285" w:type="pct"/>
                  <w:vAlign w:val="center"/>
                </w:tcPr>
                <w:p w14:paraId="7CBDFC98">
                  <w:pPr>
                    <w:pStyle w:val="47"/>
                    <w:rPr>
                      <w:rFonts w:hint="default" w:eastAsia="宋体"/>
                      <w:color w:val="auto"/>
                      <w:lang w:val="en-US" w:eastAsia="zh-CN"/>
                    </w:rPr>
                  </w:pPr>
                  <w:r>
                    <w:rPr>
                      <w:rFonts w:hint="eastAsia"/>
                      <w:color w:val="auto"/>
                      <w:lang w:val="en-US" w:eastAsia="zh-CN"/>
                    </w:rPr>
                    <w:t>动物诊疗、住院</w:t>
                  </w:r>
                </w:p>
              </w:tc>
              <w:tc>
                <w:tcPr>
                  <w:tcW w:w="2357" w:type="pct"/>
                  <w:gridSpan w:val="2"/>
                  <w:vAlign w:val="center"/>
                </w:tcPr>
                <w:p w14:paraId="519AE2D8">
                  <w:pPr>
                    <w:pStyle w:val="47"/>
                    <w:rPr>
                      <w:rFonts w:hint="default" w:eastAsia="宋体"/>
                      <w:color w:val="auto"/>
                      <w:lang w:val="en-US" w:eastAsia="zh-CN"/>
                    </w:rPr>
                  </w:pPr>
                  <w:r>
                    <w:rPr>
                      <w:rFonts w:hint="eastAsia"/>
                      <w:color w:val="auto"/>
                      <w:lang w:val="en-US" w:eastAsia="zh-CN"/>
                    </w:rPr>
                    <w:t>动物尸体</w:t>
                  </w:r>
                </w:p>
              </w:tc>
            </w:tr>
            <w:tr w14:paraId="4BDF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76A3710E">
                  <w:pPr>
                    <w:pStyle w:val="47"/>
                    <w:rPr>
                      <w:color w:val="auto"/>
                    </w:rPr>
                  </w:pPr>
                </w:p>
              </w:tc>
              <w:tc>
                <w:tcPr>
                  <w:tcW w:w="915" w:type="pct"/>
                  <w:vAlign w:val="center"/>
                </w:tcPr>
                <w:p w14:paraId="5FDEB838">
                  <w:pPr>
                    <w:pStyle w:val="47"/>
                    <w:rPr>
                      <w:rFonts w:hint="default"/>
                      <w:color w:val="auto"/>
                      <w:lang w:val="en-US" w:eastAsia="zh-CN"/>
                    </w:rPr>
                  </w:pPr>
                  <w:r>
                    <w:rPr>
                      <w:rFonts w:hint="eastAsia"/>
                      <w:color w:val="auto"/>
                      <w:lang w:val="en-US" w:eastAsia="zh-CN"/>
                    </w:rPr>
                    <w:t>一般固废</w:t>
                  </w:r>
                </w:p>
              </w:tc>
              <w:tc>
                <w:tcPr>
                  <w:tcW w:w="1285" w:type="pct"/>
                  <w:shd w:val="clear" w:color="auto" w:fill="auto"/>
                  <w:vAlign w:val="center"/>
                </w:tcPr>
                <w:p w14:paraId="5412F42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动物诊疗、住院</w:t>
                  </w:r>
                </w:p>
              </w:tc>
              <w:tc>
                <w:tcPr>
                  <w:tcW w:w="2357" w:type="pct"/>
                  <w:gridSpan w:val="2"/>
                  <w:shd w:val="clear" w:color="auto" w:fill="auto"/>
                  <w:vAlign w:val="center"/>
                </w:tcPr>
                <w:p w14:paraId="067FB3F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动物粪污</w:t>
                  </w:r>
                </w:p>
              </w:tc>
            </w:tr>
            <w:tr w14:paraId="3C87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vAlign w:val="center"/>
                </w:tcPr>
                <w:p w14:paraId="58F314BC">
                  <w:pPr>
                    <w:pStyle w:val="47"/>
                    <w:rPr>
                      <w:rFonts w:hint="eastAsia" w:eastAsia="宋体"/>
                      <w:color w:val="auto"/>
                      <w:lang w:val="en-US" w:eastAsia="zh-CN"/>
                    </w:rPr>
                  </w:pPr>
                </w:p>
              </w:tc>
              <w:tc>
                <w:tcPr>
                  <w:tcW w:w="915" w:type="pct"/>
                  <w:vAlign w:val="center"/>
                </w:tcPr>
                <w:p w14:paraId="07080C87">
                  <w:pPr>
                    <w:pStyle w:val="47"/>
                    <w:rPr>
                      <w:rFonts w:hint="eastAsia" w:eastAsia="宋体"/>
                      <w:color w:val="auto"/>
                      <w:lang w:val="en-US" w:eastAsia="zh-CN"/>
                    </w:rPr>
                  </w:pPr>
                  <w:r>
                    <w:rPr>
                      <w:rFonts w:hint="eastAsia"/>
                      <w:color w:val="auto"/>
                      <w:lang w:val="en-US" w:eastAsia="zh-CN"/>
                    </w:rPr>
                    <w:t>生活垃圾</w:t>
                  </w:r>
                </w:p>
              </w:tc>
              <w:tc>
                <w:tcPr>
                  <w:tcW w:w="1285" w:type="pct"/>
                  <w:vAlign w:val="center"/>
                </w:tcPr>
                <w:p w14:paraId="6A51F0E2">
                  <w:pPr>
                    <w:pStyle w:val="47"/>
                    <w:rPr>
                      <w:rFonts w:hint="default" w:eastAsia="宋体"/>
                      <w:color w:val="auto"/>
                      <w:lang w:val="en-US" w:eastAsia="zh-CN"/>
                    </w:rPr>
                  </w:pPr>
                  <w:r>
                    <w:rPr>
                      <w:rFonts w:hint="eastAsia"/>
                      <w:color w:val="auto"/>
                      <w:lang w:val="en-US" w:eastAsia="zh-CN"/>
                    </w:rPr>
                    <w:t>员工办公、顾客</w:t>
                  </w:r>
                </w:p>
              </w:tc>
              <w:tc>
                <w:tcPr>
                  <w:tcW w:w="2357" w:type="pct"/>
                  <w:gridSpan w:val="2"/>
                  <w:vAlign w:val="center"/>
                </w:tcPr>
                <w:p w14:paraId="3CBCB2B7">
                  <w:pPr>
                    <w:pStyle w:val="47"/>
                    <w:rPr>
                      <w:rFonts w:hint="eastAsia" w:eastAsia="宋体"/>
                      <w:color w:val="auto"/>
                      <w:lang w:val="en-US" w:eastAsia="zh-CN"/>
                    </w:rPr>
                  </w:pPr>
                  <w:r>
                    <w:rPr>
                      <w:rFonts w:hint="eastAsia"/>
                      <w:color w:val="auto"/>
                      <w:lang w:val="en-US" w:eastAsia="zh-CN"/>
                    </w:rPr>
                    <w:t>生活垃圾</w:t>
                  </w:r>
                </w:p>
              </w:tc>
            </w:tr>
          </w:tbl>
          <w:p w14:paraId="11D07FC5">
            <w:pPr>
              <w:pStyle w:val="11"/>
              <w:ind w:left="420" w:leftChars="200" w:firstLine="0" w:firstLineChars="0"/>
              <w:rPr>
                <w:color w:val="auto"/>
              </w:rPr>
            </w:pPr>
          </w:p>
        </w:tc>
      </w:tr>
      <w:tr w14:paraId="3C7D6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618" w:type="dxa"/>
            <w:vAlign w:val="center"/>
          </w:tcPr>
          <w:p w14:paraId="239F6450">
            <w:pPr>
              <w:pStyle w:val="11"/>
              <w:spacing w:line="240" w:lineRule="auto"/>
              <w:ind w:firstLine="0" w:firstLineChars="0"/>
              <w:jc w:val="center"/>
              <w:rPr>
                <w:bCs/>
                <w:color w:val="auto"/>
              </w:rPr>
            </w:pPr>
            <w:r>
              <w:rPr>
                <w:bCs/>
                <w:color w:val="auto"/>
                <w:kern w:val="2"/>
              </w:rPr>
              <w:t>与项目有关的原有环境污染问题</w:t>
            </w:r>
          </w:p>
        </w:tc>
        <w:tc>
          <w:tcPr>
            <w:tcW w:w="8419" w:type="dxa"/>
            <w:vAlign w:val="center"/>
          </w:tcPr>
          <w:p w14:paraId="33737730">
            <w:pPr>
              <w:pStyle w:val="3"/>
              <w:bidi w:val="0"/>
              <w:rPr>
                <w:rFonts w:hint="eastAsia"/>
                <w:color w:val="auto"/>
                <w:lang w:val="en-US" w:eastAsia="zh-CN"/>
              </w:rPr>
            </w:pPr>
            <w:r>
              <w:rPr>
                <w:rFonts w:hint="eastAsia"/>
                <w:color w:val="auto"/>
                <w:lang w:val="en-US" w:eastAsia="zh-CN"/>
              </w:rPr>
              <w:t>2.12</w:t>
            </w:r>
            <w:r>
              <w:rPr>
                <w:color w:val="auto"/>
              </w:rPr>
              <w:t>与项目有关的原有环境污染问题</w:t>
            </w:r>
          </w:p>
          <w:p w14:paraId="1AE58A46">
            <w:pPr>
              <w:pStyle w:val="11"/>
              <w:ind w:firstLine="480"/>
              <w:rPr>
                <w:rFonts w:hint="default"/>
                <w:bCs/>
                <w:color w:val="auto"/>
                <w:lang w:val="en-US" w:eastAsia="zh-CN"/>
              </w:rPr>
            </w:pPr>
            <w:r>
              <w:rPr>
                <w:rFonts w:hint="eastAsia" w:cs="Times New Roman"/>
                <w:color w:val="auto"/>
                <w:lang w:eastAsia="zh-CN"/>
              </w:rPr>
              <w:t>重庆亚宠亚五动物医院有限公司</w:t>
            </w:r>
            <w:r>
              <w:rPr>
                <w:rFonts w:hint="eastAsia" w:ascii="Times New Roman" w:hAnsi="Times New Roman" w:eastAsia="宋体" w:cs="Times New Roman"/>
                <w:color w:val="auto"/>
              </w:rPr>
              <w:t>成立于</w:t>
            </w:r>
            <w:r>
              <w:rPr>
                <w:rFonts w:hint="eastAsia" w:cs="Times New Roman"/>
                <w:color w:val="auto"/>
                <w:lang w:val="en-US" w:eastAsia="zh-CN"/>
              </w:rPr>
              <w:t>2021</w:t>
            </w:r>
            <w:r>
              <w:rPr>
                <w:rFonts w:hint="eastAsia" w:ascii="Times New Roman" w:hAnsi="Times New Roman" w:eastAsia="宋体" w:cs="Times New Roman"/>
                <w:color w:val="auto"/>
              </w:rPr>
              <w:t>年</w:t>
            </w:r>
            <w:r>
              <w:rPr>
                <w:rFonts w:hint="eastAsia" w:cs="Times New Roman"/>
                <w:color w:val="auto"/>
                <w:lang w:val="en-US" w:eastAsia="zh-CN"/>
              </w:rPr>
              <w:t>3月</w:t>
            </w:r>
            <w:r>
              <w:rPr>
                <w:rFonts w:hint="eastAsia" w:ascii="Times New Roman" w:hAnsi="Times New Roman" w:eastAsia="宋体" w:cs="Times New Roman"/>
                <w:color w:val="auto"/>
                <w:lang w:eastAsia="zh-CN"/>
              </w:rPr>
              <w:t>，</w:t>
            </w:r>
            <w:r>
              <w:rPr>
                <w:rFonts w:hint="eastAsia"/>
                <w:color w:val="auto"/>
                <w:lang w:val="en-US" w:eastAsia="zh-CN"/>
              </w:rPr>
              <w:t>于2021年8月建成营业，经营范围为动物诊疗，无动物颅腔、胸腔和腹腔手术服务能力。根据《建设项目环境影响评价分类管理名录》（2021年版），该医院不设动物颅腔、胸腔或腹腔手术等，不纳入建设项目环境影响评价管理。因此，现有医院无需办理环评手续。</w:t>
            </w:r>
          </w:p>
          <w:p w14:paraId="45D50277">
            <w:pPr>
              <w:pStyle w:val="11"/>
              <w:ind w:firstLine="480"/>
              <w:rPr>
                <w:rFonts w:hint="eastAsia"/>
                <w:bCs/>
                <w:color w:val="auto"/>
                <w:lang w:val="en-US" w:eastAsia="zh-CN"/>
              </w:rPr>
            </w:pPr>
            <w:r>
              <w:rPr>
                <w:rFonts w:hint="eastAsia"/>
                <w:bCs/>
                <w:color w:val="auto"/>
                <w:lang w:val="en-US" w:eastAsia="zh-CN"/>
              </w:rPr>
              <w:t>根据《固定污染源排污许可分类管理名录（2019年版）》，项目不属于该名录规定的排污单位，无需纳入排污许可管理。</w:t>
            </w:r>
          </w:p>
          <w:p w14:paraId="6F82CCA2">
            <w:pPr>
              <w:pStyle w:val="3"/>
              <w:bidi w:val="0"/>
              <w:rPr>
                <w:rFonts w:hint="default"/>
                <w:color w:val="auto"/>
                <w:lang w:val="en-US" w:eastAsia="zh-CN"/>
              </w:rPr>
            </w:pPr>
            <w:r>
              <w:rPr>
                <w:rFonts w:hint="eastAsia"/>
                <w:color w:val="auto"/>
                <w:lang w:val="en-US" w:eastAsia="zh-CN"/>
              </w:rPr>
              <w:t>2.13现有项目污染物排放情况分析</w:t>
            </w:r>
          </w:p>
          <w:p w14:paraId="6404FD3C">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异味</w:t>
            </w:r>
          </w:p>
          <w:p w14:paraId="46E558B4">
            <w:pPr>
              <w:pStyle w:val="11"/>
              <w:ind w:firstLine="480"/>
              <w:rPr>
                <w:rFonts w:hint="default"/>
                <w:bCs/>
                <w:color w:val="auto"/>
                <w:lang w:val="en-US" w:eastAsia="zh-CN"/>
              </w:rPr>
            </w:pPr>
            <w:r>
              <w:rPr>
                <w:rFonts w:hint="eastAsia"/>
                <w:bCs/>
                <w:color w:val="auto"/>
                <w:lang w:val="en-US" w:eastAsia="zh-CN"/>
              </w:rPr>
              <w:t>现有项目</w:t>
            </w:r>
            <w:r>
              <w:rPr>
                <w:rFonts w:hint="eastAsia"/>
                <w:color w:val="auto"/>
              </w:rPr>
              <w:t>废气主要为宠物的排泄物所产生的臭味、医废间异味和宠物自身产生的少量异味</w:t>
            </w:r>
            <w:r>
              <w:rPr>
                <w:rFonts w:hint="eastAsia"/>
                <w:bCs/>
                <w:color w:val="auto"/>
                <w:lang w:val="en-US" w:eastAsia="zh-CN"/>
              </w:rPr>
              <w:t>。通过及时更换清理猫砂和狗笼内的排便排尿盒，采用自然通风和空调系统结合的形式进行通风，病房设有紫外线灯管消毒杀菌，每天使用84消毒液对医院进行消毒，因此，院内产生的臭味较少。经调查，医院运行至今未发生环境污染和环保投诉问题。</w:t>
            </w:r>
          </w:p>
          <w:p w14:paraId="144609CF">
            <w:pPr>
              <w:pStyle w:val="11"/>
              <w:ind w:firstLine="480"/>
              <w:rPr>
                <w:rFonts w:hint="default"/>
                <w:bCs/>
                <w:color w:val="auto"/>
                <w:lang w:val="en-US" w:eastAsia="zh-CN"/>
              </w:rPr>
            </w:pPr>
            <w:r>
              <w:rPr>
                <w:rFonts w:hint="eastAsia"/>
                <w:bCs/>
                <w:color w:val="auto"/>
                <w:lang w:val="en-US" w:eastAsia="zh-CN"/>
              </w:rPr>
              <w:t>（2）废水</w:t>
            </w:r>
          </w:p>
          <w:p w14:paraId="3739E595">
            <w:pPr>
              <w:pStyle w:val="11"/>
              <w:ind w:firstLine="480"/>
              <w:rPr>
                <w:rFonts w:hint="default"/>
                <w:bCs/>
                <w:color w:val="auto"/>
                <w:lang w:val="en-US" w:eastAsia="zh-CN"/>
              </w:rPr>
            </w:pPr>
            <w:r>
              <w:rPr>
                <w:rFonts w:hint="eastAsia"/>
                <w:bCs/>
                <w:color w:val="auto"/>
                <w:lang w:val="en-US" w:eastAsia="zh-CN"/>
              </w:rPr>
              <w:t>经调查，现有项目废水主要为</w:t>
            </w:r>
            <w:r>
              <w:rPr>
                <w:rFonts w:hint="eastAsia" w:ascii="Times New Roman" w:hAnsi="Times New Roman" w:eastAsia="宋体" w:cs="Times New Roman"/>
                <w:color w:val="auto"/>
                <w:lang w:val="en-US" w:eastAsia="zh-CN"/>
              </w:rPr>
              <w:t>生活污水</w:t>
            </w:r>
            <w:r>
              <w:rPr>
                <w:rFonts w:hint="eastAsia" w:cs="Times New Roman"/>
                <w:color w:val="auto"/>
                <w:lang w:val="en-US" w:eastAsia="zh-CN"/>
              </w:rPr>
              <w:t>（</w:t>
            </w:r>
            <w:r>
              <w:rPr>
                <w:rFonts w:hint="eastAsia" w:ascii="Times New Roman" w:hAnsi="Times New Roman" w:eastAsia="宋体" w:cs="Times New Roman"/>
                <w:color w:val="auto"/>
                <w:lang w:val="en-US" w:eastAsia="zh-CN"/>
              </w:rPr>
              <w:t>职工生活污水、流动顾客废水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、医疗废水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及其他废水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r>
              <w:rPr>
                <w:rFonts w:hint="eastAsia" w:cs="Times New Roman"/>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经消毒处理设施（处理能力1m</w:t>
            </w:r>
            <w:r>
              <w:rPr>
                <w:rFonts w:hint="eastAsia" w:cs="Times New Roman"/>
                <w:color w:val="auto"/>
                <w:vertAlign w:val="superscript"/>
                <w:lang w:val="en-US" w:eastAsia="zh-CN"/>
              </w:rPr>
              <w:t>3</w:t>
            </w:r>
            <w:r>
              <w:rPr>
                <w:rFonts w:hint="eastAsia" w:cs="Times New Roman"/>
                <w:color w:val="auto"/>
                <w:lang w:val="en-US" w:eastAsia="zh-CN"/>
              </w:rPr>
              <w:t>/d）处理后与生活污水</w:t>
            </w:r>
            <w:r>
              <w:rPr>
                <w:rFonts w:hint="eastAsia"/>
                <w:b w:val="0"/>
                <w:bCs w:val="0"/>
                <w:color w:val="auto"/>
              </w:rPr>
              <w:t>一起进入</w:t>
            </w:r>
            <w:r>
              <w:rPr>
                <w:rFonts w:hint="eastAsia"/>
                <w:b w:val="0"/>
                <w:bCs w:val="0"/>
                <w:color w:val="auto"/>
                <w:lang w:val="en-US" w:eastAsia="zh-CN"/>
              </w:rPr>
              <w:t>华润二十四城一期</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鸡冠石</w:t>
            </w:r>
            <w:r>
              <w:rPr>
                <w:rFonts w:hint="eastAsia"/>
                <w:b w:val="0"/>
                <w:bCs w:val="0"/>
                <w:color w:val="auto"/>
              </w:rPr>
              <w:t>污水处理厂深度处理达《城镇污水处理厂污染物排放标准》（GB18918-2002）一级A</w:t>
            </w:r>
            <w:r>
              <w:rPr>
                <w:rFonts w:hint="eastAsia"/>
                <w:b w:val="0"/>
                <w:bCs w:val="0"/>
                <w:color w:val="auto"/>
                <w:lang w:val="en-US" w:eastAsia="zh-CN"/>
              </w:rPr>
              <w:t>标准后</w:t>
            </w:r>
            <w:r>
              <w:rPr>
                <w:rFonts w:hint="eastAsia"/>
                <w:b w:val="0"/>
                <w:bCs w:val="0"/>
                <w:color w:val="auto"/>
              </w:rPr>
              <w:t>排入长江。</w:t>
            </w:r>
            <w:r>
              <w:rPr>
                <w:rFonts w:hint="eastAsia"/>
                <w:color w:val="auto"/>
                <w:lang w:val="en-US" w:eastAsia="zh-CN"/>
              </w:rPr>
              <w:t>建设单位后续将按照本环评提出的废水监测计划对消毒处理设施排放口定期进行水质检测。</w:t>
            </w:r>
          </w:p>
          <w:p w14:paraId="09A4F070">
            <w:pPr>
              <w:pStyle w:val="11"/>
              <w:ind w:firstLine="480"/>
              <w:rPr>
                <w:rFonts w:hint="default"/>
                <w:bCs/>
                <w:color w:val="auto"/>
                <w:lang w:val="en-US" w:eastAsia="zh-CN"/>
              </w:rPr>
            </w:pPr>
            <w:r>
              <w:rPr>
                <w:rFonts w:hint="eastAsia"/>
                <w:bCs/>
                <w:color w:val="auto"/>
                <w:lang w:val="en-US" w:eastAsia="zh-CN"/>
              </w:rPr>
              <w:t>（3）噪声</w:t>
            </w:r>
          </w:p>
          <w:p w14:paraId="0C0AD5FC">
            <w:pPr>
              <w:pStyle w:val="11"/>
              <w:ind w:firstLine="480"/>
              <w:rPr>
                <w:rFonts w:hint="default"/>
                <w:bCs/>
                <w:color w:val="auto"/>
                <w:lang w:val="en-US" w:eastAsia="zh-CN"/>
              </w:rPr>
            </w:pPr>
            <w:r>
              <w:rPr>
                <w:rFonts w:hint="eastAsia"/>
                <w:bCs/>
                <w:color w:val="auto"/>
                <w:lang w:val="en-US" w:eastAsia="zh-CN"/>
              </w:rPr>
              <w:t>现有项目无高噪声设备，主要为空调外机噪声和动物日常偶发噪声。根据重庆学润检测技术有限公司2025年3月18日的噪声监测结果，华润二十四城一期8栋1楼昼间噪声</w:t>
            </w:r>
            <w:r>
              <w:rPr>
                <w:rFonts w:hint="eastAsia" w:ascii="Times New Roman" w:hAnsi="Times New Roman" w:eastAsia="宋体" w:cs="Times New Roman"/>
                <w:color w:val="auto"/>
                <w:lang w:val="en-US" w:eastAsia="zh-CN"/>
              </w:rPr>
              <w:t>满足《声环境质量标准》（GB3096-2008）中4a类标准限值要求。监测期间现有</w:t>
            </w:r>
            <w:r>
              <w:rPr>
                <w:rFonts w:hint="eastAsia" w:cs="Times New Roman"/>
                <w:color w:val="auto"/>
                <w:lang w:val="en-US" w:eastAsia="zh-CN"/>
              </w:rPr>
              <w:t>项目</w:t>
            </w:r>
            <w:r>
              <w:rPr>
                <w:rFonts w:hint="eastAsia" w:ascii="Times New Roman" w:hAnsi="Times New Roman" w:eastAsia="宋体" w:cs="Times New Roman"/>
                <w:color w:val="auto"/>
                <w:lang w:val="en-US" w:eastAsia="zh-CN"/>
              </w:rPr>
              <w:t>处于正常运行状态。</w:t>
            </w:r>
            <w:r>
              <w:rPr>
                <w:rFonts w:hint="eastAsia"/>
                <w:bCs/>
                <w:color w:val="auto"/>
                <w:lang w:val="en-US" w:eastAsia="zh-CN"/>
              </w:rPr>
              <w:t>经调查，医院运行至今未发生环境污染和环保投诉问题。</w:t>
            </w:r>
          </w:p>
          <w:p w14:paraId="4C9F59D1">
            <w:pPr>
              <w:pStyle w:val="11"/>
              <w:ind w:firstLine="480"/>
              <w:rPr>
                <w:rFonts w:hint="default"/>
                <w:bCs/>
                <w:color w:val="auto"/>
                <w:lang w:val="en-US" w:eastAsia="zh-CN"/>
              </w:rPr>
            </w:pPr>
            <w:r>
              <w:rPr>
                <w:rFonts w:hint="eastAsia"/>
                <w:bCs/>
                <w:color w:val="auto"/>
                <w:lang w:val="en-US" w:eastAsia="zh-CN"/>
              </w:rPr>
              <w:t>（4）固体废物</w:t>
            </w:r>
          </w:p>
          <w:p w14:paraId="592C9884">
            <w:pPr>
              <w:pStyle w:val="11"/>
              <w:ind w:firstLine="480"/>
              <w:rPr>
                <w:rFonts w:hint="eastAsia"/>
                <w:b w:val="0"/>
                <w:bCs w:val="0"/>
                <w:color w:val="auto"/>
                <w:lang w:val="en-US" w:eastAsia="zh-CN"/>
              </w:rPr>
            </w:pPr>
            <w:r>
              <w:rPr>
                <w:rFonts w:hint="eastAsia"/>
                <w:bCs/>
                <w:color w:val="auto"/>
                <w:lang w:val="en-US" w:eastAsia="zh-CN"/>
              </w:rPr>
              <w:t>现有项目固体废物主要为</w:t>
            </w:r>
            <w:r>
              <w:rPr>
                <w:rFonts w:hint="eastAsia"/>
                <w:color w:val="auto"/>
              </w:rPr>
              <w:t>动物粪污</w:t>
            </w:r>
            <w:r>
              <w:rPr>
                <w:rFonts w:hint="eastAsia"/>
                <w:color w:val="auto"/>
                <w:lang w:eastAsia="zh-CN"/>
              </w:rPr>
              <w:t>（</w:t>
            </w:r>
            <w:r>
              <w:rPr>
                <w:rFonts w:hint="eastAsia"/>
                <w:color w:val="auto"/>
                <w:lang w:val="en-US" w:eastAsia="zh-CN"/>
              </w:rPr>
              <w:t>猫砂和其他动物粪污</w:t>
            </w:r>
            <w:r>
              <w:rPr>
                <w:rFonts w:hint="eastAsia"/>
                <w:color w:val="auto"/>
                <w:lang w:eastAsia="zh-CN"/>
              </w:rPr>
              <w:t>）、</w:t>
            </w:r>
            <w:r>
              <w:rPr>
                <w:rFonts w:hint="eastAsia"/>
                <w:color w:val="auto"/>
                <w:lang w:val="en-US" w:eastAsia="zh-CN"/>
              </w:rPr>
              <w:t>废紫外线灯管、医疗废物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Cs w:val="24"/>
                <w:highlight w:val="none"/>
                <w:lang w:val="en-US" w:eastAsia="zh-CN" w:bidi="ar"/>
              </w:rPr>
              <w:t>感染性废物、损伤性废物、化学性废物、药物性废物</w:t>
            </w:r>
            <w:r>
              <w:rPr>
                <w:rFonts w:hint="eastAsia" w:ascii="Times New Roman" w:hAnsi="Times New Roman" w:eastAsia="宋体" w:cs="Times New Roman"/>
                <w:color w:val="auto"/>
                <w:kern w:val="0"/>
                <w:szCs w:val="24"/>
                <w:highlight w:val="none"/>
                <w:lang w:val="en-US" w:eastAsia="zh-CN" w:bidi="ar"/>
              </w:rPr>
              <w:t>、病理性废物</w:t>
            </w:r>
            <w:r>
              <w:rPr>
                <w:rFonts w:hint="eastAsia" w:ascii="Times New Roman" w:hAnsi="Times New Roman" w:eastAsia="宋体" w:cs="Times New Roman"/>
                <w:color w:val="auto"/>
                <w:kern w:val="0"/>
                <w:sz w:val="24"/>
                <w:szCs w:val="24"/>
                <w:highlight w:val="none"/>
                <w:lang w:val="en-US" w:eastAsia="zh-CN" w:bidi="ar"/>
              </w:rPr>
              <w:t>）</w:t>
            </w:r>
            <w:r>
              <w:rPr>
                <w:rFonts w:hint="eastAsia"/>
                <w:b w:val="0"/>
                <w:bCs w:val="0"/>
                <w:color w:val="auto"/>
                <w:lang w:eastAsia="zh-CN"/>
              </w:rPr>
              <w:t>、</w:t>
            </w:r>
            <w:r>
              <w:rPr>
                <w:rFonts w:hint="eastAsia"/>
                <w:b w:val="0"/>
                <w:bCs w:val="0"/>
                <w:color w:val="auto"/>
                <w:lang w:val="en-US" w:eastAsia="zh-CN"/>
              </w:rPr>
              <w:t>动物尸体、生活垃圾。</w:t>
            </w:r>
          </w:p>
          <w:p w14:paraId="0A4480CE">
            <w:pPr>
              <w:pStyle w:val="11"/>
              <w:ind w:firstLine="480"/>
              <w:rPr>
                <w:rFonts w:hint="default" w:eastAsia="宋体"/>
                <w:bCs/>
                <w:color w:val="auto"/>
                <w:lang w:val="en-US" w:eastAsia="zh-CN"/>
              </w:rPr>
            </w:pPr>
            <w:r>
              <w:rPr>
                <w:rFonts w:hint="eastAsia"/>
                <w:b w:val="0"/>
                <w:bCs w:val="0"/>
                <w:color w:val="auto"/>
                <w:lang w:val="en-US" w:eastAsia="zh-CN"/>
              </w:rPr>
              <w:t>动物粪污</w:t>
            </w:r>
            <w:r>
              <w:rPr>
                <w:rFonts w:hint="eastAsia"/>
                <w:b w:val="0"/>
                <w:bCs w:val="0"/>
                <w:color w:val="auto"/>
              </w:rPr>
              <w:t>经生石灰消毒后交市政环卫部门处置</w:t>
            </w:r>
            <w:r>
              <w:rPr>
                <w:rFonts w:hint="eastAsia"/>
                <w:b w:val="0"/>
                <w:bCs w:val="0"/>
                <w:color w:val="auto"/>
                <w:lang w:eastAsia="zh-CN"/>
              </w:rPr>
              <w:t>。</w:t>
            </w:r>
            <w:r>
              <w:rPr>
                <w:rFonts w:hint="default" w:ascii="Times New Roman" w:hAnsi="Times New Roman" w:eastAsia="宋体" w:cs="Times New Roman"/>
                <w:color w:val="auto"/>
                <w:kern w:val="0"/>
                <w:sz w:val="24"/>
                <w:szCs w:val="24"/>
                <w:highlight w:val="none"/>
                <w:lang w:val="en-US" w:eastAsia="zh-CN" w:bidi="ar"/>
              </w:rPr>
              <w:t>医疗废物</w:t>
            </w:r>
            <w:r>
              <w:rPr>
                <w:rFonts w:hint="eastAsia" w:ascii="Times New Roman" w:hAnsi="Times New Roman" w:eastAsia="宋体" w:cs="Times New Roman"/>
                <w:color w:val="auto"/>
                <w:kern w:val="0"/>
                <w:sz w:val="24"/>
                <w:szCs w:val="24"/>
                <w:highlight w:val="none"/>
                <w:lang w:val="en-US" w:eastAsia="zh-CN" w:bidi="ar"/>
              </w:rPr>
              <w:t>产生环节由不同加盖医疗废物垃圾桶收集后暂存于医废间（采取防渗漏、防鼠、防蚊蝇、防蟑螂、防儿童接触、防盗等措施），感染性医疗废物、损伤性医疗废物定期交由重庆可厚德环保技术有限公司处置</w:t>
            </w:r>
            <w:r>
              <w:rPr>
                <w:rFonts w:hint="eastAsia" w:cs="Times New Roman"/>
                <w:color w:val="auto"/>
                <w:kern w:val="0"/>
                <w:sz w:val="24"/>
                <w:szCs w:val="24"/>
                <w:highlight w:val="none"/>
                <w:lang w:val="en-US" w:eastAsia="zh-CN" w:bidi="ar"/>
              </w:rPr>
              <w:t>（附件8）</w:t>
            </w:r>
            <w:r>
              <w:rPr>
                <w:rFonts w:hint="eastAsia"/>
                <w:b w:val="0"/>
                <w:bCs w:val="0"/>
                <w:color w:val="auto"/>
                <w:lang w:val="en-US" w:eastAsia="zh-CN"/>
              </w:rPr>
              <w:t>。生活垃圾交环卫部门处理。</w:t>
            </w:r>
          </w:p>
          <w:p w14:paraId="599DCBA7">
            <w:pPr>
              <w:pStyle w:val="11"/>
              <w:ind w:firstLine="480"/>
              <w:rPr>
                <w:rFonts w:hint="eastAsia"/>
                <w:bCs/>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项目医疗废物分类暂存于医废间加盖医疗废物收集桶内，且医废间地面</w:t>
            </w:r>
            <w:r>
              <w:rPr>
                <w:rFonts w:hint="default" w:ascii="Times New Roman" w:hAnsi="Times New Roman" w:eastAsia="宋体" w:cs="Times New Roman"/>
                <w:color w:val="auto"/>
                <w:kern w:val="0"/>
                <w:sz w:val="24"/>
                <w:szCs w:val="24"/>
                <w:highlight w:val="none"/>
                <w:lang w:val="en-US" w:eastAsia="zh-CN" w:bidi="ar"/>
              </w:rPr>
              <w:t>采用坚固、防渗、耐腐蚀的钢筋混凝土材料铺设</w:t>
            </w:r>
            <w:r>
              <w:rPr>
                <w:rFonts w:hint="eastAsia" w:ascii="Times New Roman" w:hAnsi="Times New Roman" w:eastAsia="宋体" w:cs="Times New Roman"/>
                <w:color w:val="auto"/>
                <w:kern w:val="0"/>
                <w:sz w:val="24"/>
                <w:szCs w:val="24"/>
                <w:highlight w:val="none"/>
                <w:lang w:val="en-US" w:eastAsia="zh-CN" w:bidi="ar"/>
              </w:rPr>
              <w:t>，并敷设瓷砖。医疗废物垃圾袋如若破损造成医疗废物外泄，可由收集桶临时性收集。</w:t>
            </w:r>
            <w:r>
              <w:rPr>
                <w:rFonts w:hint="eastAsia" w:eastAsia="宋体" w:cs="Times New Roman"/>
                <w:color w:val="auto"/>
                <w:kern w:val="0"/>
                <w:sz w:val="24"/>
                <w:szCs w:val="24"/>
                <w:highlight w:val="none"/>
                <w:lang w:val="en-US" w:eastAsia="zh-CN" w:bidi="ar"/>
              </w:rPr>
              <w:t>建设单位后续将完善医疗废物和危险废物的处置协议。</w:t>
            </w:r>
          </w:p>
          <w:p w14:paraId="19A421D7">
            <w:pPr>
              <w:pStyle w:val="11"/>
              <w:ind w:firstLine="480"/>
              <w:rPr>
                <w:rFonts w:hint="eastAsia"/>
                <w:bCs/>
                <w:color w:val="auto"/>
                <w:lang w:val="en-US" w:eastAsia="zh-CN"/>
              </w:rPr>
            </w:pPr>
            <w:r>
              <w:rPr>
                <w:rFonts w:hint="eastAsia"/>
                <w:bCs/>
                <w:color w:val="auto"/>
                <w:lang w:val="en-US" w:eastAsia="zh-CN"/>
              </w:rPr>
              <w:t>现有项目产生的异味、废水、噪声、固废等污染物经治理后排放，对周边环境影响较小。</w:t>
            </w:r>
          </w:p>
          <w:p w14:paraId="20DEFE29">
            <w:pPr>
              <w:pStyle w:val="11"/>
              <w:ind w:firstLine="480"/>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现有项目污染物排放统计见表2.14-1。</w:t>
            </w:r>
          </w:p>
          <w:p w14:paraId="5F52F42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1</w:t>
            </w:r>
            <w:r>
              <w:rPr>
                <w:rFonts w:hint="eastAsia" w:ascii="Times New Roman" w:hAnsi="Times New Roman" w:cs="Times New Roman"/>
                <w:color w:val="auto"/>
                <w:lang w:val="en-US" w:eastAsia="zh-CN"/>
              </w:rPr>
              <w:t xml:space="preserve">  现有项目污染物排放统计一览表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2"/>
              <w:gridCol w:w="1800"/>
              <w:gridCol w:w="1963"/>
              <w:gridCol w:w="1779"/>
              <w:gridCol w:w="1666"/>
            </w:tblGrid>
            <w:tr w14:paraId="0E54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Align w:val="center"/>
                </w:tcPr>
                <w:p w14:paraId="369FB98B">
                  <w:pPr>
                    <w:pStyle w:val="47"/>
                    <w:bidi w:val="0"/>
                    <w:jc w:val="center"/>
                    <w:rPr>
                      <w:rFonts w:hint="default"/>
                      <w:color w:val="auto"/>
                      <w:lang w:val="en-US" w:eastAsia="zh-CN"/>
                    </w:rPr>
                  </w:pPr>
                  <w:r>
                    <w:rPr>
                      <w:rFonts w:hint="eastAsia"/>
                      <w:color w:val="auto"/>
                      <w:lang w:val="en-US" w:eastAsia="zh-CN"/>
                    </w:rPr>
                    <w:t>类型</w:t>
                  </w:r>
                </w:p>
              </w:tc>
              <w:tc>
                <w:tcPr>
                  <w:tcW w:w="1800" w:type="dxa"/>
                  <w:vAlign w:val="center"/>
                </w:tcPr>
                <w:p w14:paraId="37BFA17D">
                  <w:pPr>
                    <w:pStyle w:val="47"/>
                    <w:bidi w:val="0"/>
                    <w:jc w:val="center"/>
                    <w:rPr>
                      <w:rFonts w:hint="default"/>
                      <w:color w:val="auto"/>
                      <w:lang w:val="en-US" w:eastAsia="zh-CN"/>
                    </w:rPr>
                  </w:pPr>
                  <w:r>
                    <w:rPr>
                      <w:rFonts w:hint="eastAsia"/>
                      <w:color w:val="auto"/>
                      <w:lang w:val="en-US" w:eastAsia="zh-CN"/>
                    </w:rPr>
                    <w:t>污染源</w:t>
                  </w:r>
                </w:p>
              </w:tc>
              <w:tc>
                <w:tcPr>
                  <w:tcW w:w="1963" w:type="dxa"/>
                  <w:vAlign w:val="center"/>
                </w:tcPr>
                <w:p w14:paraId="4D1C3BD7">
                  <w:pPr>
                    <w:pStyle w:val="47"/>
                    <w:bidi w:val="0"/>
                    <w:jc w:val="center"/>
                    <w:rPr>
                      <w:rFonts w:hint="default"/>
                      <w:color w:val="auto"/>
                      <w:lang w:val="en-US" w:eastAsia="zh-CN"/>
                    </w:rPr>
                  </w:pPr>
                  <w:r>
                    <w:rPr>
                      <w:rFonts w:hint="eastAsia"/>
                      <w:color w:val="auto"/>
                      <w:lang w:val="en-US" w:eastAsia="zh-CN"/>
                    </w:rPr>
                    <w:t>污染物</w:t>
                  </w:r>
                </w:p>
              </w:tc>
              <w:tc>
                <w:tcPr>
                  <w:tcW w:w="1779" w:type="dxa"/>
                  <w:vAlign w:val="center"/>
                </w:tcPr>
                <w:p w14:paraId="52904CEA">
                  <w:pPr>
                    <w:pStyle w:val="47"/>
                    <w:bidi w:val="0"/>
                    <w:jc w:val="center"/>
                    <w:rPr>
                      <w:rFonts w:hint="default"/>
                      <w:color w:val="auto"/>
                      <w:lang w:val="en-US" w:eastAsia="zh-CN"/>
                    </w:rPr>
                  </w:pPr>
                  <w:r>
                    <w:rPr>
                      <w:rFonts w:hint="eastAsia"/>
                      <w:color w:val="auto"/>
                      <w:lang w:val="en-US" w:eastAsia="zh-CN"/>
                    </w:rPr>
                    <w:t>排放量（t/a）</w:t>
                  </w:r>
                </w:p>
              </w:tc>
              <w:tc>
                <w:tcPr>
                  <w:tcW w:w="1666" w:type="dxa"/>
                  <w:vAlign w:val="center"/>
                </w:tcPr>
                <w:p w14:paraId="1CCDEC50">
                  <w:pPr>
                    <w:pStyle w:val="47"/>
                    <w:bidi w:val="0"/>
                    <w:jc w:val="center"/>
                    <w:rPr>
                      <w:rFonts w:hint="default"/>
                      <w:color w:val="auto"/>
                      <w:lang w:val="en-US" w:eastAsia="zh-CN"/>
                    </w:rPr>
                  </w:pPr>
                  <w:r>
                    <w:rPr>
                      <w:rFonts w:hint="eastAsia"/>
                      <w:color w:val="auto"/>
                      <w:lang w:val="en-US" w:eastAsia="zh-CN"/>
                    </w:rPr>
                    <w:t>备注</w:t>
                  </w:r>
                </w:p>
              </w:tc>
            </w:tr>
            <w:tr w14:paraId="72EE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restart"/>
                  <w:vAlign w:val="center"/>
                </w:tcPr>
                <w:p w14:paraId="25B08BB8">
                  <w:pPr>
                    <w:pStyle w:val="47"/>
                    <w:bidi w:val="0"/>
                    <w:jc w:val="center"/>
                    <w:rPr>
                      <w:rFonts w:hint="default"/>
                      <w:color w:val="auto"/>
                      <w:lang w:val="en-US" w:eastAsia="zh-CN"/>
                    </w:rPr>
                  </w:pPr>
                  <w:r>
                    <w:rPr>
                      <w:rFonts w:hint="eastAsia"/>
                      <w:color w:val="auto"/>
                      <w:lang w:val="en-US" w:eastAsia="zh-CN"/>
                    </w:rPr>
                    <w:t>废水</w:t>
                  </w:r>
                </w:p>
              </w:tc>
              <w:tc>
                <w:tcPr>
                  <w:tcW w:w="1800" w:type="dxa"/>
                  <w:vMerge w:val="restart"/>
                  <w:vAlign w:val="center"/>
                </w:tcPr>
                <w:p w14:paraId="249546B9">
                  <w:pPr>
                    <w:pStyle w:val="47"/>
                    <w:bidi w:val="0"/>
                    <w:jc w:val="center"/>
                    <w:rPr>
                      <w:rFonts w:hint="default"/>
                      <w:color w:val="auto"/>
                      <w:lang w:val="en-US" w:eastAsia="zh-CN"/>
                    </w:rPr>
                  </w:pPr>
                  <w:r>
                    <w:rPr>
                      <w:rFonts w:hint="eastAsia"/>
                      <w:color w:val="auto"/>
                      <w:lang w:val="en-US" w:eastAsia="zh-CN"/>
                    </w:rPr>
                    <w:t>生活污水、医疗废水、</w:t>
                  </w:r>
                  <w:r>
                    <w:rPr>
                      <w:rFonts w:hint="eastAsia" w:ascii="Times New Roman" w:hAnsi="Times New Roman" w:eastAsia="宋体" w:cs="Times New Roman"/>
                      <w:color w:val="auto"/>
                      <w:lang w:val="en-US" w:eastAsia="zh-CN"/>
                    </w:rPr>
                    <w:t>其他废水</w:t>
                  </w:r>
                  <w:r>
                    <w:rPr>
                      <w:rFonts w:hint="eastAsia" w:cs="Times New Roman"/>
                      <w:color w:val="auto"/>
                      <w:lang w:val="en-US" w:eastAsia="zh-CN"/>
                    </w:rPr>
                    <w:t>（</w:t>
                  </w:r>
                  <w:r>
                    <w:rPr>
                      <w:rFonts w:hint="eastAsia" w:ascii="Times New Roman" w:hAnsi="Times New Roman" w:eastAsia="宋体" w:cs="Times New Roman"/>
                      <w:color w:val="auto"/>
                      <w:lang w:val="en-US" w:eastAsia="zh-CN"/>
                    </w:rPr>
                    <w:t>工服清洗废水</w:t>
                  </w:r>
                  <w:r>
                    <w:rPr>
                      <w:rFonts w:hint="eastAsia" w:cs="Times New Roman"/>
                      <w:color w:val="auto"/>
                      <w:lang w:val="en-US" w:eastAsia="zh-CN"/>
                    </w:rPr>
                    <w:t>）</w:t>
                  </w:r>
                </w:p>
              </w:tc>
              <w:tc>
                <w:tcPr>
                  <w:tcW w:w="1963" w:type="dxa"/>
                  <w:vAlign w:val="center"/>
                </w:tcPr>
                <w:p w14:paraId="3BF98B58">
                  <w:pPr>
                    <w:pStyle w:val="47"/>
                    <w:ind w:left="0" w:leftChars="0" w:firstLine="0" w:firstLineChars="0"/>
                    <w:rPr>
                      <w:rFonts w:hint="eastAsia"/>
                      <w:color w:val="auto"/>
                      <w:lang w:val="en-US" w:eastAsia="zh-CN"/>
                    </w:rPr>
                  </w:pPr>
                  <w:r>
                    <w:rPr>
                      <w:color w:val="auto"/>
                    </w:rPr>
                    <w:t>COD</w:t>
                  </w:r>
                </w:p>
              </w:tc>
              <w:tc>
                <w:tcPr>
                  <w:tcW w:w="1779" w:type="dxa"/>
                  <w:vAlign w:val="center"/>
                </w:tcPr>
                <w:p w14:paraId="58316EA5">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0.1367 </w:t>
                  </w:r>
                </w:p>
              </w:tc>
              <w:tc>
                <w:tcPr>
                  <w:tcW w:w="1666" w:type="dxa"/>
                  <w:vMerge w:val="restart"/>
                  <w:vAlign w:val="center"/>
                </w:tcPr>
                <w:p w14:paraId="6DE03115">
                  <w:pPr>
                    <w:pStyle w:val="47"/>
                    <w:bidi w:val="0"/>
                    <w:jc w:val="center"/>
                    <w:rPr>
                      <w:rFonts w:hint="default"/>
                      <w:color w:val="auto"/>
                      <w:lang w:val="en-US" w:eastAsia="zh-CN"/>
                    </w:rPr>
                  </w:pPr>
                  <w:r>
                    <w:rPr>
                      <w:rFonts w:hint="eastAsia"/>
                      <w:color w:val="auto"/>
                      <w:lang w:val="en-US" w:eastAsia="zh-CN"/>
                    </w:rPr>
                    <w:t>排入鸡冠石污水处理厂</w:t>
                  </w:r>
                </w:p>
              </w:tc>
            </w:tr>
            <w:tr w14:paraId="1FAD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1C792D1">
                  <w:pPr>
                    <w:pStyle w:val="47"/>
                    <w:bidi w:val="0"/>
                    <w:jc w:val="center"/>
                    <w:rPr>
                      <w:rFonts w:hint="eastAsia"/>
                      <w:color w:val="auto"/>
                      <w:lang w:val="en-US" w:eastAsia="zh-CN"/>
                    </w:rPr>
                  </w:pPr>
                </w:p>
              </w:tc>
              <w:tc>
                <w:tcPr>
                  <w:tcW w:w="1800" w:type="dxa"/>
                  <w:vMerge w:val="continue"/>
                  <w:vAlign w:val="center"/>
                </w:tcPr>
                <w:p w14:paraId="53DB2FCD">
                  <w:pPr>
                    <w:pStyle w:val="47"/>
                    <w:bidi w:val="0"/>
                    <w:jc w:val="center"/>
                    <w:rPr>
                      <w:rFonts w:hint="eastAsia"/>
                      <w:color w:val="auto"/>
                      <w:lang w:val="en-US" w:eastAsia="zh-CN"/>
                    </w:rPr>
                  </w:pPr>
                </w:p>
              </w:tc>
              <w:tc>
                <w:tcPr>
                  <w:tcW w:w="1963" w:type="dxa"/>
                  <w:vAlign w:val="center"/>
                </w:tcPr>
                <w:p w14:paraId="3F00A9F3">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1779" w:type="dxa"/>
                  <w:vAlign w:val="center"/>
                </w:tcPr>
                <w:p w14:paraId="4D011695">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0.0835 </w:t>
                  </w:r>
                </w:p>
              </w:tc>
              <w:tc>
                <w:tcPr>
                  <w:tcW w:w="1666" w:type="dxa"/>
                  <w:vMerge w:val="continue"/>
                  <w:vAlign w:val="center"/>
                </w:tcPr>
                <w:p w14:paraId="26E00A44">
                  <w:pPr>
                    <w:pStyle w:val="47"/>
                    <w:bidi w:val="0"/>
                    <w:jc w:val="center"/>
                    <w:rPr>
                      <w:rFonts w:hint="eastAsia"/>
                      <w:color w:val="auto"/>
                      <w:lang w:val="en-US" w:eastAsia="zh-CN"/>
                    </w:rPr>
                  </w:pPr>
                </w:p>
              </w:tc>
            </w:tr>
            <w:tr w14:paraId="6B9E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E7DD023">
                  <w:pPr>
                    <w:pStyle w:val="47"/>
                    <w:bidi w:val="0"/>
                    <w:jc w:val="center"/>
                    <w:rPr>
                      <w:rFonts w:hint="eastAsia"/>
                      <w:color w:val="auto"/>
                      <w:lang w:val="en-US" w:eastAsia="zh-CN"/>
                    </w:rPr>
                  </w:pPr>
                </w:p>
              </w:tc>
              <w:tc>
                <w:tcPr>
                  <w:tcW w:w="1800" w:type="dxa"/>
                  <w:vMerge w:val="continue"/>
                  <w:vAlign w:val="center"/>
                </w:tcPr>
                <w:p w14:paraId="5468C83B">
                  <w:pPr>
                    <w:pStyle w:val="47"/>
                    <w:bidi w:val="0"/>
                    <w:jc w:val="center"/>
                    <w:rPr>
                      <w:rFonts w:hint="eastAsia"/>
                      <w:color w:val="auto"/>
                      <w:lang w:val="en-US" w:eastAsia="zh-CN"/>
                    </w:rPr>
                  </w:pPr>
                </w:p>
              </w:tc>
              <w:tc>
                <w:tcPr>
                  <w:tcW w:w="1963" w:type="dxa"/>
                  <w:vAlign w:val="center"/>
                </w:tcPr>
                <w:p w14:paraId="79CE0990">
                  <w:pPr>
                    <w:pStyle w:val="47"/>
                    <w:ind w:left="0" w:leftChars="0" w:firstLine="0" w:firstLineChars="0"/>
                    <w:rPr>
                      <w:rFonts w:hint="eastAsia"/>
                      <w:color w:val="auto"/>
                      <w:lang w:val="en-US" w:eastAsia="zh-CN"/>
                    </w:rPr>
                  </w:pPr>
                  <w:r>
                    <w:rPr>
                      <w:rFonts w:hint="eastAsia"/>
                      <w:color w:val="auto"/>
                      <w:lang w:val="en-US" w:eastAsia="zh-CN"/>
                    </w:rPr>
                    <w:t>SS</w:t>
                  </w:r>
                </w:p>
              </w:tc>
              <w:tc>
                <w:tcPr>
                  <w:tcW w:w="1779" w:type="dxa"/>
                  <w:vAlign w:val="center"/>
                </w:tcPr>
                <w:p w14:paraId="269D8DE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0.0607 </w:t>
                  </w:r>
                </w:p>
              </w:tc>
              <w:tc>
                <w:tcPr>
                  <w:tcW w:w="1666" w:type="dxa"/>
                  <w:vMerge w:val="continue"/>
                  <w:vAlign w:val="center"/>
                </w:tcPr>
                <w:p w14:paraId="078D6818">
                  <w:pPr>
                    <w:pStyle w:val="47"/>
                    <w:bidi w:val="0"/>
                    <w:jc w:val="center"/>
                    <w:rPr>
                      <w:rFonts w:hint="eastAsia"/>
                      <w:color w:val="auto"/>
                      <w:lang w:val="en-US" w:eastAsia="zh-CN"/>
                    </w:rPr>
                  </w:pPr>
                </w:p>
              </w:tc>
            </w:tr>
            <w:tr w14:paraId="38F6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323F578">
                  <w:pPr>
                    <w:pStyle w:val="47"/>
                    <w:bidi w:val="0"/>
                    <w:jc w:val="center"/>
                    <w:rPr>
                      <w:rFonts w:hint="eastAsia"/>
                      <w:color w:val="auto"/>
                      <w:lang w:val="en-US" w:eastAsia="zh-CN"/>
                    </w:rPr>
                  </w:pPr>
                </w:p>
              </w:tc>
              <w:tc>
                <w:tcPr>
                  <w:tcW w:w="1800" w:type="dxa"/>
                  <w:vMerge w:val="continue"/>
                  <w:vAlign w:val="center"/>
                </w:tcPr>
                <w:p w14:paraId="78451FE6">
                  <w:pPr>
                    <w:pStyle w:val="47"/>
                    <w:bidi w:val="0"/>
                    <w:jc w:val="center"/>
                    <w:rPr>
                      <w:rFonts w:hint="eastAsia"/>
                      <w:color w:val="auto"/>
                      <w:lang w:val="en-US" w:eastAsia="zh-CN"/>
                    </w:rPr>
                  </w:pPr>
                </w:p>
              </w:tc>
              <w:tc>
                <w:tcPr>
                  <w:tcW w:w="1963" w:type="dxa"/>
                  <w:vAlign w:val="center"/>
                </w:tcPr>
                <w:p w14:paraId="72427E4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4AC8ECC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0.0127 </w:t>
                  </w:r>
                </w:p>
              </w:tc>
              <w:tc>
                <w:tcPr>
                  <w:tcW w:w="1666" w:type="dxa"/>
                  <w:vMerge w:val="continue"/>
                  <w:vAlign w:val="center"/>
                </w:tcPr>
                <w:p w14:paraId="314E108F">
                  <w:pPr>
                    <w:pStyle w:val="47"/>
                    <w:bidi w:val="0"/>
                    <w:jc w:val="center"/>
                    <w:rPr>
                      <w:rFonts w:hint="eastAsia"/>
                      <w:color w:val="auto"/>
                      <w:lang w:val="en-US" w:eastAsia="zh-CN"/>
                    </w:rPr>
                  </w:pPr>
                </w:p>
              </w:tc>
            </w:tr>
            <w:tr w14:paraId="5A60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730C20C6">
                  <w:pPr>
                    <w:pStyle w:val="47"/>
                    <w:bidi w:val="0"/>
                    <w:jc w:val="center"/>
                    <w:rPr>
                      <w:rFonts w:hint="eastAsia"/>
                      <w:color w:val="auto"/>
                      <w:lang w:val="en-US" w:eastAsia="zh-CN"/>
                    </w:rPr>
                  </w:pPr>
                </w:p>
              </w:tc>
              <w:tc>
                <w:tcPr>
                  <w:tcW w:w="1800" w:type="dxa"/>
                  <w:vMerge w:val="continue"/>
                  <w:vAlign w:val="center"/>
                </w:tcPr>
                <w:p w14:paraId="52192F10">
                  <w:pPr>
                    <w:pStyle w:val="47"/>
                    <w:bidi w:val="0"/>
                    <w:jc w:val="center"/>
                    <w:rPr>
                      <w:rFonts w:hint="eastAsia"/>
                      <w:color w:val="auto"/>
                      <w:lang w:val="en-US" w:eastAsia="zh-CN"/>
                    </w:rPr>
                  </w:pPr>
                </w:p>
              </w:tc>
              <w:tc>
                <w:tcPr>
                  <w:tcW w:w="1963" w:type="dxa"/>
                  <w:vAlign w:val="center"/>
                </w:tcPr>
                <w:p w14:paraId="06CB5D4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43386983">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043391D9">
                  <w:pPr>
                    <w:pStyle w:val="47"/>
                    <w:bidi w:val="0"/>
                    <w:jc w:val="center"/>
                    <w:rPr>
                      <w:rFonts w:hint="eastAsia"/>
                      <w:color w:val="auto"/>
                      <w:lang w:val="en-US" w:eastAsia="zh-CN"/>
                    </w:rPr>
                  </w:pPr>
                </w:p>
              </w:tc>
            </w:tr>
            <w:tr w14:paraId="7BE3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C6D3A2C">
                  <w:pPr>
                    <w:pStyle w:val="47"/>
                    <w:bidi w:val="0"/>
                    <w:jc w:val="center"/>
                    <w:rPr>
                      <w:rFonts w:hint="eastAsia"/>
                      <w:color w:val="auto"/>
                      <w:lang w:val="en-US" w:eastAsia="zh-CN"/>
                    </w:rPr>
                  </w:pPr>
                </w:p>
              </w:tc>
              <w:tc>
                <w:tcPr>
                  <w:tcW w:w="1800" w:type="dxa"/>
                  <w:vMerge w:val="continue"/>
                  <w:vAlign w:val="center"/>
                </w:tcPr>
                <w:p w14:paraId="3811D11F">
                  <w:pPr>
                    <w:pStyle w:val="47"/>
                    <w:bidi w:val="0"/>
                    <w:jc w:val="center"/>
                    <w:rPr>
                      <w:rFonts w:hint="eastAsia"/>
                      <w:color w:val="auto"/>
                      <w:lang w:val="en-US" w:eastAsia="zh-CN"/>
                    </w:rPr>
                  </w:pPr>
                </w:p>
              </w:tc>
              <w:tc>
                <w:tcPr>
                  <w:tcW w:w="1963" w:type="dxa"/>
                  <w:vAlign w:val="center"/>
                </w:tcPr>
                <w:p w14:paraId="0B53BBF0">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0ECD846E">
                  <w:pPr>
                    <w:keepNext w:val="0"/>
                    <w:keepLines w:val="0"/>
                    <w:widowControl/>
                    <w:suppressLineNumbers w:val="0"/>
                    <w:jc w:val="center"/>
                    <w:textAlignment w:val="center"/>
                    <w:rPr>
                      <w:rFonts w:hint="eastAsia"/>
                      <w:color w:val="auto"/>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p>
              </w:tc>
              <w:tc>
                <w:tcPr>
                  <w:tcW w:w="1666" w:type="dxa"/>
                  <w:vMerge w:val="continue"/>
                  <w:vAlign w:val="center"/>
                </w:tcPr>
                <w:p w14:paraId="6D1A61B8">
                  <w:pPr>
                    <w:pStyle w:val="47"/>
                    <w:bidi w:val="0"/>
                    <w:jc w:val="center"/>
                    <w:rPr>
                      <w:rFonts w:hint="eastAsia"/>
                      <w:color w:val="auto"/>
                      <w:lang w:val="en-US" w:eastAsia="zh-CN"/>
                    </w:rPr>
                  </w:pPr>
                </w:p>
              </w:tc>
            </w:tr>
            <w:tr w14:paraId="764D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36FDCBD6">
                  <w:pPr>
                    <w:pStyle w:val="47"/>
                    <w:bidi w:val="0"/>
                    <w:jc w:val="center"/>
                    <w:rPr>
                      <w:rFonts w:hint="eastAsia"/>
                      <w:color w:val="auto"/>
                      <w:lang w:val="en-US" w:eastAsia="zh-CN"/>
                    </w:rPr>
                  </w:pPr>
                </w:p>
              </w:tc>
              <w:tc>
                <w:tcPr>
                  <w:tcW w:w="1800" w:type="dxa"/>
                  <w:vMerge w:val="continue"/>
                  <w:vAlign w:val="center"/>
                </w:tcPr>
                <w:p w14:paraId="4426EA67">
                  <w:pPr>
                    <w:pStyle w:val="47"/>
                    <w:bidi w:val="0"/>
                    <w:jc w:val="center"/>
                    <w:rPr>
                      <w:rFonts w:hint="eastAsia"/>
                      <w:color w:val="auto"/>
                      <w:lang w:val="en-US" w:eastAsia="zh-CN"/>
                    </w:rPr>
                  </w:pPr>
                </w:p>
              </w:tc>
              <w:tc>
                <w:tcPr>
                  <w:tcW w:w="1963" w:type="dxa"/>
                  <w:vAlign w:val="center"/>
                </w:tcPr>
                <w:p w14:paraId="04F42A17">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166EA6F2">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1666" w:type="dxa"/>
                  <w:vMerge w:val="continue"/>
                  <w:vAlign w:val="center"/>
                </w:tcPr>
                <w:p w14:paraId="550FFA49">
                  <w:pPr>
                    <w:pStyle w:val="47"/>
                    <w:bidi w:val="0"/>
                    <w:jc w:val="center"/>
                    <w:rPr>
                      <w:rFonts w:hint="eastAsia"/>
                      <w:color w:val="auto"/>
                      <w:lang w:val="en-US" w:eastAsia="zh-CN"/>
                    </w:rPr>
                  </w:pPr>
                </w:p>
              </w:tc>
            </w:tr>
            <w:tr w14:paraId="292C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61CBF39F">
                  <w:pPr>
                    <w:pStyle w:val="47"/>
                    <w:bidi w:val="0"/>
                    <w:jc w:val="center"/>
                    <w:rPr>
                      <w:rFonts w:hint="eastAsia"/>
                      <w:color w:val="auto"/>
                      <w:lang w:val="en-US" w:eastAsia="zh-CN"/>
                    </w:rPr>
                  </w:pPr>
                </w:p>
              </w:tc>
              <w:tc>
                <w:tcPr>
                  <w:tcW w:w="1800" w:type="dxa"/>
                  <w:vMerge w:val="continue"/>
                  <w:vAlign w:val="center"/>
                </w:tcPr>
                <w:p w14:paraId="141F50E1">
                  <w:pPr>
                    <w:pStyle w:val="47"/>
                    <w:bidi w:val="0"/>
                    <w:jc w:val="center"/>
                    <w:rPr>
                      <w:rFonts w:hint="eastAsia"/>
                      <w:color w:val="auto"/>
                      <w:lang w:val="en-US" w:eastAsia="zh-CN"/>
                    </w:rPr>
                  </w:pPr>
                </w:p>
              </w:tc>
              <w:tc>
                <w:tcPr>
                  <w:tcW w:w="1963" w:type="dxa"/>
                  <w:vAlign w:val="center"/>
                </w:tcPr>
                <w:p w14:paraId="37B2DECD">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COD</w:t>
                  </w:r>
                </w:p>
              </w:tc>
              <w:tc>
                <w:tcPr>
                  <w:tcW w:w="1779" w:type="dxa"/>
                  <w:vAlign w:val="center"/>
                </w:tcPr>
                <w:p w14:paraId="39854B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c>
                <w:tcPr>
                  <w:tcW w:w="1666" w:type="dxa"/>
                  <w:vMerge w:val="restart"/>
                  <w:vAlign w:val="center"/>
                </w:tcPr>
                <w:p w14:paraId="4009B22E">
                  <w:pPr>
                    <w:pStyle w:val="47"/>
                    <w:bidi w:val="0"/>
                    <w:jc w:val="center"/>
                    <w:rPr>
                      <w:rFonts w:hint="default"/>
                      <w:color w:val="auto"/>
                      <w:lang w:val="en-US" w:eastAsia="zh-CN"/>
                    </w:rPr>
                  </w:pPr>
                  <w:r>
                    <w:rPr>
                      <w:rFonts w:hint="eastAsia"/>
                      <w:color w:val="auto"/>
                      <w:lang w:val="en-US" w:eastAsia="zh-CN"/>
                    </w:rPr>
                    <w:t>排入环境</w:t>
                  </w:r>
                </w:p>
              </w:tc>
            </w:tr>
            <w:tr w14:paraId="4C25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B70E8B1">
                  <w:pPr>
                    <w:pStyle w:val="47"/>
                    <w:bidi w:val="0"/>
                    <w:jc w:val="center"/>
                    <w:rPr>
                      <w:rFonts w:hint="eastAsia"/>
                      <w:color w:val="auto"/>
                      <w:lang w:val="en-US" w:eastAsia="zh-CN"/>
                    </w:rPr>
                  </w:pPr>
                </w:p>
              </w:tc>
              <w:tc>
                <w:tcPr>
                  <w:tcW w:w="1800" w:type="dxa"/>
                  <w:vMerge w:val="continue"/>
                  <w:vAlign w:val="center"/>
                </w:tcPr>
                <w:p w14:paraId="0C0BD292">
                  <w:pPr>
                    <w:pStyle w:val="47"/>
                    <w:bidi w:val="0"/>
                    <w:jc w:val="center"/>
                    <w:rPr>
                      <w:rFonts w:hint="eastAsia"/>
                      <w:color w:val="auto"/>
                      <w:lang w:val="en-US" w:eastAsia="zh-CN"/>
                    </w:rPr>
                  </w:pPr>
                </w:p>
              </w:tc>
              <w:tc>
                <w:tcPr>
                  <w:tcW w:w="1963" w:type="dxa"/>
                  <w:vAlign w:val="center"/>
                </w:tcPr>
                <w:p w14:paraId="4A53DA38">
                  <w:pPr>
                    <w:pStyle w:val="47"/>
                    <w:ind w:left="0" w:leftChars="0" w:firstLine="0" w:firstLineChars="0"/>
                    <w:rPr>
                      <w:rFonts w:hint="default" w:ascii="Times New Roman" w:hAnsi="Times New Roman" w:cs="Times New Roman"/>
                      <w:color w:val="auto"/>
                      <w:kern w:val="0"/>
                      <w:sz w:val="21"/>
                      <w:szCs w:val="21"/>
                      <w:lang w:val="en-US" w:eastAsia="zh-CN" w:bidi="ar-SA"/>
                    </w:rPr>
                  </w:pPr>
                  <w:r>
                    <w:rPr>
                      <w:color w:val="auto"/>
                    </w:rPr>
                    <w:t>BOD</w:t>
                  </w:r>
                  <w:r>
                    <w:rPr>
                      <w:color w:val="auto"/>
                      <w:vertAlign w:val="subscript"/>
                    </w:rPr>
                    <w:t>5</w:t>
                  </w:r>
                </w:p>
              </w:tc>
              <w:tc>
                <w:tcPr>
                  <w:tcW w:w="1779" w:type="dxa"/>
                  <w:vAlign w:val="center"/>
                </w:tcPr>
                <w:p w14:paraId="556020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666" w:type="dxa"/>
                  <w:vMerge w:val="continue"/>
                  <w:vAlign w:val="center"/>
                </w:tcPr>
                <w:p w14:paraId="2E6D559F">
                  <w:pPr>
                    <w:pStyle w:val="47"/>
                    <w:bidi w:val="0"/>
                    <w:jc w:val="center"/>
                    <w:rPr>
                      <w:rFonts w:hint="eastAsia"/>
                      <w:color w:val="auto"/>
                      <w:lang w:val="en-US" w:eastAsia="zh-CN"/>
                    </w:rPr>
                  </w:pPr>
                </w:p>
              </w:tc>
            </w:tr>
            <w:tr w14:paraId="5C52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1C2594D2">
                  <w:pPr>
                    <w:pStyle w:val="47"/>
                    <w:bidi w:val="0"/>
                    <w:jc w:val="center"/>
                    <w:rPr>
                      <w:rFonts w:hint="eastAsia"/>
                      <w:color w:val="auto"/>
                      <w:lang w:val="en-US" w:eastAsia="zh-CN"/>
                    </w:rPr>
                  </w:pPr>
                </w:p>
              </w:tc>
              <w:tc>
                <w:tcPr>
                  <w:tcW w:w="1800" w:type="dxa"/>
                  <w:vMerge w:val="continue"/>
                  <w:vAlign w:val="center"/>
                </w:tcPr>
                <w:p w14:paraId="5E775DB1">
                  <w:pPr>
                    <w:pStyle w:val="47"/>
                    <w:bidi w:val="0"/>
                    <w:jc w:val="center"/>
                    <w:rPr>
                      <w:rFonts w:hint="eastAsia"/>
                      <w:color w:val="auto"/>
                      <w:lang w:val="en-US" w:eastAsia="zh-CN"/>
                    </w:rPr>
                  </w:pPr>
                </w:p>
              </w:tc>
              <w:tc>
                <w:tcPr>
                  <w:tcW w:w="1963" w:type="dxa"/>
                  <w:vAlign w:val="center"/>
                </w:tcPr>
                <w:p w14:paraId="0251BB25">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SS</w:t>
                  </w:r>
                </w:p>
              </w:tc>
              <w:tc>
                <w:tcPr>
                  <w:tcW w:w="1779" w:type="dxa"/>
                  <w:vAlign w:val="center"/>
                </w:tcPr>
                <w:p w14:paraId="69F99B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666" w:type="dxa"/>
                  <w:vMerge w:val="continue"/>
                  <w:vAlign w:val="center"/>
                </w:tcPr>
                <w:p w14:paraId="4531B236">
                  <w:pPr>
                    <w:pStyle w:val="47"/>
                    <w:bidi w:val="0"/>
                    <w:jc w:val="center"/>
                    <w:rPr>
                      <w:rFonts w:hint="eastAsia"/>
                      <w:color w:val="auto"/>
                      <w:lang w:val="en-US" w:eastAsia="zh-CN"/>
                    </w:rPr>
                  </w:pPr>
                </w:p>
              </w:tc>
            </w:tr>
            <w:tr w14:paraId="179F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098ABEB5">
                  <w:pPr>
                    <w:pStyle w:val="47"/>
                    <w:bidi w:val="0"/>
                    <w:jc w:val="center"/>
                    <w:rPr>
                      <w:rFonts w:hint="eastAsia"/>
                      <w:color w:val="auto"/>
                      <w:lang w:val="en-US" w:eastAsia="zh-CN"/>
                    </w:rPr>
                  </w:pPr>
                </w:p>
              </w:tc>
              <w:tc>
                <w:tcPr>
                  <w:tcW w:w="1800" w:type="dxa"/>
                  <w:vMerge w:val="continue"/>
                  <w:vAlign w:val="center"/>
                </w:tcPr>
                <w:p w14:paraId="2D7923B9">
                  <w:pPr>
                    <w:pStyle w:val="47"/>
                    <w:bidi w:val="0"/>
                    <w:jc w:val="center"/>
                    <w:rPr>
                      <w:rFonts w:hint="eastAsia"/>
                      <w:color w:val="auto"/>
                      <w:lang w:val="en-US" w:eastAsia="zh-CN"/>
                    </w:rPr>
                  </w:pPr>
                </w:p>
              </w:tc>
              <w:tc>
                <w:tcPr>
                  <w:tcW w:w="1963" w:type="dxa"/>
                  <w:vAlign w:val="center"/>
                </w:tcPr>
                <w:p w14:paraId="1ECD9F54">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1779" w:type="dxa"/>
                  <w:vAlign w:val="center"/>
                </w:tcPr>
                <w:p w14:paraId="35FB54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c>
                <w:tcPr>
                  <w:tcW w:w="1666" w:type="dxa"/>
                  <w:vMerge w:val="continue"/>
                  <w:vAlign w:val="center"/>
                </w:tcPr>
                <w:p w14:paraId="130CE329">
                  <w:pPr>
                    <w:pStyle w:val="47"/>
                    <w:bidi w:val="0"/>
                    <w:jc w:val="center"/>
                    <w:rPr>
                      <w:rFonts w:hint="eastAsia"/>
                      <w:color w:val="auto"/>
                      <w:lang w:val="en-US" w:eastAsia="zh-CN"/>
                    </w:rPr>
                  </w:pPr>
                </w:p>
              </w:tc>
            </w:tr>
            <w:tr w14:paraId="5B62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6241E5FC">
                  <w:pPr>
                    <w:pStyle w:val="47"/>
                    <w:bidi w:val="0"/>
                    <w:jc w:val="center"/>
                    <w:rPr>
                      <w:rFonts w:hint="eastAsia"/>
                      <w:color w:val="auto"/>
                      <w:lang w:val="en-US" w:eastAsia="zh-CN"/>
                    </w:rPr>
                  </w:pPr>
                </w:p>
              </w:tc>
              <w:tc>
                <w:tcPr>
                  <w:tcW w:w="1800" w:type="dxa"/>
                  <w:vMerge w:val="continue"/>
                  <w:vAlign w:val="center"/>
                </w:tcPr>
                <w:p w14:paraId="066A81C2">
                  <w:pPr>
                    <w:pStyle w:val="47"/>
                    <w:bidi w:val="0"/>
                    <w:jc w:val="center"/>
                    <w:rPr>
                      <w:rFonts w:hint="eastAsia"/>
                      <w:color w:val="auto"/>
                      <w:lang w:val="en-US" w:eastAsia="zh-CN"/>
                    </w:rPr>
                  </w:pPr>
                </w:p>
              </w:tc>
              <w:tc>
                <w:tcPr>
                  <w:tcW w:w="1963" w:type="dxa"/>
                  <w:vAlign w:val="center"/>
                </w:tcPr>
                <w:p w14:paraId="16EBECAA">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粪大肠菌群数</w:t>
                  </w:r>
                </w:p>
              </w:tc>
              <w:tc>
                <w:tcPr>
                  <w:tcW w:w="1779" w:type="dxa"/>
                  <w:vAlign w:val="center"/>
                </w:tcPr>
                <w:p w14:paraId="59A060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666" w:type="dxa"/>
                  <w:vMerge w:val="continue"/>
                  <w:vAlign w:val="center"/>
                </w:tcPr>
                <w:p w14:paraId="6A720C27">
                  <w:pPr>
                    <w:pStyle w:val="47"/>
                    <w:bidi w:val="0"/>
                    <w:jc w:val="center"/>
                    <w:rPr>
                      <w:rFonts w:hint="eastAsia"/>
                      <w:color w:val="auto"/>
                      <w:lang w:val="en-US" w:eastAsia="zh-CN"/>
                    </w:rPr>
                  </w:pPr>
                </w:p>
              </w:tc>
            </w:tr>
            <w:tr w14:paraId="1C79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4AD05475">
                  <w:pPr>
                    <w:pStyle w:val="47"/>
                    <w:bidi w:val="0"/>
                    <w:jc w:val="center"/>
                    <w:rPr>
                      <w:rFonts w:hint="eastAsia"/>
                      <w:color w:val="auto"/>
                      <w:lang w:val="en-US" w:eastAsia="zh-CN"/>
                    </w:rPr>
                  </w:pPr>
                </w:p>
              </w:tc>
              <w:tc>
                <w:tcPr>
                  <w:tcW w:w="1800" w:type="dxa"/>
                  <w:vMerge w:val="continue"/>
                  <w:vAlign w:val="center"/>
                </w:tcPr>
                <w:p w14:paraId="59C8A2D4">
                  <w:pPr>
                    <w:pStyle w:val="47"/>
                    <w:bidi w:val="0"/>
                    <w:jc w:val="center"/>
                    <w:rPr>
                      <w:rFonts w:hint="eastAsia"/>
                      <w:color w:val="auto"/>
                      <w:lang w:val="en-US" w:eastAsia="zh-CN"/>
                    </w:rPr>
                  </w:pPr>
                </w:p>
              </w:tc>
              <w:tc>
                <w:tcPr>
                  <w:tcW w:w="1963" w:type="dxa"/>
                  <w:vAlign w:val="center"/>
                </w:tcPr>
                <w:p w14:paraId="5790CC6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总余氯</w:t>
                  </w:r>
                </w:p>
              </w:tc>
              <w:tc>
                <w:tcPr>
                  <w:tcW w:w="1779" w:type="dxa"/>
                  <w:vAlign w:val="center"/>
                </w:tcPr>
                <w:p w14:paraId="60B228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666" w:type="dxa"/>
                  <w:vMerge w:val="continue"/>
                  <w:vAlign w:val="center"/>
                </w:tcPr>
                <w:p w14:paraId="5471189B">
                  <w:pPr>
                    <w:pStyle w:val="47"/>
                    <w:bidi w:val="0"/>
                    <w:jc w:val="center"/>
                    <w:rPr>
                      <w:rFonts w:hint="eastAsia"/>
                      <w:color w:val="auto"/>
                      <w:lang w:val="en-US" w:eastAsia="zh-CN"/>
                    </w:rPr>
                  </w:pPr>
                </w:p>
              </w:tc>
            </w:tr>
            <w:tr w14:paraId="3FF7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FF740FF">
                  <w:pPr>
                    <w:pStyle w:val="47"/>
                    <w:bidi w:val="0"/>
                    <w:jc w:val="center"/>
                    <w:rPr>
                      <w:rFonts w:hint="eastAsia"/>
                      <w:color w:val="auto"/>
                      <w:lang w:val="en-US" w:eastAsia="zh-CN"/>
                    </w:rPr>
                  </w:pPr>
                </w:p>
              </w:tc>
              <w:tc>
                <w:tcPr>
                  <w:tcW w:w="1800" w:type="dxa"/>
                  <w:vMerge w:val="continue"/>
                  <w:vAlign w:val="center"/>
                </w:tcPr>
                <w:p w14:paraId="391649EA">
                  <w:pPr>
                    <w:pStyle w:val="47"/>
                    <w:bidi w:val="0"/>
                    <w:jc w:val="center"/>
                    <w:rPr>
                      <w:rFonts w:hint="eastAsia"/>
                      <w:color w:val="auto"/>
                      <w:lang w:val="en-US" w:eastAsia="zh-CN"/>
                    </w:rPr>
                  </w:pPr>
                </w:p>
              </w:tc>
              <w:tc>
                <w:tcPr>
                  <w:tcW w:w="1963" w:type="dxa"/>
                  <w:vAlign w:val="center"/>
                </w:tcPr>
                <w:p w14:paraId="5720AE19">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LAS</w:t>
                  </w:r>
                </w:p>
              </w:tc>
              <w:tc>
                <w:tcPr>
                  <w:tcW w:w="1779" w:type="dxa"/>
                  <w:vAlign w:val="center"/>
                </w:tcPr>
                <w:p w14:paraId="579841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666" w:type="dxa"/>
                  <w:vMerge w:val="continue"/>
                  <w:vAlign w:val="center"/>
                </w:tcPr>
                <w:p w14:paraId="535AA5FE">
                  <w:pPr>
                    <w:pStyle w:val="47"/>
                    <w:bidi w:val="0"/>
                    <w:jc w:val="center"/>
                    <w:rPr>
                      <w:rFonts w:hint="eastAsia"/>
                      <w:color w:val="auto"/>
                      <w:lang w:val="en-US" w:eastAsia="zh-CN"/>
                    </w:rPr>
                  </w:pPr>
                </w:p>
              </w:tc>
            </w:tr>
            <w:tr w14:paraId="5D3D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restart"/>
                  <w:vAlign w:val="center"/>
                </w:tcPr>
                <w:p w14:paraId="6A7299E3">
                  <w:pPr>
                    <w:pStyle w:val="47"/>
                    <w:bidi w:val="0"/>
                    <w:jc w:val="center"/>
                    <w:rPr>
                      <w:rFonts w:hint="default"/>
                      <w:color w:val="auto"/>
                      <w:lang w:val="en-US" w:eastAsia="zh-CN"/>
                    </w:rPr>
                  </w:pPr>
                  <w:r>
                    <w:rPr>
                      <w:rFonts w:hint="eastAsia"/>
                      <w:color w:val="auto"/>
                      <w:lang w:val="en-US" w:eastAsia="zh-CN"/>
                    </w:rPr>
                    <w:t>固体废物</w:t>
                  </w:r>
                </w:p>
              </w:tc>
              <w:tc>
                <w:tcPr>
                  <w:tcW w:w="1800" w:type="dxa"/>
                  <w:vMerge w:val="restart"/>
                  <w:vAlign w:val="center"/>
                </w:tcPr>
                <w:p w14:paraId="6674ECA2">
                  <w:pPr>
                    <w:pStyle w:val="47"/>
                    <w:bidi w:val="0"/>
                    <w:jc w:val="center"/>
                    <w:rPr>
                      <w:rFonts w:hint="default"/>
                      <w:color w:val="auto"/>
                      <w:lang w:val="en-US" w:eastAsia="zh-CN"/>
                    </w:rPr>
                  </w:pPr>
                  <w:r>
                    <w:rPr>
                      <w:rFonts w:hint="eastAsia"/>
                      <w:color w:val="auto"/>
                      <w:lang w:val="en-US" w:eastAsia="zh-CN"/>
                    </w:rPr>
                    <w:t>危险废物</w:t>
                  </w:r>
                </w:p>
              </w:tc>
              <w:tc>
                <w:tcPr>
                  <w:tcW w:w="1963" w:type="dxa"/>
                  <w:vAlign w:val="center"/>
                </w:tcPr>
                <w:p w14:paraId="60CE7928">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1779" w:type="dxa"/>
                  <w:vAlign w:val="center"/>
                </w:tcPr>
                <w:p w14:paraId="3222583D">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0.01</w:t>
                  </w:r>
                </w:p>
              </w:tc>
              <w:tc>
                <w:tcPr>
                  <w:tcW w:w="1666" w:type="dxa"/>
                  <w:vAlign w:val="center"/>
                </w:tcPr>
                <w:p w14:paraId="1398AB61">
                  <w:pPr>
                    <w:pStyle w:val="47"/>
                    <w:bidi w:val="0"/>
                    <w:jc w:val="center"/>
                    <w:rPr>
                      <w:rFonts w:hint="default"/>
                      <w:color w:val="auto"/>
                      <w:lang w:val="en-US" w:eastAsia="zh-CN"/>
                    </w:rPr>
                  </w:pPr>
                  <w:r>
                    <w:rPr>
                      <w:rFonts w:hint="eastAsia"/>
                      <w:color w:val="auto"/>
                      <w:lang w:val="en-US" w:eastAsia="zh-CN"/>
                    </w:rPr>
                    <w:t>/</w:t>
                  </w:r>
                </w:p>
              </w:tc>
            </w:tr>
            <w:tr w14:paraId="7A65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34083FEB">
                  <w:pPr>
                    <w:pStyle w:val="47"/>
                    <w:bidi w:val="0"/>
                    <w:jc w:val="center"/>
                    <w:rPr>
                      <w:rFonts w:hint="eastAsia"/>
                      <w:color w:val="auto"/>
                      <w:lang w:val="en-US" w:eastAsia="zh-CN"/>
                    </w:rPr>
                  </w:pPr>
                </w:p>
              </w:tc>
              <w:tc>
                <w:tcPr>
                  <w:tcW w:w="1800" w:type="dxa"/>
                  <w:vMerge w:val="continue"/>
                  <w:vAlign w:val="center"/>
                </w:tcPr>
                <w:p w14:paraId="516D6D1A">
                  <w:pPr>
                    <w:pStyle w:val="47"/>
                    <w:bidi w:val="0"/>
                    <w:jc w:val="center"/>
                    <w:rPr>
                      <w:rFonts w:hint="default"/>
                      <w:color w:val="auto"/>
                      <w:lang w:val="en-US" w:eastAsia="zh-CN"/>
                    </w:rPr>
                  </w:pPr>
                </w:p>
              </w:tc>
              <w:tc>
                <w:tcPr>
                  <w:tcW w:w="1963" w:type="dxa"/>
                  <w:vAlign w:val="center"/>
                </w:tcPr>
                <w:p w14:paraId="0EAA9A89">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779" w:type="dxa"/>
                  <w:vAlign w:val="center"/>
                </w:tcPr>
                <w:p w14:paraId="720F7D38">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lang w:val="en-US" w:eastAsia="zh-CN" w:bidi="ar-SA"/>
                    </w:rPr>
                    <w:t>1.9</w:t>
                  </w:r>
                </w:p>
              </w:tc>
              <w:tc>
                <w:tcPr>
                  <w:tcW w:w="1666" w:type="dxa"/>
                  <w:vAlign w:val="center"/>
                </w:tcPr>
                <w:p w14:paraId="5F79C433">
                  <w:pPr>
                    <w:pStyle w:val="47"/>
                    <w:bidi w:val="0"/>
                    <w:jc w:val="center"/>
                    <w:rPr>
                      <w:rFonts w:hint="default"/>
                      <w:color w:val="auto"/>
                      <w:lang w:val="en-US" w:eastAsia="zh-CN"/>
                    </w:rPr>
                  </w:pPr>
                  <w:r>
                    <w:rPr>
                      <w:rFonts w:hint="eastAsia"/>
                      <w:color w:val="auto"/>
                      <w:lang w:val="en-US" w:eastAsia="zh-CN"/>
                    </w:rPr>
                    <w:t>/</w:t>
                  </w:r>
                </w:p>
              </w:tc>
            </w:tr>
            <w:tr w14:paraId="781C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19715819">
                  <w:pPr>
                    <w:pStyle w:val="47"/>
                    <w:bidi w:val="0"/>
                    <w:jc w:val="center"/>
                    <w:rPr>
                      <w:rFonts w:hint="eastAsia"/>
                      <w:color w:val="auto"/>
                      <w:lang w:val="en-US" w:eastAsia="zh-CN"/>
                    </w:rPr>
                  </w:pPr>
                </w:p>
              </w:tc>
              <w:tc>
                <w:tcPr>
                  <w:tcW w:w="1800" w:type="dxa"/>
                  <w:vAlign w:val="center"/>
                </w:tcPr>
                <w:p w14:paraId="79AC6833">
                  <w:pPr>
                    <w:pStyle w:val="47"/>
                    <w:bidi w:val="0"/>
                    <w:jc w:val="center"/>
                    <w:rPr>
                      <w:rFonts w:hint="eastAsia"/>
                      <w:color w:val="auto"/>
                      <w:lang w:val="en-US" w:eastAsia="zh-CN"/>
                    </w:rPr>
                  </w:pPr>
                  <w:r>
                    <w:rPr>
                      <w:rFonts w:hint="eastAsia"/>
                      <w:color w:val="auto"/>
                      <w:lang w:val="en-US" w:eastAsia="zh-CN"/>
                    </w:rPr>
                    <w:t>一般固体废物</w:t>
                  </w:r>
                </w:p>
              </w:tc>
              <w:tc>
                <w:tcPr>
                  <w:tcW w:w="1963" w:type="dxa"/>
                  <w:vAlign w:val="center"/>
                </w:tcPr>
                <w:p w14:paraId="3E56556A">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1779" w:type="dxa"/>
                  <w:vAlign w:val="center"/>
                </w:tcPr>
                <w:p w14:paraId="09597BDA">
                  <w:pPr>
                    <w:pStyle w:val="47"/>
                    <w:ind w:left="0" w:leftChars="0" w:firstLine="0" w:firstLineChars="0"/>
                    <w:rPr>
                      <w:rFonts w:hint="default"/>
                      <w:color w:val="auto"/>
                      <w:lang w:val="en-US" w:eastAsia="zh-CN"/>
                    </w:rPr>
                  </w:pPr>
                  <w:r>
                    <w:rPr>
                      <w:rFonts w:hint="eastAsia"/>
                      <w:color w:val="auto"/>
                      <w:lang w:val="en-US" w:eastAsia="zh-CN"/>
                    </w:rPr>
                    <w:t>2.61</w:t>
                  </w:r>
                </w:p>
              </w:tc>
              <w:tc>
                <w:tcPr>
                  <w:tcW w:w="1666" w:type="dxa"/>
                  <w:vAlign w:val="center"/>
                </w:tcPr>
                <w:p w14:paraId="01914147">
                  <w:pPr>
                    <w:pStyle w:val="47"/>
                    <w:bidi w:val="0"/>
                    <w:jc w:val="center"/>
                    <w:rPr>
                      <w:rFonts w:hint="default"/>
                      <w:color w:val="auto"/>
                      <w:lang w:val="en-US" w:eastAsia="zh-CN"/>
                    </w:rPr>
                  </w:pPr>
                  <w:r>
                    <w:rPr>
                      <w:rFonts w:hint="eastAsia"/>
                      <w:color w:val="auto"/>
                      <w:lang w:val="en-US" w:eastAsia="zh-CN"/>
                    </w:rPr>
                    <w:t>/</w:t>
                  </w:r>
                </w:p>
              </w:tc>
            </w:tr>
            <w:tr w14:paraId="7656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0C511C06">
                  <w:pPr>
                    <w:pStyle w:val="47"/>
                    <w:bidi w:val="0"/>
                    <w:jc w:val="center"/>
                    <w:rPr>
                      <w:rFonts w:hint="eastAsia"/>
                      <w:color w:val="auto"/>
                      <w:lang w:val="en-US" w:eastAsia="zh-CN"/>
                    </w:rPr>
                  </w:pPr>
                </w:p>
              </w:tc>
              <w:tc>
                <w:tcPr>
                  <w:tcW w:w="1800" w:type="dxa"/>
                  <w:vAlign w:val="center"/>
                </w:tcPr>
                <w:p w14:paraId="36808D80">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605AA977">
                  <w:pPr>
                    <w:pStyle w:val="47"/>
                    <w:spacing w:line="240" w:lineRule="auto"/>
                    <w:ind w:left="0" w:leftChars="0" w:firstLine="0" w:firstLineChars="0"/>
                    <w:rPr>
                      <w:rFonts w:hint="eastAsia"/>
                      <w:color w:val="auto"/>
                      <w:lang w:val="en-US" w:eastAsia="zh-CN"/>
                    </w:rPr>
                  </w:pPr>
                  <w:r>
                    <w:rPr>
                      <w:rFonts w:hint="eastAsia"/>
                      <w:b w:val="0"/>
                      <w:bCs w:val="0"/>
                      <w:color w:val="auto"/>
                      <w:lang w:val="en-US" w:eastAsia="zh-CN"/>
                    </w:rPr>
                    <w:t>动物尸体</w:t>
                  </w:r>
                </w:p>
              </w:tc>
              <w:tc>
                <w:tcPr>
                  <w:tcW w:w="1779" w:type="dxa"/>
                  <w:vAlign w:val="center"/>
                </w:tcPr>
                <w:p w14:paraId="0854B93A">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1666" w:type="dxa"/>
                  <w:vAlign w:val="center"/>
                </w:tcPr>
                <w:p w14:paraId="78325BF5">
                  <w:pPr>
                    <w:pStyle w:val="47"/>
                    <w:bidi w:val="0"/>
                    <w:jc w:val="center"/>
                    <w:rPr>
                      <w:rFonts w:hint="default"/>
                      <w:color w:val="auto"/>
                      <w:lang w:val="en-US" w:eastAsia="zh-CN"/>
                    </w:rPr>
                  </w:pPr>
                  <w:r>
                    <w:rPr>
                      <w:rFonts w:hint="eastAsia"/>
                      <w:color w:val="auto"/>
                      <w:lang w:val="en-US" w:eastAsia="zh-CN"/>
                    </w:rPr>
                    <w:t>/</w:t>
                  </w:r>
                </w:p>
              </w:tc>
            </w:tr>
            <w:tr w14:paraId="09F5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2" w:type="dxa"/>
                  <w:vMerge w:val="continue"/>
                  <w:vAlign w:val="center"/>
                </w:tcPr>
                <w:p w14:paraId="509F5E36">
                  <w:pPr>
                    <w:pStyle w:val="47"/>
                    <w:bidi w:val="0"/>
                    <w:jc w:val="center"/>
                    <w:rPr>
                      <w:rFonts w:hint="eastAsia"/>
                      <w:color w:val="auto"/>
                      <w:lang w:val="en-US" w:eastAsia="zh-CN"/>
                    </w:rPr>
                  </w:pPr>
                </w:p>
              </w:tc>
              <w:tc>
                <w:tcPr>
                  <w:tcW w:w="1800" w:type="dxa"/>
                  <w:vAlign w:val="center"/>
                </w:tcPr>
                <w:p w14:paraId="28287655">
                  <w:pPr>
                    <w:pStyle w:val="47"/>
                    <w:bidi w:val="0"/>
                    <w:jc w:val="center"/>
                    <w:rPr>
                      <w:rFonts w:hint="default"/>
                      <w:color w:val="auto"/>
                      <w:lang w:val="en-US" w:eastAsia="zh-CN"/>
                    </w:rPr>
                  </w:pPr>
                  <w:r>
                    <w:rPr>
                      <w:rFonts w:hint="eastAsia"/>
                      <w:color w:val="auto"/>
                      <w:lang w:val="en-US" w:eastAsia="zh-CN"/>
                    </w:rPr>
                    <w:t>/</w:t>
                  </w:r>
                </w:p>
              </w:tc>
              <w:tc>
                <w:tcPr>
                  <w:tcW w:w="1963" w:type="dxa"/>
                  <w:vAlign w:val="center"/>
                </w:tcPr>
                <w:p w14:paraId="37A79AB5">
                  <w:pPr>
                    <w:pStyle w:val="47"/>
                    <w:spacing w:line="240" w:lineRule="auto"/>
                    <w:ind w:left="0" w:leftChars="0" w:firstLine="0" w:firstLineChars="0"/>
                    <w:rPr>
                      <w:rFonts w:hint="eastAsia"/>
                      <w:color w:val="auto"/>
                      <w:lang w:val="en-US" w:eastAsia="zh-CN"/>
                    </w:rPr>
                  </w:pPr>
                  <w:r>
                    <w:rPr>
                      <w:rFonts w:hint="eastAsia"/>
                      <w:snapToGrid w:val="0"/>
                      <w:color w:val="auto"/>
                      <w:kern w:val="21"/>
                    </w:rPr>
                    <w:t>生活垃圾</w:t>
                  </w:r>
                </w:p>
              </w:tc>
              <w:tc>
                <w:tcPr>
                  <w:tcW w:w="1779" w:type="dxa"/>
                  <w:vAlign w:val="center"/>
                </w:tcPr>
                <w:p w14:paraId="3CB72242">
                  <w:pPr>
                    <w:pStyle w:val="47"/>
                    <w:ind w:left="0" w:leftChars="0" w:firstLine="0" w:firstLineChars="0"/>
                    <w:rPr>
                      <w:rFonts w:hint="default"/>
                      <w:color w:val="auto"/>
                      <w:lang w:val="en-US" w:eastAsia="zh-CN"/>
                    </w:rPr>
                  </w:pPr>
                  <w:r>
                    <w:rPr>
                      <w:rFonts w:hint="eastAsia"/>
                      <w:color w:val="auto"/>
                      <w:lang w:val="en-US" w:eastAsia="zh-CN"/>
                    </w:rPr>
                    <w:t>4.56</w:t>
                  </w:r>
                </w:p>
              </w:tc>
              <w:tc>
                <w:tcPr>
                  <w:tcW w:w="1666" w:type="dxa"/>
                  <w:vAlign w:val="center"/>
                </w:tcPr>
                <w:p w14:paraId="2B8047D5">
                  <w:pPr>
                    <w:pStyle w:val="47"/>
                    <w:bidi w:val="0"/>
                    <w:jc w:val="center"/>
                    <w:rPr>
                      <w:rFonts w:hint="default"/>
                      <w:color w:val="auto"/>
                      <w:lang w:val="en-US" w:eastAsia="zh-CN"/>
                    </w:rPr>
                  </w:pPr>
                  <w:r>
                    <w:rPr>
                      <w:rFonts w:hint="eastAsia"/>
                      <w:color w:val="auto"/>
                      <w:lang w:val="en-US" w:eastAsia="zh-CN"/>
                    </w:rPr>
                    <w:t>/</w:t>
                  </w:r>
                </w:p>
              </w:tc>
            </w:tr>
          </w:tbl>
          <w:p w14:paraId="6D64E824">
            <w:pPr>
              <w:pStyle w:val="3"/>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2.14现有项目主要环境问题及整改措施</w:t>
            </w:r>
          </w:p>
          <w:p w14:paraId="3DB8FCF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（1）环保投诉情况</w:t>
            </w:r>
          </w:p>
          <w:p w14:paraId="4DA557B6">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ascii="Times New Roman" w:hAnsi="Times New Roman" w:eastAsia="宋体" w:cs="Times New Roman"/>
                <w:bCs/>
                <w:color w:val="auto"/>
                <w:lang w:val="en-US" w:eastAsia="zh-CN"/>
              </w:rPr>
              <w:t>，经调查，企业运行至今未发生环境污染和环保投诉问题。</w:t>
            </w:r>
          </w:p>
          <w:p w14:paraId="6F171901">
            <w:pPr>
              <w:pStyle w:val="11"/>
              <w:ind w:firstLine="480"/>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（2）与项目有关的主要环境问题及整改措施</w:t>
            </w:r>
          </w:p>
          <w:p w14:paraId="3F8B55EE">
            <w:pPr>
              <w:pStyle w:val="11"/>
              <w:ind w:firstLine="4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根据现场调查，企业对</w:t>
            </w:r>
            <w:r>
              <w:rPr>
                <w:rFonts w:hint="eastAsia" w:cs="Times New Roman"/>
                <w:bCs/>
                <w:color w:val="auto"/>
                <w:lang w:val="en-US" w:eastAsia="zh-CN"/>
              </w:rPr>
              <w:t>废水、</w:t>
            </w:r>
            <w:r>
              <w:rPr>
                <w:rFonts w:hint="eastAsia" w:ascii="Times New Roman" w:hAnsi="Times New Roman" w:eastAsia="宋体" w:cs="Times New Roman"/>
                <w:bCs/>
                <w:color w:val="auto"/>
                <w:lang w:val="en-US" w:eastAsia="zh-CN"/>
              </w:rPr>
              <w:t>异味</w:t>
            </w:r>
            <w:r>
              <w:rPr>
                <w:rFonts w:hint="default" w:ascii="Times New Roman" w:hAnsi="Times New Roman" w:eastAsia="宋体" w:cs="Times New Roman"/>
                <w:bCs/>
                <w:color w:val="auto"/>
                <w:lang w:val="en-US" w:eastAsia="zh-CN"/>
              </w:rPr>
              <w:t>、噪声进行了有效的治理，污染防治措施切实有效。</w:t>
            </w:r>
          </w:p>
          <w:p w14:paraId="725888F9">
            <w:pPr>
              <w:pStyle w:val="11"/>
              <w:ind w:firstLine="480"/>
              <w:rPr>
                <w:rFonts w:hint="eastAsia" w:ascii="Times New Roman" w:hAnsi="Times New Roman" w:eastAsia="宋体" w:cs="Times New Roman"/>
                <w:bCs/>
                <w:color w:val="auto"/>
                <w:lang w:val="en-US" w:eastAsia="zh-CN"/>
              </w:rPr>
            </w:pPr>
            <w:r>
              <w:rPr>
                <w:rFonts w:hint="default" w:ascii="Times New Roman" w:hAnsi="Times New Roman" w:eastAsia="宋体" w:cs="Times New Roman"/>
                <w:bCs/>
                <w:color w:val="auto"/>
                <w:lang w:val="en-US" w:eastAsia="zh-CN"/>
              </w:rPr>
              <w:t>现有项目主要环境问题及整改措施</w:t>
            </w:r>
            <w:r>
              <w:rPr>
                <w:rFonts w:hint="eastAsia" w:ascii="Times New Roman" w:hAnsi="Times New Roman" w:eastAsia="宋体" w:cs="Times New Roman"/>
                <w:bCs/>
                <w:color w:val="auto"/>
                <w:lang w:val="en-US" w:eastAsia="zh-CN"/>
              </w:rPr>
              <w:t>见下表。</w:t>
            </w:r>
          </w:p>
          <w:p w14:paraId="64975736">
            <w:pPr>
              <w:pStyle w:val="55"/>
              <w:spacing w:after="120"/>
              <w:rPr>
                <w:rFonts w:hint="eastAsia" w:ascii="Times New Roman" w:hAnsi="Times New Roman" w:cs="Times New Roman"/>
                <w:color w:val="auto"/>
                <w:lang w:val="en-US" w:eastAsia="zh-CN"/>
              </w:rPr>
            </w:pPr>
          </w:p>
          <w:p w14:paraId="6BC89C9E">
            <w:pPr>
              <w:pStyle w:val="55"/>
              <w:spacing w:after="120"/>
              <w:rPr>
                <w:rFonts w:hint="eastAsia" w:ascii="Times New Roman" w:hAnsi="Times New Roman" w:cs="Times New Roman"/>
                <w:color w:val="auto"/>
                <w:lang w:val="en-US" w:eastAsia="zh-CN"/>
              </w:rPr>
            </w:pPr>
          </w:p>
          <w:p w14:paraId="3D4BF14D">
            <w:pPr>
              <w:pStyle w:val="55"/>
              <w:spacing w:after="120"/>
              <w:rPr>
                <w:rFonts w:hint="eastAsia" w:ascii="Times New Roman" w:hAnsi="Times New Roman" w:cs="Times New Roman"/>
                <w:color w:val="auto"/>
                <w:lang w:val="en-US" w:eastAsia="zh-CN"/>
              </w:rPr>
            </w:pPr>
          </w:p>
          <w:p w14:paraId="0D6948B6">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表2.14-</w:t>
            </w:r>
            <w:r>
              <w:rPr>
                <w:rFonts w:hint="eastAsia" w:cs="Times New Roman"/>
                <w:color w:val="auto"/>
                <w:lang w:val="en-US" w:eastAsia="zh-CN"/>
              </w:rPr>
              <w:t>2</w:t>
            </w:r>
            <w:r>
              <w:rPr>
                <w:rFonts w:hint="eastAsia" w:ascii="Times New Roman" w:hAnsi="Times New Roman" w:cs="Times New Roman"/>
                <w:color w:val="auto"/>
                <w:lang w:val="en-US" w:eastAsia="zh-CN"/>
              </w:rPr>
              <w:t xml:space="preserve">  现有项目主要环境问题及整改措施一览表</w:t>
            </w:r>
          </w:p>
          <w:tbl>
            <w:tblPr>
              <w:tblStyle w:val="27"/>
              <w:tblW w:w="81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3537"/>
              <w:gridCol w:w="3727"/>
            </w:tblGrid>
            <w:tr w14:paraId="41F9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49982C03">
                  <w:pPr>
                    <w:pStyle w:val="47"/>
                    <w:bidi w:val="0"/>
                    <w:jc w:val="center"/>
                    <w:rPr>
                      <w:rFonts w:hint="eastAsia" w:eastAsia="宋体"/>
                      <w:color w:val="auto"/>
                      <w:lang w:val="en-US" w:eastAsia="zh-CN"/>
                    </w:rPr>
                  </w:pPr>
                  <w:r>
                    <w:rPr>
                      <w:rFonts w:hint="eastAsia"/>
                      <w:color w:val="auto"/>
                      <w:lang w:val="en-US" w:eastAsia="zh-CN"/>
                    </w:rPr>
                    <w:t>序号</w:t>
                  </w:r>
                </w:p>
              </w:tc>
              <w:tc>
                <w:tcPr>
                  <w:tcW w:w="3537" w:type="dxa"/>
                  <w:vAlign w:val="center"/>
                </w:tcPr>
                <w:p w14:paraId="15EB4A31">
                  <w:pPr>
                    <w:pStyle w:val="47"/>
                    <w:bidi w:val="0"/>
                    <w:jc w:val="center"/>
                    <w:rPr>
                      <w:rFonts w:hint="eastAsia" w:eastAsia="宋体"/>
                      <w:color w:val="auto"/>
                      <w:lang w:val="en-US" w:eastAsia="zh-CN"/>
                    </w:rPr>
                  </w:pPr>
                  <w:r>
                    <w:rPr>
                      <w:rFonts w:hint="eastAsia"/>
                      <w:color w:val="auto"/>
                      <w:lang w:val="en-US" w:eastAsia="zh-CN"/>
                    </w:rPr>
                    <w:t>主要环境问题</w:t>
                  </w:r>
                </w:p>
              </w:tc>
              <w:tc>
                <w:tcPr>
                  <w:tcW w:w="3727" w:type="dxa"/>
                  <w:vAlign w:val="center"/>
                </w:tcPr>
                <w:p w14:paraId="506CCB01">
                  <w:pPr>
                    <w:pStyle w:val="47"/>
                    <w:bidi w:val="0"/>
                    <w:jc w:val="center"/>
                    <w:rPr>
                      <w:rFonts w:hint="eastAsia" w:eastAsia="宋体"/>
                      <w:color w:val="auto"/>
                      <w:lang w:val="en-US" w:eastAsia="zh-CN"/>
                    </w:rPr>
                  </w:pPr>
                  <w:r>
                    <w:rPr>
                      <w:rFonts w:hint="eastAsia"/>
                      <w:color w:val="auto"/>
                      <w:lang w:val="en-US" w:eastAsia="zh-CN"/>
                    </w:rPr>
                    <w:t>整改措施</w:t>
                  </w:r>
                </w:p>
              </w:tc>
            </w:tr>
            <w:tr w14:paraId="77A4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0F93D0">
                  <w:pPr>
                    <w:pStyle w:val="47"/>
                    <w:bidi w:val="0"/>
                    <w:jc w:val="center"/>
                    <w:rPr>
                      <w:rFonts w:hint="default" w:eastAsia="宋体"/>
                      <w:color w:val="auto"/>
                      <w:lang w:val="en-US" w:eastAsia="zh-CN"/>
                    </w:rPr>
                  </w:pPr>
                  <w:r>
                    <w:rPr>
                      <w:rFonts w:hint="eastAsia"/>
                      <w:color w:val="auto"/>
                      <w:lang w:val="en-US" w:eastAsia="zh-CN"/>
                    </w:rPr>
                    <w:t>1</w:t>
                  </w:r>
                </w:p>
              </w:tc>
              <w:tc>
                <w:tcPr>
                  <w:tcW w:w="3537" w:type="dxa"/>
                  <w:vAlign w:val="center"/>
                </w:tcPr>
                <w:p w14:paraId="2538F6B3">
                  <w:pPr>
                    <w:pStyle w:val="47"/>
                    <w:bidi w:val="0"/>
                    <w:jc w:val="both"/>
                    <w:rPr>
                      <w:rFonts w:hint="eastAsia" w:eastAsia="宋体"/>
                      <w:color w:val="auto"/>
                      <w:lang w:eastAsia="zh-CN"/>
                    </w:rPr>
                  </w:pPr>
                  <w:r>
                    <w:rPr>
                      <w:rFonts w:hint="eastAsia"/>
                      <w:color w:val="auto"/>
                    </w:rPr>
                    <w:t>项目委托重庆可厚德环保技术有限公司处置项目产生的医疗废物，并与重庆可厚德环保技术有限公司签订了</w:t>
                  </w:r>
                  <w:r>
                    <w:rPr>
                      <w:rFonts w:hint="eastAsia"/>
                      <w:color w:val="auto"/>
                      <w:lang w:val="en-US" w:eastAsia="zh-CN"/>
                    </w:rPr>
                    <w:t>医疗废物</w:t>
                  </w:r>
                  <w:r>
                    <w:rPr>
                      <w:rFonts w:hint="eastAsia"/>
                      <w:color w:val="auto"/>
                    </w:rPr>
                    <w:t>处置协议；根据该公司《危险废物经营许可证》，仅可处置感染性和损伤性医疗废物，项目</w:t>
                  </w:r>
                  <w:r>
                    <w:rPr>
                      <w:rFonts w:hint="eastAsia"/>
                      <w:color w:val="auto"/>
                      <w:lang w:val="en-US" w:eastAsia="zh-CN"/>
                    </w:rPr>
                    <w:t>产生的</w:t>
                  </w:r>
                  <w:r>
                    <w:rPr>
                      <w:rFonts w:hint="eastAsia"/>
                      <w:color w:val="auto"/>
                    </w:rPr>
                    <w:t>药物性、化学性、病理性医疗废物</w:t>
                  </w:r>
                  <w:r>
                    <w:rPr>
                      <w:rFonts w:hint="eastAsia"/>
                      <w:b w:val="0"/>
                      <w:bCs w:val="0"/>
                      <w:color w:val="auto"/>
                      <w:lang w:val="en-US" w:eastAsia="zh-CN"/>
                    </w:rPr>
                    <w:t>及废紫外线灯管</w:t>
                  </w:r>
                  <w:r>
                    <w:rPr>
                      <w:rFonts w:hint="eastAsia"/>
                      <w:color w:val="auto"/>
                    </w:rPr>
                    <w:t>未委托有相应资质的单位处置</w:t>
                  </w:r>
                  <w:r>
                    <w:rPr>
                      <w:rFonts w:hint="eastAsia"/>
                      <w:color w:val="auto"/>
                      <w:lang w:eastAsia="zh-CN"/>
                    </w:rPr>
                    <w:t>。</w:t>
                  </w:r>
                </w:p>
              </w:tc>
              <w:tc>
                <w:tcPr>
                  <w:tcW w:w="3727" w:type="dxa"/>
                  <w:vAlign w:val="center"/>
                </w:tcPr>
                <w:p w14:paraId="66FAFD81">
                  <w:pPr>
                    <w:pStyle w:val="47"/>
                    <w:bidi w:val="0"/>
                    <w:jc w:val="both"/>
                    <w:rPr>
                      <w:color w:val="auto"/>
                    </w:rPr>
                  </w:pPr>
                  <w:r>
                    <w:rPr>
                      <w:rFonts w:hint="eastAsia"/>
                      <w:b w:val="0"/>
                      <w:bCs w:val="0"/>
                      <w:color w:val="auto"/>
                    </w:rPr>
                    <w:t>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tc>
            </w:tr>
            <w:tr w14:paraId="6B166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dxa"/>
                  <w:vAlign w:val="center"/>
                </w:tcPr>
                <w:p w14:paraId="3A840E4B">
                  <w:pPr>
                    <w:pStyle w:val="47"/>
                    <w:bidi w:val="0"/>
                    <w:jc w:val="center"/>
                    <w:rPr>
                      <w:rFonts w:hint="default" w:eastAsia="宋体"/>
                      <w:color w:val="auto"/>
                      <w:lang w:val="en-US" w:eastAsia="zh-CN"/>
                    </w:rPr>
                  </w:pPr>
                  <w:r>
                    <w:rPr>
                      <w:rFonts w:hint="eastAsia"/>
                      <w:color w:val="auto"/>
                      <w:lang w:val="en-US" w:eastAsia="zh-CN"/>
                    </w:rPr>
                    <w:t>2</w:t>
                  </w:r>
                </w:p>
              </w:tc>
              <w:tc>
                <w:tcPr>
                  <w:tcW w:w="3537" w:type="dxa"/>
                  <w:vAlign w:val="center"/>
                </w:tcPr>
                <w:p w14:paraId="4EE52467">
                  <w:pPr>
                    <w:pStyle w:val="47"/>
                    <w:bidi w:val="0"/>
                    <w:jc w:val="both"/>
                    <w:rPr>
                      <w:rFonts w:hint="default" w:eastAsia="宋体"/>
                      <w:color w:val="auto"/>
                      <w:lang w:val="en-US" w:eastAsia="zh-CN"/>
                    </w:rPr>
                  </w:pPr>
                  <w:r>
                    <w:rPr>
                      <w:rFonts w:hint="eastAsia"/>
                      <w:color w:val="auto"/>
                      <w:lang w:val="en-US" w:eastAsia="zh-CN"/>
                    </w:rPr>
                    <w:t>项目产生的动物尸体</w:t>
                  </w:r>
                  <w:r>
                    <w:rPr>
                      <w:rFonts w:hint="eastAsia"/>
                      <w:color w:val="auto"/>
                    </w:rPr>
                    <w:t>未委托有相应资质的单位处置</w:t>
                  </w:r>
                  <w:r>
                    <w:rPr>
                      <w:rFonts w:hint="eastAsia"/>
                      <w:color w:val="auto"/>
                      <w:lang w:eastAsia="zh-CN"/>
                    </w:rPr>
                    <w:t>。</w:t>
                  </w:r>
                </w:p>
              </w:tc>
              <w:tc>
                <w:tcPr>
                  <w:tcW w:w="3727" w:type="dxa"/>
                  <w:vAlign w:val="center"/>
                </w:tcPr>
                <w:p w14:paraId="1C8900DE">
                  <w:pPr>
                    <w:pStyle w:val="47"/>
                    <w:bidi w:val="0"/>
                    <w:jc w:val="both"/>
                    <w:rPr>
                      <w:rFonts w:hint="eastAsia" w:eastAsia="宋体"/>
                      <w:color w:val="auto"/>
                      <w:lang w:val="en-US" w:eastAsia="zh-CN"/>
                    </w:rPr>
                  </w:pPr>
                  <w:r>
                    <w:rPr>
                      <w:rFonts w:hint="eastAsia"/>
                      <w:color w:val="auto"/>
                      <w:lang w:val="en-US" w:eastAsia="zh-CN"/>
                    </w:rPr>
                    <w:t>建设单位产生的动物尸体</w:t>
                  </w:r>
                  <w:r>
                    <w:rPr>
                      <w:rFonts w:hint="eastAsia"/>
                      <w:b w:val="0"/>
                      <w:bCs w:val="0"/>
                      <w:color w:val="auto"/>
                    </w:rPr>
                    <w:t>应委托其他具有相关资质的单位进行处置，并签订协议。</w:t>
                  </w:r>
                </w:p>
              </w:tc>
            </w:tr>
          </w:tbl>
          <w:p w14:paraId="7D19B4B7">
            <w:pPr>
              <w:rPr>
                <w:rFonts w:ascii="Times New Roman" w:hAnsi="Times New Roman" w:eastAsia="宋体" w:cs="Times New Roman"/>
                <w:color w:val="auto"/>
              </w:rPr>
            </w:pPr>
          </w:p>
          <w:p w14:paraId="10A6C147">
            <w:pPr>
              <w:rPr>
                <w:color w:val="auto"/>
              </w:rPr>
            </w:pPr>
          </w:p>
          <w:p w14:paraId="0E19BE5B">
            <w:pPr>
              <w:rPr>
                <w:color w:val="auto"/>
              </w:rPr>
            </w:pPr>
          </w:p>
          <w:p w14:paraId="6BF15CB0">
            <w:pPr>
              <w:rPr>
                <w:color w:val="auto"/>
              </w:rPr>
            </w:pPr>
          </w:p>
          <w:p w14:paraId="3FD57D6B">
            <w:pPr>
              <w:rPr>
                <w:color w:val="auto"/>
              </w:rPr>
            </w:pPr>
          </w:p>
          <w:p w14:paraId="4A86A0E3">
            <w:pPr>
              <w:rPr>
                <w:color w:val="auto"/>
              </w:rPr>
            </w:pPr>
          </w:p>
          <w:p w14:paraId="0646A000">
            <w:pPr>
              <w:rPr>
                <w:color w:val="auto"/>
              </w:rPr>
            </w:pPr>
          </w:p>
          <w:p w14:paraId="1F48DAB3">
            <w:pPr>
              <w:rPr>
                <w:color w:val="auto"/>
              </w:rPr>
            </w:pPr>
          </w:p>
          <w:p w14:paraId="7FAD9E6C">
            <w:pPr>
              <w:rPr>
                <w:color w:val="auto"/>
              </w:rPr>
            </w:pPr>
          </w:p>
          <w:p w14:paraId="330CEA49">
            <w:pPr>
              <w:rPr>
                <w:color w:val="auto"/>
              </w:rPr>
            </w:pPr>
          </w:p>
          <w:p w14:paraId="5CEC93B9">
            <w:pPr>
              <w:rPr>
                <w:color w:val="auto"/>
              </w:rPr>
            </w:pPr>
          </w:p>
          <w:p w14:paraId="11689DAD">
            <w:pPr>
              <w:rPr>
                <w:color w:val="auto"/>
              </w:rPr>
            </w:pPr>
          </w:p>
          <w:p w14:paraId="1E2D9A60">
            <w:pPr>
              <w:rPr>
                <w:color w:val="auto"/>
              </w:rPr>
            </w:pPr>
          </w:p>
          <w:p w14:paraId="79E21811">
            <w:pPr>
              <w:rPr>
                <w:color w:val="auto"/>
              </w:rPr>
            </w:pPr>
          </w:p>
          <w:p w14:paraId="55783173">
            <w:pPr>
              <w:rPr>
                <w:color w:val="auto"/>
              </w:rPr>
            </w:pPr>
          </w:p>
          <w:p w14:paraId="37B50791">
            <w:pPr>
              <w:rPr>
                <w:color w:val="auto"/>
              </w:rPr>
            </w:pPr>
          </w:p>
          <w:p w14:paraId="10219B7B">
            <w:pPr>
              <w:rPr>
                <w:color w:val="auto"/>
              </w:rPr>
            </w:pPr>
          </w:p>
          <w:p w14:paraId="6318BECE">
            <w:pPr>
              <w:rPr>
                <w:color w:val="auto"/>
              </w:rPr>
            </w:pPr>
          </w:p>
          <w:p w14:paraId="5BEA3E15">
            <w:pPr>
              <w:rPr>
                <w:color w:val="auto"/>
              </w:rPr>
            </w:pPr>
          </w:p>
          <w:p w14:paraId="329298A7">
            <w:pPr>
              <w:rPr>
                <w:color w:val="auto"/>
              </w:rPr>
            </w:pPr>
          </w:p>
          <w:p w14:paraId="4C95D579">
            <w:pPr>
              <w:rPr>
                <w:color w:val="auto"/>
              </w:rPr>
            </w:pPr>
          </w:p>
          <w:p w14:paraId="2860CDA4">
            <w:pPr>
              <w:rPr>
                <w:color w:val="auto"/>
              </w:rPr>
            </w:pPr>
          </w:p>
          <w:p w14:paraId="45F23EA1">
            <w:pPr>
              <w:rPr>
                <w:color w:val="auto"/>
              </w:rPr>
            </w:pPr>
          </w:p>
          <w:p w14:paraId="1886C5BE">
            <w:pPr>
              <w:rPr>
                <w:color w:val="auto"/>
              </w:rPr>
            </w:pPr>
          </w:p>
          <w:p w14:paraId="49928AAF">
            <w:pPr>
              <w:rPr>
                <w:color w:val="auto"/>
              </w:rPr>
            </w:pPr>
          </w:p>
          <w:p w14:paraId="12E0696F">
            <w:pPr>
              <w:rPr>
                <w:color w:val="auto"/>
              </w:rPr>
            </w:pPr>
          </w:p>
          <w:p w14:paraId="61B58001">
            <w:pPr>
              <w:rPr>
                <w:color w:val="auto"/>
              </w:rPr>
            </w:pPr>
          </w:p>
          <w:p w14:paraId="4FFD2EAE">
            <w:pPr>
              <w:rPr>
                <w:color w:val="auto"/>
              </w:rPr>
            </w:pPr>
          </w:p>
          <w:p w14:paraId="6C018919">
            <w:pPr>
              <w:rPr>
                <w:color w:val="auto"/>
              </w:rPr>
            </w:pPr>
          </w:p>
          <w:p w14:paraId="0E2AF06C">
            <w:pPr>
              <w:rPr>
                <w:color w:val="auto"/>
              </w:rPr>
            </w:pPr>
          </w:p>
          <w:p w14:paraId="225D9911">
            <w:pPr>
              <w:rPr>
                <w:color w:val="auto"/>
              </w:rPr>
            </w:pPr>
          </w:p>
          <w:p w14:paraId="4D0CAE94">
            <w:pPr>
              <w:rPr>
                <w:color w:val="auto"/>
              </w:rPr>
            </w:pPr>
          </w:p>
          <w:p w14:paraId="084EB848">
            <w:pPr>
              <w:rPr>
                <w:color w:val="auto"/>
              </w:rPr>
            </w:pPr>
          </w:p>
          <w:p w14:paraId="23E4E4FE">
            <w:pPr>
              <w:rPr>
                <w:color w:val="auto"/>
              </w:rPr>
            </w:pPr>
          </w:p>
          <w:p w14:paraId="512DD4E9">
            <w:pPr>
              <w:rPr>
                <w:color w:val="auto"/>
              </w:rPr>
            </w:pPr>
          </w:p>
          <w:p w14:paraId="0A750F5A">
            <w:pPr>
              <w:rPr>
                <w:color w:val="auto"/>
              </w:rPr>
            </w:pPr>
          </w:p>
          <w:p w14:paraId="7B768D0C">
            <w:pPr>
              <w:rPr>
                <w:color w:val="auto"/>
              </w:rPr>
            </w:pPr>
          </w:p>
          <w:p w14:paraId="3A0843F9">
            <w:pPr>
              <w:rPr>
                <w:color w:val="auto"/>
              </w:rPr>
            </w:pPr>
          </w:p>
        </w:tc>
      </w:tr>
    </w:tbl>
    <w:p w14:paraId="3804933C">
      <w:pPr>
        <w:pStyle w:val="22"/>
        <w:spacing w:before="0" w:beforeAutospacing="0" w:after="0" w:afterAutospacing="0"/>
        <w:jc w:val="center"/>
        <w:rPr>
          <w:rFonts w:cs="宋体"/>
          <w:snapToGrid w:val="0"/>
          <w:color w:val="auto"/>
          <w:szCs w:val="24"/>
        </w:rPr>
      </w:pPr>
    </w:p>
    <w:p w14:paraId="2D0FA7A2">
      <w:pPr>
        <w:pStyle w:val="22"/>
        <w:spacing w:before="0" w:beforeAutospacing="0" w:after="0" w:afterAutospacing="0"/>
        <w:jc w:val="center"/>
        <w:rPr>
          <w:rFonts w:ascii="Times New Roman" w:hAnsi="Times New Roman" w:eastAsia="黑体"/>
          <w:snapToGrid w:val="0"/>
          <w:color w:val="auto"/>
          <w:szCs w:val="24"/>
        </w:rPr>
        <w:sectPr>
          <w:footerReference r:id="rId7" w:type="default"/>
          <w:pgSz w:w="11905" w:h="16838"/>
          <w:pgMar w:top="1531" w:right="1701" w:bottom="1531" w:left="1701" w:header="851" w:footer="1077" w:gutter="0"/>
          <w:cols w:space="720" w:num="1"/>
          <w:docGrid w:linePitch="312" w:charSpace="0"/>
        </w:sectPr>
      </w:pPr>
    </w:p>
    <w:p w14:paraId="59119F31">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6"/>
        <w:tblW w:w="9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417"/>
      </w:tblGrid>
      <w:tr w14:paraId="18D28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Align w:val="center"/>
          </w:tcPr>
          <w:p w14:paraId="1793E904">
            <w:pPr>
              <w:adjustRightInd w:val="0"/>
              <w:snapToGrid w:val="0"/>
              <w:jc w:val="center"/>
              <w:rPr>
                <w:color w:val="auto"/>
                <w:kern w:val="0"/>
                <w:szCs w:val="21"/>
              </w:rPr>
            </w:pPr>
            <w:r>
              <w:rPr>
                <w:color w:val="auto"/>
                <w:kern w:val="0"/>
                <w:sz w:val="24"/>
              </w:rPr>
              <w:t>区域环境质量现状</w:t>
            </w:r>
          </w:p>
        </w:tc>
        <w:tc>
          <w:tcPr>
            <w:tcW w:w="8417" w:type="dxa"/>
            <w:vAlign w:val="center"/>
          </w:tcPr>
          <w:p w14:paraId="6A0934F3">
            <w:pPr>
              <w:pStyle w:val="2"/>
              <w:bidi w:val="0"/>
              <w:rPr>
                <w:rFonts w:hint="default"/>
                <w:color w:val="auto"/>
                <w:lang w:val="en-US" w:eastAsia="zh-CN"/>
              </w:rPr>
            </w:pPr>
            <w:r>
              <w:rPr>
                <w:rFonts w:hint="eastAsia"/>
                <w:color w:val="auto"/>
                <w:lang w:val="en-US" w:eastAsia="zh-CN"/>
              </w:rPr>
              <w:t>3.1区域环境质量现状</w:t>
            </w:r>
          </w:p>
          <w:p w14:paraId="2210073B">
            <w:pPr>
              <w:pStyle w:val="3"/>
              <w:rPr>
                <w:color w:val="auto"/>
                <w:sz w:val="24"/>
                <w:szCs w:val="24"/>
              </w:rPr>
            </w:pPr>
            <w:r>
              <w:rPr>
                <w:color w:val="auto"/>
                <w:sz w:val="24"/>
                <w:szCs w:val="24"/>
              </w:rPr>
              <w:t>3.1</w:t>
            </w:r>
            <w:r>
              <w:rPr>
                <w:rFonts w:hint="eastAsia"/>
                <w:color w:val="auto"/>
                <w:sz w:val="24"/>
                <w:szCs w:val="24"/>
                <w:lang w:val="en-US" w:eastAsia="zh-CN"/>
              </w:rPr>
              <w:t>.1</w:t>
            </w:r>
            <w:r>
              <w:rPr>
                <w:color w:val="auto"/>
                <w:sz w:val="24"/>
                <w:szCs w:val="24"/>
              </w:rPr>
              <w:t>大气环境</w:t>
            </w:r>
          </w:p>
          <w:p w14:paraId="3E2E775C">
            <w:pPr>
              <w:pStyle w:val="11"/>
              <w:ind w:firstLine="480"/>
              <w:rPr>
                <w:color w:val="auto"/>
              </w:rPr>
            </w:pPr>
            <w:r>
              <w:rPr>
                <w:color w:val="auto"/>
              </w:rPr>
              <w:t>根据《重庆市环境空气质量功能区划分规定》（渝府发〔2016〕19号）等相关文件规定，项目所在区域环境空气功能区划为二类区，环境空气质量常规因子SO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执行《环境空气质量标准》（GB3095-2012）二级标准。</w:t>
            </w:r>
          </w:p>
          <w:p w14:paraId="458A3C2E">
            <w:pPr>
              <w:pStyle w:val="11"/>
              <w:ind w:firstLine="482"/>
              <w:rPr>
                <w:b/>
                <w:bCs/>
                <w:color w:val="auto"/>
              </w:rPr>
            </w:pPr>
            <w:r>
              <w:rPr>
                <w:b/>
                <w:bCs/>
                <w:color w:val="auto"/>
              </w:rPr>
              <w:t>（1）环境空气质量达标区判定</w:t>
            </w:r>
          </w:p>
          <w:p w14:paraId="40A71FAE">
            <w:pPr>
              <w:pStyle w:val="11"/>
              <w:ind w:firstLine="480"/>
              <w:rPr>
                <w:color w:val="auto"/>
              </w:rPr>
            </w:pPr>
            <w:r>
              <w:rPr>
                <w:color w:val="auto"/>
              </w:rPr>
              <w:t>根据《20</w:t>
            </w:r>
            <w:r>
              <w:rPr>
                <w:rFonts w:hint="eastAsia"/>
                <w:color w:val="auto"/>
              </w:rPr>
              <w:t>2</w:t>
            </w:r>
            <w:r>
              <w:rPr>
                <w:rFonts w:hint="eastAsia"/>
                <w:color w:val="auto"/>
                <w:lang w:val="en-US" w:eastAsia="zh-CN"/>
              </w:rPr>
              <w:t>4</w:t>
            </w:r>
            <w:r>
              <w:rPr>
                <w:color w:val="auto"/>
              </w:rPr>
              <w:t>年重庆市生态环境状况公报》，项目所在</w:t>
            </w:r>
            <w:r>
              <w:rPr>
                <w:rFonts w:hint="eastAsia"/>
                <w:color w:val="auto"/>
                <w:lang w:val="en-US" w:eastAsia="zh-CN"/>
              </w:rPr>
              <w:t>九龙坡区</w:t>
            </w:r>
            <w:r>
              <w:rPr>
                <w:color w:val="auto"/>
              </w:rPr>
              <w:t>环境质量达标情况见表3.1-1。</w:t>
            </w:r>
          </w:p>
          <w:p w14:paraId="2F1D366B">
            <w:pPr>
              <w:pStyle w:val="55"/>
              <w:spacing w:after="120"/>
              <w:rPr>
                <w:color w:val="auto"/>
              </w:rPr>
            </w:pPr>
            <w:r>
              <w:rPr>
                <w:color w:val="auto"/>
              </w:rPr>
              <w:t xml:space="preserve">表3.1-1  </w:t>
            </w:r>
            <w:r>
              <w:rPr>
                <w:rFonts w:hint="eastAsia"/>
                <w:color w:val="auto"/>
                <w:lang w:val="en-US" w:eastAsia="zh-CN"/>
              </w:rPr>
              <w:t>九龙坡区2024年</w:t>
            </w:r>
            <w:r>
              <w:rPr>
                <w:color w:val="auto"/>
              </w:rPr>
              <w:t>环境空气质量达标判定情况一览表</w:t>
            </w:r>
          </w:p>
          <w:tbl>
            <w:tblPr>
              <w:tblStyle w:val="26"/>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158"/>
              <w:gridCol w:w="1282"/>
              <w:gridCol w:w="1282"/>
              <w:gridCol w:w="1282"/>
              <w:gridCol w:w="1283"/>
            </w:tblGrid>
            <w:tr w14:paraId="5EC9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72E75A1A">
                  <w:pPr>
                    <w:pStyle w:val="47"/>
                    <w:rPr>
                      <w:color w:val="auto"/>
                    </w:rPr>
                  </w:pPr>
                  <w:r>
                    <w:rPr>
                      <w:color w:val="auto"/>
                    </w:rPr>
                    <w:t>污染物</w:t>
                  </w:r>
                </w:p>
              </w:tc>
              <w:tc>
                <w:tcPr>
                  <w:tcW w:w="1324" w:type="pct"/>
                  <w:tcBorders>
                    <w:top w:val="single" w:color="auto" w:sz="4" w:space="0"/>
                    <w:left w:val="single" w:color="auto" w:sz="4" w:space="0"/>
                    <w:bottom w:val="single" w:color="auto" w:sz="4" w:space="0"/>
                    <w:right w:val="single" w:color="auto" w:sz="4" w:space="0"/>
                  </w:tcBorders>
                  <w:vAlign w:val="center"/>
                </w:tcPr>
                <w:p w14:paraId="7F251472">
                  <w:pPr>
                    <w:pStyle w:val="47"/>
                    <w:rPr>
                      <w:color w:val="auto"/>
                    </w:rPr>
                  </w:pPr>
                  <w:r>
                    <w:rPr>
                      <w:color w:val="auto"/>
                    </w:rPr>
                    <w:t>年评价指标</w:t>
                  </w:r>
                </w:p>
              </w:tc>
              <w:tc>
                <w:tcPr>
                  <w:tcW w:w="787" w:type="pct"/>
                  <w:tcBorders>
                    <w:top w:val="single" w:color="auto" w:sz="4" w:space="0"/>
                    <w:left w:val="single" w:color="auto" w:sz="4" w:space="0"/>
                    <w:bottom w:val="single" w:color="auto" w:sz="4" w:space="0"/>
                    <w:right w:val="single" w:color="auto" w:sz="4" w:space="0"/>
                  </w:tcBorders>
                  <w:vAlign w:val="center"/>
                </w:tcPr>
                <w:p w14:paraId="6ACFC41E">
                  <w:pPr>
                    <w:pStyle w:val="47"/>
                    <w:rPr>
                      <w:color w:val="auto"/>
                    </w:rPr>
                  </w:pPr>
                  <w:r>
                    <w:rPr>
                      <w:color w:val="auto"/>
                    </w:rPr>
                    <w:t>现状浓度(μg/m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216BA194">
                  <w:pPr>
                    <w:pStyle w:val="47"/>
                    <w:rPr>
                      <w:color w:val="auto"/>
                    </w:rPr>
                  </w:pPr>
                  <w:r>
                    <w:rPr>
                      <w:color w:val="auto"/>
                    </w:rPr>
                    <w:t>标准值(μg/m</w:t>
                  </w:r>
                  <w:r>
                    <w:rPr>
                      <w:color w:val="auto"/>
                      <w:vertAlign w:val="superscript"/>
                    </w:rPr>
                    <w:t>3</w:t>
                  </w:r>
                  <w:r>
                    <w:rPr>
                      <w:color w:val="auto"/>
                    </w:rPr>
                    <w:t>)</w:t>
                  </w:r>
                </w:p>
              </w:tc>
              <w:tc>
                <w:tcPr>
                  <w:tcW w:w="787" w:type="pct"/>
                  <w:tcBorders>
                    <w:top w:val="single" w:color="auto" w:sz="4" w:space="0"/>
                    <w:left w:val="single" w:color="auto" w:sz="4" w:space="0"/>
                    <w:bottom w:val="single" w:color="auto" w:sz="4" w:space="0"/>
                    <w:right w:val="single" w:color="auto" w:sz="4" w:space="0"/>
                  </w:tcBorders>
                  <w:vAlign w:val="center"/>
                </w:tcPr>
                <w:p w14:paraId="0097F528">
                  <w:pPr>
                    <w:pStyle w:val="47"/>
                    <w:rPr>
                      <w:color w:val="auto"/>
                    </w:rPr>
                  </w:pPr>
                  <w:r>
                    <w:rPr>
                      <w:color w:val="auto"/>
                    </w:rPr>
                    <w:t>占标率(%)</w:t>
                  </w:r>
                </w:p>
              </w:tc>
              <w:tc>
                <w:tcPr>
                  <w:tcW w:w="787" w:type="pct"/>
                  <w:tcBorders>
                    <w:top w:val="single" w:color="auto" w:sz="4" w:space="0"/>
                    <w:left w:val="single" w:color="auto" w:sz="4" w:space="0"/>
                    <w:bottom w:val="single" w:color="auto" w:sz="4" w:space="0"/>
                    <w:right w:val="single" w:color="auto" w:sz="4" w:space="0"/>
                  </w:tcBorders>
                  <w:vAlign w:val="center"/>
                </w:tcPr>
                <w:p w14:paraId="529C458B">
                  <w:pPr>
                    <w:pStyle w:val="47"/>
                    <w:rPr>
                      <w:color w:val="auto"/>
                    </w:rPr>
                  </w:pPr>
                  <w:r>
                    <w:rPr>
                      <w:color w:val="auto"/>
                    </w:rPr>
                    <w:t>达标情况</w:t>
                  </w:r>
                </w:p>
              </w:tc>
            </w:tr>
            <w:tr w14:paraId="6243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30EE29B">
                  <w:pPr>
                    <w:pStyle w:val="47"/>
                    <w:rPr>
                      <w:color w:val="auto"/>
                    </w:rPr>
                  </w:pPr>
                  <w:r>
                    <w:rPr>
                      <w:color w:val="auto"/>
                    </w:rPr>
                    <w:t>SO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361EEE37">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7C754382">
                  <w:pPr>
                    <w:pStyle w:val="47"/>
                    <w:rPr>
                      <w:rFonts w:hint="eastAsia" w:eastAsia="宋体"/>
                      <w:color w:val="auto"/>
                      <w:lang w:eastAsia="zh-CN"/>
                    </w:rPr>
                  </w:pPr>
                  <w:r>
                    <w:rPr>
                      <w:rFonts w:hint="eastAsia"/>
                      <w:color w:val="auto"/>
                      <w:lang w:val="en-US" w:eastAsia="zh-CN"/>
                    </w:rPr>
                    <w:t>8</w:t>
                  </w:r>
                </w:p>
              </w:tc>
              <w:tc>
                <w:tcPr>
                  <w:tcW w:w="787" w:type="pct"/>
                  <w:tcBorders>
                    <w:top w:val="single" w:color="auto" w:sz="4" w:space="0"/>
                    <w:left w:val="single" w:color="auto" w:sz="4" w:space="0"/>
                    <w:bottom w:val="single" w:color="auto" w:sz="4" w:space="0"/>
                    <w:right w:val="single" w:color="auto" w:sz="4" w:space="0"/>
                  </w:tcBorders>
                  <w:vAlign w:val="center"/>
                </w:tcPr>
                <w:p w14:paraId="7735FBFA">
                  <w:pPr>
                    <w:pStyle w:val="47"/>
                    <w:rPr>
                      <w:color w:val="auto"/>
                    </w:rPr>
                  </w:pPr>
                  <w:r>
                    <w:rPr>
                      <w:color w:val="auto"/>
                    </w:rPr>
                    <w:t>60</w:t>
                  </w:r>
                </w:p>
              </w:tc>
              <w:tc>
                <w:tcPr>
                  <w:tcW w:w="787" w:type="pct"/>
                  <w:tcBorders>
                    <w:top w:val="single" w:color="auto" w:sz="4" w:space="0"/>
                    <w:left w:val="single" w:color="auto" w:sz="4" w:space="0"/>
                    <w:bottom w:val="single" w:color="auto" w:sz="4" w:space="0"/>
                    <w:right w:val="single" w:color="auto" w:sz="4" w:space="0"/>
                  </w:tcBorders>
                  <w:vAlign w:val="center"/>
                </w:tcPr>
                <w:p w14:paraId="7B607B4E">
                  <w:pPr>
                    <w:pStyle w:val="47"/>
                    <w:rPr>
                      <w:rFonts w:hint="default" w:eastAsia="宋体"/>
                      <w:color w:val="auto"/>
                      <w:lang w:val="en-US" w:eastAsia="zh-CN"/>
                    </w:rPr>
                  </w:pPr>
                  <w:r>
                    <w:rPr>
                      <w:rFonts w:hint="eastAsia"/>
                      <w:color w:val="auto"/>
                      <w:lang w:val="en-US" w:eastAsia="zh-CN"/>
                    </w:rPr>
                    <w:t>13.3</w:t>
                  </w:r>
                </w:p>
              </w:tc>
              <w:tc>
                <w:tcPr>
                  <w:tcW w:w="787" w:type="pct"/>
                  <w:tcBorders>
                    <w:top w:val="single" w:color="auto" w:sz="4" w:space="0"/>
                    <w:left w:val="single" w:color="auto" w:sz="4" w:space="0"/>
                    <w:bottom w:val="single" w:color="auto" w:sz="4" w:space="0"/>
                    <w:right w:val="single" w:color="auto" w:sz="4" w:space="0"/>
                  </w:tcBorders>
                  <w:vAlign w:val="center"/>
                </w:tcPr>
                <w:p w14:paraId="44FD911C">
                  <w:pPr>
                    <w:pStyle w:val="47"/>
                    <w:rPr>
                      <w:color w:val="auto"/>
                    </w:rPr>
                  </w:pPr>
                  <w:r>
                    <w:rPr>
                      <w:color w:val="auto"/>
                    </w:rPr>
                    <w:t>达标</w:t>
                  </w:r>
                </w:p>
              </w:tc>
            </w:tr>
            <w:tr w14:paraId="3FBD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51E71CB">
                  <w:pPr>
                    <w:pStyle w:val="47"/>
                    <w:rPr>
                      <w:color w:val="auto"/>
                    </w:rPr>
                  </w:pPr>
                  <w:r>
                    <w:rPr>
                      <w:color w:val="auto"/>
                    </w:rPr>
                    <w:t>NO</w:t>
                  </w:r>
                  <w:r>
                    <w:rPr>
                      <w:color w:val="auto"/>
                      <w:vertAlign w:val="subscript"/>
                    </w:rPr>
                    <w:t>2</w:t>
                  </w:r>
                </w:p>
              </w:tc>
              <w:tc>
                <w:tcPr>
                  <w:tcW w:w="1324" w:type="pct"/>
                  <w:tcBorders>
                    <w:top w:val="single" w:color="auto" w:sz="4" w:space="0"/>
                    <w:left w:val="single" w:color="auto" w:sz="4" w:space="0"/>
                    <w:bottom w:val="single" w:color="auto" w:sz="4" w:space="0"/>
                    <w:right w:val="single" w:color="auto" w:sz="4" w:space="0"/>
                  </w:tcBorders>
                  <w:vAlign w:val="center"/>
                </w:tcPr>
                <w:p w14:paraId="64D2F519">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5FB9A451">
                  <w:pPr>
                    <w:pStyle w:val="47"/>
                    <w:rPr>
                      <w:rFonts w:hint="default" w:eastAsia="宋体"/>
                      <w:color w:val="auto"/>
                      <w:lang w:val="en-US" w:eastAsia="zh-CN"/>
                    </w:rPr>
                  </w:pPr>
                  <w:r>
                    <w:rPr>
                      <w:rFonts w:hint="eastAsia"/>
                      <w:color w:val="auto"/>
                      <w:lang w:val="en-US" w:eastAsia="zh-CN"/>
                    </w:rPr>
                    <w:t>34</w:t>
                  </w:r>
                </w:p>
              </w:tc>
              <w:tc>
                <w:tcPr>
                  <w:tcW w:w="787" w:type="pct"/>
                  <w:tcBorders>
                    <w:top w:val="single" w:color="auto" w:sz="4" w:space="0"/>
                    <w:left w:val="single" w:color="auto" w:sz="4" w:space="0"/>
                    <w:bottom w:val="single" w:color="auto" w:sz="4" w:space="0"/>
                    <w:right w:val="single" w:color="auto" w:sz="4" w:space="0"/>
                  </w:tcBorders>
                  <w:vAlign w:val="center"/>
                </w:tcPr>
                <w:p w14:paraId="74F5F7FB">
                  <w:pPr>
                    <w:pStyle w:val="47"/>
                    <w:rPr>
                      <w:color w:val="auto"/>
                    </w:rPr>
                  </w:pPr>
                  <w:r>
                    <w:rPr>
                      <w:color w:val="auto"/>
                    </w:rPr>
                    <w:t>40</w:t>
                  </w:r>
                </w:p>
              </w:tc>
              <w:tc>
                <w:tcPr>
                  <w:tcW w:w="787" w:type="pct"/>
                  <w:tcBorders>
                    <w:top w:val="single" w:color="auto" w:sz="4" w:space="0"/>
                    <w:left w:val="single" w:color="auto" w:sz="4" w:space="0"/>
                    <w:bottom w:val="single" w:color="auto" w:sz="4" w:space="0"/>
                    <w:right w:val="single" w:color="auto" w:sz="4" w:space="0"/>
                  </w:tcBorders>
                  <w:vAlign w:val="center"/>
                </w:tcPr>
                <w:p w14:paraId="77C920C7">
                  <w:pPr>
                    <w:pStyle w:val="47"/>
                    <w:rPr>
                      <w:rFonts w:hint="default" w:eastAsia="宋体"/>
                      <w:color w:val="auto"/>
                      <w:lang w:val="en-US" w:eastAsia="zh-CN"/>
                    </w:rPr>
                  </w:pPr>
                  <w:r>
                    <w:rPr>
                      <w:rFonts w:hint="eastAsia"/>
                      <w:color w:val="auto"/>
                      <w:lang w:val="en-US" w:eastAsia="zh-CN"/>
                    </w:rPr>
                    <w:t>85</w:t>
                  </w:r>
                </w:p>
              </w:tc>
              <w:tc>
                <w:tcPr>
                  <w:tcW w:w="787" w:type="pct"/>
                  <w:tcBorders>
                    <w:top w:val="single" w:color="auto" w:sz="4" w:space="0"/>
                    <w:left w:val="single" w:color="auto" w:sz="4" w:space="0"/>
                    <w:bottom w:val="single" w:color="auto" w:sz="4" w:space="0"/>
                    <w:right w:val="single" w:color="auto" w:sz="4" w:space="0"/>
                  </w:tcBorders>
                  <w:vAlign w:val="center"/>
                </w:tcPr>
                <w:p w14:paraId="3A9CE851">
                  <w:pPr>
                    <w:pStyle w:val="47"/>
                    <w:rPr>
                      <w:color w:val="auto"/>
                    </w:rPr>
                  </w:pPr>
                  <w:r>
                    <w:rPr>
                      <w:rFonts w:hint="eastAsia"/>
                      <w:color w:val="auto"/>
                      <w:lang w:val="en-US" w:eastAsia="zh-CN"/>
                    </w:rPr>
                    <w:t>达</w:t>
                  </w:r>
                  <w:r>
                    <w:rPr>
                      <w:color w:val="auto"/>
                    </w:rPr>
                    <w:t>标</w:t>
                  </w:r>
                </w:p>
              </w:tc>
            </w:tr>
            <w:tr w14:paraId="54D6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663770BF">
                  <w:pPr>
                    <w:pStyle w:val="47"/>
                    <w:rPr>
                      <w:color w:val="auto"/>
                    </w:rPr>
                  </w:pPr>
                  <w:r>
                    <w:rPr>
                      <w:color w:val="auto"/>
                    </w:rPr>
                    <w:t>PM</w:t>
                  </w:r>
                  <w:r>
                    <w:rPr>
                      <w:color w:val="auto"/>
                      <w:vertAlign w:val="subscript"/>
                    </w:rPr>
                    <w:t>10</w:t>
                  </w:r>
                </w:p>
              </w:tc>
              <w:tc>
                <w:tcPr>
                  <w:tcW w:w="1324" w:type="pct"/>
                  <w:tcBorders>
                    <w:top w:val="single" w:color="auto" w:sz="4" w:space="0"/>
                    <w:left w:val="single" w:color="auto" w:sz="4" w:space="0"/>
                    <w:bottom w:val="single" w:color="auto" w:sz="4" w:space="0"/>
                    <w:right w:val="single" w:color="auto" w:sz="4" w:space="0"/>
                  </w:tcBorders>
                  <w:vAlign w:val="center"/>
                </w:tcPr>
                <w:p w14:paraId="61857989">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70F2F6FF">
                  <w:pPr>
                    <w:pStyle w:val="47"/>
                    <w:rPr>
                      <w:rFonts w:hint="default" w:eastAsia="宋体"/>
                      <w:color w:val="auto"/>
                      <w:lang w:val="en-US" w:eastAsia="zh-CN"/>
                    </w:rPr>
                  </w:pPr>
                  <w:r>
                    <w:rPr>
                      <w:rFonts w:hint="eastAsia"/>
                      <w:color w:val="auto"/>
                      <w:lang w:val="en-US" w:eastAsia="zh-CN"/>
                    </w:rPr>
                    <w:t>51</w:t>
                  </w:r>
                </w:p>
              </w:tc>
              <w:tc>
                <w:tcPr>
                  <w:tcW w:w="787" w:type="pct"/>
                  <w:tcBorders>
                    <w:top w:val="single" w:color="auto" w:sz="4" w:space="0"/>
                    <w:left w:val="single" w:color="auto" w:sz="4" w:space="0"/>
                    <w:bottom w:val="single" w:color="auto" w:sz="4" w:space="0"/>
                    <w:right w:val="single" w:color="auto" w:sz="4" w:space="0"/>
                  </w:tcBorders>
                  <w:vAlign w:val="center"/>
                </w:tcPr>
                <w:p w14:paraId="0E21B406">
                  <w:pPr>
                    <w:pStyle w:val="47"/>
                    <w:rPr>
                      <w:color w:val="auto"/>
                    </w:rPr>
                  </w:pPr>
                  <w:r>
                    <w:rPr>
                      <w:rFonts w:hint="eastAsia"/>
                      <w:color w:val="auto"/>
                    </w:rPr>
                    <w:t>70</w:t>
                  </w:r>
                </w:p>
              </w:tc>
              <w:tc>
                <w:tcPr>
                  <w:tcW w:w="787" w:type="pct"/>
                  <w:tcBorders>
                    <w:top w:val="single" w:color="auto" w:sz="4" w:space="0"/>
                    <w:left w:val="single" w:color="auto" w:sz="4" w:space="0"/>
                    <w:bottom w:val="single" w:color="auto" w:sz="4" w:space="0"/>
                    <w:right w:val="single" w:color="auto" w:sz="4" w:space="0"/>
                  </w:tcBorders>
                  <w:vAlign w:val="center"/>
                </w:tcPr>
                <w:p w14:paraId="6DC31667">
                  <w:pPr>
                    <w:pStyle w:val="47"/>
                    <w:rPr>
                      <w:rFonts w:hint="default" w:eastAsia="宋体"/>
                      <w:color w:val="auto"/>
                      <w:lang w:val="en-US" w:eastAsia="zh-CN"/>
                    </w:rPr>
                  </w:pPr>
                  <w:r>
                    <w:rPr>
                      <w:rFonts w:hint="eastAsia"/>
                      <w:color w:val="auto"/>
                      <w:lang w:val="en-US" w:eastAsia="zh-CN"/>
                    </w:rPr>
                    <w:t>72.9</w:t>
                  </w:r>
                </w:p>
              </w:tc>
              <w:tc>
                <w:tcPr>
                  <w:tcW w:w="787" w:type="pct"/>
                  <w:tcBorders>
                    <w:top w:val="single" w:color="auto" w:sz="4" w:space="0"/>
                    <w:left w:val="single" w:color="auto" w:sz="4" w:space="0"/>
                    <w:bottom w:val="single" w:color="auto" w:sz="4" w:space="0"/>
                    <w:right w:val="single" w:color="auto" w:sz="4" w:space="0"/>
                  </w:tcBorders>
                  <w:vAlign w:val="center"/>
                </w:tcPr>
                <w:p w14:paraId="6885CD4B">
                  <w:pPr>
                    <w:pStyle w:val="47"/>
                    <w:rPr>
                      <w:color w:val="auto"/>
                    </w:rPr>
                  </w:pPr>
                  <w:r>
                    <w:rPr>
                      <w:color w:val="auto"/>
                    </w:rPr>
                    <w:t>达标</w:t>
                  </w:r>
                </w:p>
              </w:tc>
            </w:tr>
            <w:tr w14:paraId="5FD6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122555C9">
                  <w:pPr>
                    <w:pStyle w:val="47"/>
                    <w:rPr>
                      <w:color w:val="auto"/>
                    </w:rPr>
                  </w:pPr>
                  <w:r>
                    <w:rPr>
                      <w:color w:val="auto"/>
                    </w:rPr>
                    <w:t>PM</w:t>
                  </w:r>
                  <w:r>
                    <w:rPr>
                      <w:color w:val="auto"/>
                      <w:vertAlign w:val="subscript"/>
                    </w:rPr>
                    <w:t>2.5</w:t>
                  </w:r>
                </w:p>
              </w:tc>
              <w:tc>
                <w:tcPr>
                  <w:tcW w:w="1324" w:type="pct"/>
                  <w:tcBorders>
                    <w:top w:val="single" w:color="auto" w:sz="4" w:space="0"/>
                    <w:left w:val="single" w:color="auto" w:sz="4" w:space="0"/>
                    <w:bottom w:val="single" w:color="auto" w:sz="4" w:space="0"/>
                    <w:right w:val="single" w:color="auto" w:sz="4" w:space="0"/>
                  </w:tcBorders>
                  <w:vAlign w:val="center"/>
                </w:tcPr>
                <w:p w14:paraId="7649C9A3">
                  <w:pPr>
                    <w:pStyle w:val="47"/>
                    <w:rPr>
                      <w:color w:val="auto"/>
                    </w:rPr>
                  </w:pPr>
                  <w:r>
                    <w:rPr>
                      <w:color w:val="auto"/>
                    </w:rPr>
                    <w:t>年日均值</w:t>
                  </w:r>
                </w:p>
              </w:tc>
              <w:tc>
                <w:tcPr>
                  <w:tcW w:w="787" w:type="pct"/>
                  <w:tcBorders>
                    <w:top w:val="single" w:color="auto" w:sz="4" w:space="0"/>
                    <w:left w:val="single" w:color="auto" w:sz="4" w:space="0"/>
                    <w:bottom w:val="single" w:color="auto" w:sz="4" w:space="0"/>
                    <w:right w:val="single" w:color="auto" w:sz="4" w:space="0"/>
                  </w:tcBorders>
                  <w:vAlign w:val="center"/>
                </w:tcPr>
                <w:p w14:paraId="14BB1C5B">
                  <w:pPr>
                    <w:pStyle w:val="47"/>
                    <w:rPr>
                      <w:rFonts w:hint="default" w:eastAsia="宋体"/>
                      <w:color w:val="auto"/>
                      <w:lang w:val="en-US" w:eastAsia="zh-CN"/>
                    </w:rPr>
                  </w:pPr>
                  <w:r>
                    <w:rPr>
                      <w:rFonts w:hint="eastAsia"/>
                      <w:color w:val="auto"/>
                      <w:lang w:val="en-US" w:eastAsia="zh-CN"/>
                    </w:rPr>
                    <w:t>32.3</w:t>
                  </w:r>
                </w:p>
              </w:tc>
              <w:tc>
                <w:tcPr>
                  <w:tcW w:w="787" w:type="pct"/>
                  <w:tcBorders>
                    <w:top w:val="single" w:color="auto" w:sz="4" w:space="0"/>
                    <w:left w:val="single" w:color="auto" w:sz="4" w:space="0"/>
                    <w:bottom w:val="single" w:color="auto" w:sz="4" w:space="0"/>
                    <w:right w:val="single" w:color="auto" w:sz="4" w:space="0"/>
                  </w:tcBorders>
                  <w:vAlign w:val="center"/>
                </w:tcPr>
                <w:p w14:paraId="4E732FBB">
                  <w:pPr>
                    <w:pStyle w:val="47"/>
                    <w:rPr>
                      <w:color w:val="auto"/>
                    </w:rPr>
                  </w:pPr>
                  <w:r>
                    <w:rPr>
                      <w:color w:val="auto"/>
                    </w:rPr>
                    <w:t>35</w:t>
                  </w:r>
                </w:p>
              </w:tc>
              <w:tc>
                <w:tcPr>
                  <w:tcW w:w="787" w:type="pct"/>
                  <w:tcBorders>
                    <w:top w:val="single" w:color="auto" w:sz="4" w:space="0"/>
                    <w:left w:val="single" w:color="auto" w:sz="4" w:space="0"/>
                    <w:bottom w:val="single" w:color="auto" w:sz="4" w:space="0"/>
                    <w:right w:val="single" w:color="auto" w:sz="4" w:space="0"/>
                  </w:tcBorders>
                  <w:vAlign w:val="center"/>
                </w:tcPr>
                <w:p w14:paraId="24943BB3">
                  <w:pPr>
                    <w:pStyle w:val="47"/>
                    <w:rPr>
                      <w:rFonts w:hint="default" w:eastAsia="宋体"/>
                      <w:color w:val="auto"/>
                      <w:lang w:val="en-US" w:eastAsia="zh-CN"/>
                    </w:rPr>
                  </w:pPr>
                  <w:r>
                    <w:rPr>
                      <w:rFonts w:hint="eastAsia"/>
                      <w:color w:val="auto"/>
                      <w:lang w:val="en-US" w:eastAsia="zh-CN"/>
                    </w:rPr>
                    <w:t>92.3</w:t>
                  </w:r>
                </w:p>
              </w:tc>
              <w:tc>
                <w:tcPr>
                  <w:tcW w:w="787" w:type="pct"/>
                  <w:tcBorders>
                    <w:top w:val="single" w:color="auto" w:sz="4" w:space="0"/>
                    <w:left w:val="single" w:color="auto" w:sz="4" w:space="0"/>
                    <w:bottom w:val="single" w:color="auto" w:sz="4" w:space="0"/>
                    <w:right w:val="single" w:color="auto" w:sz="4" w:space="0"/>
                  </w:tcBorders>
                  <w:vAlign w:val="center"/>
                </w:tcPr>
                <w:p w14:paraId="5BD091DE">
                  <w:pPr>
                    <w:pStyle w:val="47"/>
                    <w:rPr>
                      <w:color w:val="auto"/>
                    </w:rPr>
                  </w:pPr>
                  <w:r>
                    <w:rPr>
                      <w:rFonts w:hint="eastAsia"/>
                      <w:color w:val="auto"/>
                      <w:lang w:val="en-US" w:eastAsia="zh-CN"/>
                    </w:rPr>
                    <w:t>达</w:t>
                  </w:r>
                  <w:r>
                    <w:rPr>
                      <w:color w:val="auto"/>
                    </w:rPr>
                    <w:t>标</w:t>
                  </w:r>
                </w:p>
              </w:tc>
            </w:tr>
            <w:tr w14:paraId="0ACA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238A7305">
                  <w:pPr>
                    <w:pStyle w:val="47"/>
                    <w:rPr>
                      <w:color w:val="auto"/>
                    </w:rPr>
                  </w:pPr>
                  <w:r>
                    <w:rPr>
                      <w:color w:val="auto"/>
                    </w:rPr>
                    <w:t>CO</w:t>
                  </w:r>
                </w:p>
              </w:tc>
              <w:tc>
                <w:tcPr>
                  <w:tcW w:w="1324" w:type="pct"/>
                  <w:tcBorders>
                    <w:top w:val="single" w:color="auto" w:sz="4" w:space="0"/>
                    <w:left w:val="single" w:color="auto" w:sz="4" w:space="0"/>
                    <w:bottom w:val="single" w:color="auto" w:sz="4" w:space="0"/>
                    <w:right w:val="single" w:color="auto" w:sz="4" w:space="0"/>
                  </w:tcBorders>
                  <w:vAlign w:val="center"/>
                </w:tcPr>
                <w:p w14:paraId="05BD0C1B">
                  <w:pPr>
                    <w:pStyle w:val="47"/>
                    <w:rPr>
                      <w:color w:val="auto"/>
                    </w:rPr>
                  </w:pPr>
                  <w:r>
                    <w:rPr>
                      <w:color w:val="auto"/>
                    </w:rPr>
                    <w:t>日均浓度的第95百分位数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338CAC7B">
                  <w:pPr>
                    <w:pStyle w:val="47"/>
                    <w:rPr>
                      <w:rFonts w:hint="default" w:eastAsia="宋体"/>
                      <w:color w:val="auto"/>
                      <w:lang w:val="en-US" w:eastAsia="zh-CN"/>
                    </w:rPr>
                  </w:pPr>
                  <w:r>
                    <w:rPr>
                      <w:rFonts w:hint="eastAsia"/>
                      <w:color w:val="auto"/>
                      <w:lang w:val="en-US" w:eastAsia="zh-CN"/>
                    </w:rPr>
                    <w:t>1200</w:t>
                  </w:r>
                </w:p>
              </w:tc>
              <w:tc>
                <w:tcPr>
                  <w:tcW w:w="787" w:type="pct"/>
                  <w:tcBorders>
                    <w:top w:val="single" w:color="auto" w:sz="4" w:space="0"/>
                    <w:left w:val="single" w:color="auto" w:sz="4" w:space="0"/>
                    <w:bottom w:val="single" w:color="auto" w:sz="4" w:space="0"/>
                    <w:right w:val="single" w:color="auto" w:sz="4" w:space="0"/>
                  </w:tcBorders>
                  <w:vAlign w:val="center"/>
                </w:tcPr>
                <w:p w14:paraId="022895F8">
                  <w:pPr>
                    <w:pStyle w:val="47"/>
                    <w:rPr>
                      <w:color w:val="auto"/>
                    </w:rPr>
                  </w:pPr>
                  <w:r>
                    <w:rPr>
                      <w:color w:val="auto"/>
                    </w:rPr>
                    <w:t>4000</w:t>
                  </w:r>
                </w:p>
              </w:tc>
              <w:tc>
                <w:tcPr>
                  <w:tcW w:w="787" w:type="pct"/>
                  <w:tcBorders>
                    <w:top w:val="single" w:color="auto" w:sz="4" w:space="0"/>
                    <w:left w:val="single" w:color="auto" w:sz="4" w:space="0"/>
                    <w:bottom w:val="single" w:color="auto" w:sz="4" w:space="0"/>
                    <w:right w:val="single" w:color="auto" w:sz="4" w:space="0"/>
                  </w:tcBorders>
                  <w:vAlign w:val="center"/>
                </w:tcPr>
                <w:p w14:paraId="6A6C4F63">
                  <w:pPr>
                    <w:pStyle w:val="47"/>
                    <w:rPr>
                      <w:rFonts w:hint="default" w:eastAsia="宋体"/>
                      <w:color w:val="auto"/>
                      <w:lang w:val="en-US" w:eastAsia="zh-CN"/>
                    </w:rPr>
                  </w:pPr>
                  <w:r>
                    <w:rPr>
                      <w:rFonts w:hint="eastAsia"/>
                      <w:color w:val="auto"/>
                      <w:lang w:val="en-US" w:eastAsia="zh-CN"/>
                    </w:rPr>
                    <w:t>30</w:t>
                  </w:r>
                </w:p>
              </w:tc>
              <w:tc>
                <w:tcPr>
                  <w:tcW w:w="787" w:type="pct"/>
                  <w:tcBorders>
                    <w:top w:val="single" w:color="auto" w:sz="4" w:space="0"/>
                    <w:left w:val="single" w:color="auto" w:sz="4" w:space="0"/>
                    <w:bottom w:val="single" w:color="auto" w:sz="4" w:space="0"/>
                    <w:right w:val="single" w:color="auto" w:sz="4" w:space="0"/>
                  </w:tcBorders>
                  <w:vAlign w:val="center"/>
                </w:tcPr>
                <w:p w14:paraId="1A7DF0C4">
                  <w:pPr>
                    <w:pStyle w:val="47"/>
                    <w:rPr>
                      <w:color w:val="auto"/>
                    </w:rPr>
                  </w:pPr>
                  <w:r>
                    <w:rPr>
                      <w:color w:val="auto"/>
                    </w:rPr>
                    <w:t>达标</w:t>
                  </w:r>
                </w:p>
              </w:tc>
            </w:tr>
            <w:tr w14:paraId="67B2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tcBorders>
                    <w:top w:val="single" w:color="auto" w:sz="4" w:space="0"/>
                    <w:left w:val="single" w:color="auto" w:sz="4" w:space="0"/>
                    <w:bottom w:val="single" w:color="auto" w:sz="4" w:space="0"/>
                    <w:right w:val="single" w:color="auto" w:sz="4" w:space="0"/>
                  </w:tcBorders>
                  <w:vAlign w:val="center"/>
                </w:tcPr>
                <w:p w14:paraId="5E74C1D1">
                  <w:pPr>
                    <w:pStyle w:val="47"/>
                    <w:rPr>
                      <w:color w:val="auto"/>
                    </w:rPr>
                  </w:pPr>
                  <w:r>
                    <w:rPr>
                      <w:color w:val="auto"/>
                    </w:rPr>
                    <w:t>O</w:t>
                  </w:r>
                  <w:r>
                    <w:rPr>
                      <w:color w:val="auto"/>
                      <w:vertAlign w:val="subscript"/>
                    </w:rPr>
                    <w:t>3</w:t>
                  </w:r>
                </w:p>
              </w:tc>
              <w:tc>
                <w:tcPr>
                  <w:tcW w:w="1324" w:type="pct"/>
                  <w:tcBorders>
                    <w:top w:val="single" w:color="auto" w:sz="4" w:space="0"/>
                    <w:left w:val="single" w:color="auto" w:sz="4" w:space="0"/>
                    <w:bottom w:val="single" w:color="auto" w:sz="4" w:space="0"/>
                    <w:right w:val="single" w:color="auto" w:sz="4" w:space="0"/>
                  </w:tcBorders>
                  <w:vAlign w:val="center"/>
                </w:tcPr>
                <w:p w14:paraId="10DC3E15">
                  <w:pPr>
                    <w:pStyle w:val="47"/>
                    <w:rPr>
                      <w:color w:val="auto"/>
                    </w:rPr>
                  </w:pPr>
                  <w:r>
                    <w:rPr>
                      <w:color w:val="auto"/>
                    </w:rPr>
                    <w:t>日最大8h平均浓度的第90百分位数</w:t>
                  </w:r>
                </w:p>
              </w:tc>
              <w:tc>
                <w:tcPr>
                  <w:tcW w:w="787" w:type="pct"/>
                  <w:tcBorders>
                    <w:top w:val="single" w:color="auto" w:sz="4" w:space="0"/>
                    <w:left w:val="single" w:color="auto" w:sz="4" w:space="0"/>
                    <w:bottom w:val="single" w:color="auto" w:sz="4" w:space="0"/>
                    <w:right w:val="single" w:color="auto" w:sz="4" w:space="0"/>
                  </w:tcBorders>
                  <w:vAlign w:val="center"/>
                </w:tcPr>
                <w:p w14:paraId="52F95067">
                  <w:pPr>
                    <w:pStyle w:val="47"/>
                    <w:rPr>
                      <w:rFonts w:hint="default" w:eastAsia="宋体"/>
                      <w:color w:val="auto"/>
                      <w:lang w:val="en-US" w:eastAsia="zh-CN"/>
                    </w:rPr>
                  </w:pPr>
                  <w:r>
                    <w:rPr>
                      <w:rFonts w:hint="eastAsia"/>
                      <w:color w:val="auto"/>
                      <w:lang w:val="en-US" w:eastAsia="zh-CN"/>
                    </w:rPr>
                    <w:t>140</w:t>
                  </w:r>
                </w:p>
              </w:tc>
              <w:tc>
                <w:tcPr>
                  <w:tcW w:w="787" w:type="pct"/>
                  <w:tcBorders>
                    <w:top w:val="single" w:color="auto" w:sz="4" w:space="0"/>
                    <w:left w:val="single" w:color="auto" w:sz="4" w:space="0"/>
                    <w:bottom w:val="single" w:color="auto" w:sz="4" w:space="0"/>
                    <w:right w:val="single" w:color="auto" w:sz="4" w:space="0"/>
                  </w:tcBorders>
                  <w:vAlign w:val="center"/>
                </w:tcPr>
                <w:p w14:paraId="05DE0715">
                  <w:pPr>
                    <w:pStyle w:val="47"/>
                    <w:rPr>
                      <w:color w:val="auto"/>
                    </w:rPr>
                  </w:pPr>
                  <w:r>
                    <w:rPr>
                      <w:color w:val="auto"/>
                    </w:rPr>
                    <w:t>160</w:t>
                  </w:r>
                </w:p>
              </w:tc>
              <w:tc>
                <w:tcPr>
                  <w:tcW w:w="787" w:type="pct"/>
                  <w:tcBorders>
                    <w:top w:val="single" w:color="auto" w:sz="4" w:space="0"/>
                    <w:left w:val="single" w:color="auto" w:sz="4" w:space="0"/>
                    <w:bottom w:val="single" w:color="auto" w:sz="4" w:space="0"/>
                    <w:right w:val="single" w:color="auto" w:sz="4" w:space="0"/>
                  </w:tcBorders>
                  <w:vAlign w:val="center"/>
                </w:tcPr>
                <w:p w14:paraId="7BB2475B">
                  <w:pPr>
                    <w:pStyle w:val="47"/>
                    <w:rPr>
                      <w:rFonts w:hint="default" w:eastAsia="宋体"/>
                      <w:color w:val="auto"/>
                      <w:lang w:val="en-US" w:eastAsia="zh-CN"/>
                    </w:rPr>
                  </w:pPr>
                  <w:r>
                    <w:rPr>
                      <w:rFonts w:hint="eastAsia"/>
                      <w:color w:val="auto"/>
                      <w:lang w:val="en-US" w:eastAsia="zh-CN"/>
                    </w:rPr>
                    <w:t>87.5</w:t>
                  </w:r>
                </w:p>
              </w:tc>
              <w:tc>
                <w:tcPr>
                  <w:tcW w:w="787" w:type="pct"/>
                  <w:tcBorders>
                    <w:top w:val="single" w:color="auto" w:sz="4" w:space="0"/>
                    <w:left w:val="single" w:color="auto" w:sz="4" w:space="0"/>
                    <w:bottom w:val="single" w:color="auto" w:sz="4" w:space="0"/>
                    <w:right w:val="single" w:color="auto" w:sz="4" w:space="0"/>
                  </w:tcBorders>
                  <w:vAlign w:val="center"/>
                </w:tcPr>
                <w:p w14:paraId="1B209EE6">
                  <w:pPr>
                    <w:pStyle w:val="47"/>
                    <w:rPr>
                      <w:color w:val="auto"/>
                    </w:rPr>
                  </w:pPr>
                  <w:r>
                    <w:rPr>
                      <w:color w:val="auto"/>
                    </w:rPr>
                    <w:t>达标</w:t>
                  </w:r>
                </w:p>
              </w:tc>
            </w:tr>
          </w:tbl>
          <w:p w14:paraId="50A0E264">
            <w:pPr>
              <w:pStyle w:val="11"/>
              <w:ind w:firstLine="480"/>
              <w:rPr>
                <w:color w:val="auto"/>
              </w:rPr>
            </w:pPr>
            <w:r>
              <w:rPr>
                <w:color w:val="auto"/>
              </w:rPr>
              <w:t>由上表可知，项目所在</w:t>
            </w:r>
            <w:r>
              <w:rPr>
                <w:rFonts w:hint="eastAsia"/>
                <w:color w:val="auto"/>
                <w:lang w:val="en-US" w:eastAsia="zh-CN"/>
              </w:rPr>
              <w:t>九龙坡区</w:t>
            </w:r>
            <w:r>
              <w:rPr>
                <w:color w:val="auto"/>
              </w:rPr>
              <w:t>环境空气中SO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rFonts w:hint="eastAsia"/>
                <w:color w:val="auto"/>
                <w:lang w:eastAsia="zh-CN"/>
              </w:rPr>
              <w:t>、</w:t>
            </w:r>
            <w:r>
              <w:rPr>
                <w:color w:val="auto"/>
              </w:rPr>
              <w:t>CO、O</w:t>
            </w:r>
            <w:r>
              <w:rPr>
                <w:color w:val="auto"/>
                <w:vertAlign w:val="subscript"/>
              </w:rPr>
              <w:t>3</w:t>
            </w:r>
            <w:r>
              <w:rPr>
                <w:rFonts w:hint="eastAsia"/>
                <w:color w:val="auto"/>
                <w:vertAlign w:val="baseline"/>
                <w:lang w:val="en-US" w:eastAsia="zh-CN"/>
              </w:rPr>
              <w:t>均</w:t>
            </w:r>
            <w:r>
              <w:rPr>
                <w:color w:val="auto"/>
              </w:rPr>
              <w:t>满足《环境空气质量标准》（GB3095-2012）二级标准，为达标区。</w:t>
            </w:r>
          </w:p>
          <w:p w14:paraId="2A519BAA">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2地表水环境</w:t>
            </w:r>
          </w:p>
          <w:p w14:paraId="1600CE87">
            <w:pPr>
              <w:pStyle w:val="11"/>
              <w:ind w:firstLine="480"/>
              <w:rPr>
                <w:rFonts w:hint="eastAsia"/>
                <w:color w:val="auto"/>
              </w:rPr>
            </w:pPr>
            <w:r>
              <w:rPr>
                <w:rFonts w:hint="eastAsia"/>
                <w:color w:val="auto"/>
              </w:rPr>
              <w:t>本项目污水经</w:t>
            </w:r>
            <w:r>
              <w:rPr>
                <w:rFonts w:hint="eastAsia"/>
                <w:color w:val="auto"/>
                <w:lang w:val="en-US" w:eastAsia="zh-CN"/>
              </w:rPr>
              <w:t>华润二十四城一期</w:t>
            </w:r>
            <w:r>
              <w:rPr>
                <w:rFonts w:hint="eastAsia"/>
                <w:color w:val="auto"/>
              </w:rPr>
              <w:t>生化池处理达标后排入市政污水管网，进入</w:t>
            </w:r>
            <w:r>
              <w:rPr>
                <w:rFonts w:hint="eastAsia"/>
                <w:color w:val="auto"/>
                <w:lang w:val="en-US" w:eastAsia="zh-CN"/>
              </w:rPr>
              <w:t>鸡冠石</w:t>
            </w:r>
            <w:r>
              <w:rPr>
                <w:rFonts w:hint="eastAsia"/>
                <w:color w:val="auto"/>
              </w:rPr>
              <w:t>污水处理厂处理达标后</w:t>
            </w:r>
            <w:r>
              <w:rPr>
                <w:rFonts w:hint="eastAsia"/>
                <w:color w:val="auto"/>
                <w:lang w:val="en-US" w:eastAsia="zh-CN"/>
              </w:rPr>
              <w:t>排入</w:t>
            </w:r>
            <w:r>
              <w:rPr>
                <w:rFonts w:hint="eastAsia"/>
                <w:color w:val="auto"/>
              </w:rPr>
              <w:t>长江，故本评价以长江作为地表水环境质量评价对象。</w:t>
            </w:r>
          </w:p>
          <w:p w14:paraId="48305C07">
            <w:pPr>
              <w:pStyle w:val="11"/>
              <w:ind w:firstLine="480"/>
              <w:rPr>
                <w:color w:val="auto"/>
              </w:rPr>
            </w:pPr>
            <w:r>
              <w:rPr>
                <w:rFonts w:hint="eastAsia"/>
                <w:color w:val="auto"/>
              </w:rPr>
              <w:t>根据《重庆市人民政府批转重庆市地表水环境功能类别调整方案的通知》（渝府发〔2012〕4号），项目受纳水域长江干流段属于《地表水环境质量标准》（GB3838-2002）中Ⅲ类水域环境功能区。</w:t>
            </w:r>
          </w:p>
          <w:p w14:paraId="74C93BD1">
            <w:pPr>
              <w:pStyle w:val="11"/>
              <w:ind w:firstLine="480"/>
              <w:rPr>
                <w:color w:val="auto"/>
              </w:rPr>
            </w:pPr>
            <w:r>
              <w:rPr>
                <w:rFonts w:hint="eastAsia"/>
                <w:color w:val="auto"/>
              </w:rPr>
              <w:t>本次评价地表水环境质量引用重庆市生态环境局于202</w:t>
            </w:r>
            <w:r>
              <w:rPr>
                <w:rFonts w:hint="eastAsia"/>
                <w:color w:val="auto"/>
                <w:lang w:val="en-US" w:eastAsia="zh-CN"/>
              </w:rPr>
              <w:t>5</w:t>
            </w:r>
            <w:r>
              <w:rPr>
                <w:rFonts w:hint="eastAsia"/>
                <w:color w:val="auto"/>
              </w:rPr>
              <w:t>年</w:t>
            </w:r>
            <w:r>
              <w:rPr>
                <w:rFonts w:hint="eastAsia"/>
                <w:color w:val="auto"/>
                <w:lang w:val="en-US" w:eastAsia="zh-CN"/>
              </w:rPr>
              <w:t>5</w:t>
            </w:r>
            <w:r>
              <w:rPr>
                <w:rFonts w:hint="eastAsia"/>
                <w:color w:val="auto"/>
              </w:rPr>
              <w:t>月发布的《202</w:t>
            </w:r>
            <w:r>
              <w:rPr>
                <w:rFonts w:hint="eastAsia"/>
                <w:color w:val="auto"/>
                <w:lang w:val="en-US" w:eastAsia="zh-CN"/>
              </w:rPr>
              <w:t>4</w:t>
            </w:r>
            <w:r>
              <w:rPr>
                <w:rFonts w:hint="eastAsia"/>
                <w:color w:val="auto"/>
              </w:rPr>
              <w:t>年重庆市生态环境状况公报》，“长江干流重庆段水质为优。20个监测断面水质均为Ⅱ类。”地表水环境质量总体较好。</w:t>
            </w:r>
          </w:p>
          <w:p w14:paraId="38CD1D08">
            <w:pPr>
              <w:pStyle w:val="3"/>
              <w:rPr>
                <w:color w:val="auto"/>
                <w:sz w:val="24"/>
                <w:szCs w:val="24"/>
              </w:rPr>
            </w:pPr>
            <w:r>
              <w:rPr>
                <w:color w:val="auto"/>
                <w:sz w:val="24"/>
                <w:szCs w:val="24"/>
              </w:rPr>
              <w:t>3.</w:t>
            </w:r>
            <w:r>
              <w:rPr>
                <w:rFonts w:hint="eastAsia"/>
                <w:color w:val="auto"/>
                <w:sz w:val="24"/>
                <w:szCs w:val="24"/>
                <w:lang w:val="en-US" w:eastAsia="zh-CN"/>
              </w:rPr>
              <w:t>1.</w:t>
            </w:r>
            <w:r>
              <w:rPr>
                <w:color w:val="auto"/>
                <w:sz w:val="24"/>
                <w:szCs w:val="24"/>
              </w:rPr>
              <w:t>3声环境</w:t>
            </w:r>
          </w:p>
          <w:p w14:paraId="50D2E5A0">
            <w:pPr>
              <w:pStyle w:val="11"/>
              <w:numPr>
                <w:ilvl w:val="0"/>
                <w:numId w:val="0"/>
              </w:numPr>
              <w:ind w:firstLine="480" w:firstLineChars="200"/>
              <w:rPr>
                <w:rFonts w:hint="eastAsia"/>
                <w:color w:val="auto"/>
                <w:lang w:val="en-US" w:eastAsia="zh-CN"/>
              </w:rPr>
            </w:pPr>
            <w:r>
              <w:rPr>
                <w:rFonts w:hint="eastAsia" w:ascii="Times New Roman" w:hAnsi="Times New Roman" w:cs="Times New Roman"/>
                <w:b w:val="0"/>
                <w:bCs w:val="0"/>
                <w:color w:val="auto"/>
                <w:kern w:val="2"/>
                <w:sz w:val="24"/>
                <w:szCs w:val="22"/>
                <w:lang w:val="en-US" w:eastAsia="zh-CN"/>
              </w:rPr>
              <w:t>项目位于重庆市九龙坡区谢家湾街道谢家湾正街55号8幢附7号</w:t>
            </w:r>
            <w:r>
              <w:rPr>
                <w:rFonts w:hint="eastAsia"/>
                <w:color w:val="auto"/>
                <w:lang w:eastAsia="zh-CN"/>
              </w:rPr>
              <w:t>、</w:t>
            </w:r>
            <w:r>
              <w:rPr>
                <w:rFonts w:hint="eastAsia"/>
                <w:color w:val="auto"/>
                <w:lang w:val="en-US" w:eastAsia="zh-CN"/>
              </w:rPr>
              <w:t>附8号</w:t>
            </w:r>
            <w:r>
              <w:rPr>
                <w:rFonts w:hint="eastAsia" w:ascii="Times New Roman" w:hAnsi="Times New Roman" w:cs="Times New Roman"/>
                <w:b w:val="0"/>
                <w:bCs w:val="0"/>
                <w:color w:val="auto"/>
                <w:kern w:val="2"/>
                <w:sz w:val="24"/>
                <w:szCs w:val="22"/>
                <w:lang w:val="en-US" w:eastAsia="zh-CN"/>
              </w:rPr>
              <w:t>，</w:t>
            </w:r>
            <w:r>
              <w:rPr>
                <w:rFonts w:hint="eastAsia"/>
                <w:color w:val="auto"/>
              </w:rPr>
              <w:t>根据《重庆市中心城区声环境功能区划分方案（2023年）》，</w:t>
            </w:r>
            <w:r>
              <w:rPr>
                <w:rFonts w:hint="eastAsia"/>
                <w:color w:val="auto"/>
                <w:lang w:val="en-US" w:eastAsia="zh-CN"/>
              </w:rPr>
              <w:t>谢家湾正街</w:t>
            </w:r>
            <w:r>
              <w:rPr>
                <w:rFonts w:hint="eastAsia"/>
                <w:color w:val="auto"/>
              </w:rPr>
              <w:t>属于2类声功能区，临街建筑以高于三层楼房以上（含三层）的建筑为主时，临街建筑面向交通干线一侧至交通干线边界线的区域及该建筑物的两侧一定纵深距离范围内受交通噪声直达声影响的区域为4a类声环境功能区。</w:t>
            </w:r>
          </w:p>
          <w:p w14:paraId="07B406B4">
            <w:pPr>
              <w:pStyle w:val="11"/>
              <w:numPr>
                <w:ilvl w:val="0"/>
                <w:numId w:val="0"/>
              </w:numPr>
              <w:ind w:firstLine="480" w:firstLineChars="200"/>
              <w:rPr>
                <w:rFonts w:hint="eastAsia"/>
                <w:color w:val="auto"/>
                <w:lang w:val="en-US" w:eastAsia="zh-CN"/>
              </w:rPr>
            </w:pPr>
            <w:r>
              <w:rPr>
                <w:rFonts w:hint="eastAsia"/>
                <w:color w:val="auto"/>
                <w:lang w:val="en-US" w:eastAsia="zh-CN"/>
              </w:rPr>
              <w:t>（1）监测方案</w:t>
            </w:r>
          </w:p>
          <w:p w14:paraId="4D035517">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共布设</w:t>
            </w:r>
            <w:r>
              <w:rPr>
                <w:rFonts w:hint="eastAsia" w:cs="Times New Roman"/>
                <w:color w:val="auto"/>
                <w:lang w:val="en-US" w:eastAsia="zh-CN"/>
              </w:rPr>
              <w:t>1</w:t>
            </w:r>
            <w:r>
              <w:rPr>
                <w:rFonts w:hint="eastAsia" w:ascii="Times New Roman" w:hAnsi="Times New Roman" w:eastAsia="宋体" w:cs="Times New Roman"/>
                <w:color w:val="auto"/>
                <w:lang w:val="en-US" w:eastAsia="zh-CN"/>
              </w:rPr>
              <w:t>个监测点位，见表3.1-2。</w:t>
            </w:r>
          </w:p>
          <w:p w14:paraId="31BCF7B0">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表3.1-2  噪声监测布点一览表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2865"/>
              <w:gridCol w:w="1627"/>
              <w:gridCol w:w="1978"/>
            </w:tblGrid>
            <w:tr w14:paraId="5C7ED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Align w:val="center"/>
                </w:tcPr>
                <w:p w14:paraId="5B08A6CA">
                  <w:pPr>
                    <w:pStyle w:val="47"/>
                    <w:bidi w:val="0"/>
                    <w:rPr>
                      <w:rFonts w:hint="default"/>
                      <w:color w:val="auto"/>
                      <w:lang w:val="en-US" w:eastAsia="zh-CN"/>
                    </w:rPr>
                  </w:pPr>
                  <w:r>
                    <w:rPr>
                      <w:rFonts w:hint="eastAsia"/>
                      <w:color w:val="auto"/>
                      <w:lang w:val="en-US" w:eastAsia="zh-CN"/>
                    </w:rPr>
                    <w:t>监测点位编号</w:t>
                  </w:r>
                </w:p>
              </w:tc>
              <w:tc>
                <w:tcPr>
                  <w:tcW w:w="1749" w:type="pct"/>
                  <w:vAlign w:val="center"/>
                </w:tcPr>
                <w:p w14:paraId="336C9F82">
                  <w:pPr>
                    <w:pStyle w:val="47"/>
                    <w:bidi w:val="0"/>
                    <w:rPr>
                      <w:rFonts w:hint="default"/>
                      <w:color w:val="auto"/>
                      <w:lang w:val="en-US" w:eastAsia="zh-CN"/>
                    </w:rPr>
                  </w:pPr>
                  <w:r>
                    <w:rPr>
                      <w:rFonts w:hint="eastAsia"/>
                      <w:color w:val="auto"/>
                      <w:lang w:val="en-US" w:eastAsia="zh-CN"/>
                    </w:rPr>
                    <w:t>监测点位名称</w:t>
                  </w:r>
                </w:p>
              </w:tc>
              <w:tc>
                <w:tcPr>
                  <w:tcW w:w="993" w:type="pct"/>
                  <w:vAlign w:val="center"/>
                </w:tcPr>
                <w:p w14:paraId="6C010528">
                  <w:pPr>
                    <w:pStyle w:val="47"/>
                    <w:bidi w:val="0"/>
                    <w:rPr>
                      <w:rFonts w:hint="default"/>
                      <w:color w:val="auto"/>
                      <w:lang w:val="en-US" w:eastAsia="zh-CN"/>
                    </w:rPr>
                  </w:pPr>
                  <w:r>
                    <w:rPr>
                      <w:rFonts w:hint="eastAsia"/>
                      <w:color w:val="auto"/>
                      <w:lang w:val="en-US" w:eastAsia="zh-CN"/>
                    </w:rPr>
                    <w:t>监测因子</w:t>
                  </w:r>
                </w:p>
              </w:tc>
              <w:tc>
                <w:tcPr>
                  <w:tcW w:w="1207" w:type="pct"/>
                  <w:vAlign w:val="center"/>
                </w:tcPr>
                <w:p w14:paraId="038A12DE">
                  <w:pPr>
                    <w:pStyle w:val="47"/>
                    <w:bidi w:val="0"/>
                    <w:rPr>
                      <w:rFonts w:hint="default"/>
                      <w:color w:val="auto"/>
                      <w:lang w:val="en-US" w:eastAsia="zh-CN"/>
                    </w:rPr>
                  </w:pPr>
                  <w:r>
                    <w:rPr>
                      <w:rFonts w:hint="eastAsia"/>
                      <w:color w:val="auto"/>
                      <w:lang w:val="en-US" w:eastAsia="zh-CN"/>
                    </w:rPr>
                    <w:t>监测频次</w:t>
                  </w:r>
                </w:p>
              </w:tc>
            </w:tr>
            <w:tr w14:paraId="4373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9" w:type="pct"/>
                  <w:vAlign w:val="center"/>
                </w:tcPr>
                <w:p w14:paraId="452EAE7D">
                  <w:pPr>
                    <w:pStyle w:val="47"/>
                    <w:bidi w:val="0"/>
                    <w:rPr>
                      <w:rFonts w:hint="eastAsia"/>
                      <w:color w:val="auto"/>
                      <w:lang w:val="en-US" w:eastAsia="zh-CN"/>
                    </w:rPr>
                  </w:pPr>
                  <w:r>
                    <w:rPr>
                      <w:rFonts w:hint="eastAsia"/>
                      <w:color w:val="auto"/>
                      <w:lang w:val="en-US" w:eastAsia="zh-CN"/>
                    </w:rPr>
                    <w:t>N1</w:t>
                  </w:r>
                </w:p>
              </w:tc>
              <w:tc>
                <w:tcPr>
                  <w:tcW w:w="1749" w:type="pct"/>
                  <w:vAlign w:val="center"/>
                </w:tcPr>
                <w:p w14:paraId="75F8E443">
                  <w:pPr>
                    <w:pStyle w:val="47"/>
                    <w:bidi w:val="0"/>
                    <w:rPr>
                      <w:rFonts w:hint="default"/>
                      <w:color w:val="auto"/>
                      <w:lang w:val="en-US" w:eastAsia="zh-CN"/>
                    </w:rPr>
                  </w:pPr>
                  <w:r>
                    <w:rPr>
                      <w:rFonts w:hint="eastAsia" w:ascii="Times New Roman" w:hAnsi="Times New Roman" w:cs="Times New Roman"/>
                      <w:b w:val="0"/>
                      <w:bCs w:val="0"/>
                      <w:color w:val="auto"/>
                      <w:kern w:val="2"/>
                      <w:sz w:val="21"/>
                      <w:szCs w:val="21"/>
                      <w:vertAlign w:val="baseline"/>
                      <w:lang w:val="en-US" w:eastAsia="zh-CN"/>
                    </w:rPr>
                    <w:t>华润二十四城一期8栋1楼</w:t>
                  </w:r>
                </w:p>
              </w:tc>
              <w:tc>
                <w:tcPr>
                  <w:tcW w:w="993" w:type="pct"/>
                  <w:vAlign w:val="center"/>
                </w:tcPr>
                <w:p w14:paraId="519AAACB">
                  <w:pPr>
                    <w:pStyle w:val="47"/>
                    <w:bidi w:val="0"/>
                    <w:rPr>
                      <w:rFonts w:hint="default"/>
                      <w:color w:val="auto"/>
                      <w:lang w:val="en-US" w:eastAsia="zh-CN"/>
                    </w:rPr>
                  </w:pPr>
                  <w:r>
                    <w:rPr>
                      <w:rFonts w:hint="eastAsia"/>
                      <w:color w:val="auto"/>
                      <w:lang w:val="en-US" w:eastAsia="zh-CN"/>
                    </w:rPr>
                    <w:t>等效连续A声级</w:t>
                  </w:r>
                </w:p>
              </w:tc>
              <w:tc>
                <w:tcPr>
                  <w:tcW w:w="1207" w:type="pct"/>
                  <w:vAlign w:val="center"/>
                </w:tcPr>
                <w:p w14:paraId="111807C7">
                  <w:pPr>
                    <w:pStyle w:val="47"/>
                    <w:bidi w:val="0"/>
                    <w:rPr>
                      <w:rFonts w:hint="default"/>
                      <w:color w:val="auto"/>
                      <w:lang w:val="en-US" w:eastAsia="zh-CN"/>
                    </w:rPr>
                  </w:pPr>
                  <w:r>
                    <w:rPr>
                      <w:rFonts w:hint="eastAsia"/>
                      <w:color w:val="auto"/>
                      <w:lang w:val="en-US" w:eastAsia="zh-CN"/>
                    </w:rPr>
                    <w:t>监测1天，每天昼间1次</w:t>
                  </w:r>
                </w:p>
              </w:tc>
            </w:tr>
          </w:tbl>
          <w:p w14:paraId="3A429BBE">
            <w:pPr>
              <w:pStyle w:val="11"/>
              <w:ind w:firstLine="480"/>
              <w:rPr>
                <w:rFonts w:hint="default" w:eastAsia="宋体"/>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评价方法与标准</w:t>
            </w:r>
          </w:p>
          <w:p w14:paraId="67E3FE92">
            <w:pPr>
              <w:pStyle w:val="11"/>
              <w:ind w:firstLine="480"/>
              <w:rPr>
                <w:rFonts w:hint="eastAsia"/>
                <w:color w:val="auto"/>
                <w:lang w:val="en-US" w:eastAsia="zh-CN"/>
              </w:rPr>
            </w:pPr>
            <w:r>
              <w:rPr>
                <w:rFonts w:hint="eastAsia"/>
                <w:color w:val="auto"/>
                <w:lang w:val="en-US" w:eastAsia="zh-CN"/>
              </w:rPr>
              <w:t>执行《声环境质量标准》（GB3096-2008）4a类标准。</w:t>
            </w:r>
          </w:p>
          <w:p w14:paraId="542E7B65">
            <w:pPr>
              <w:pStyle w:val="1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（3）监测结果评价</w:t>
            </w:r>
          </w:p>
          <w:p w14:paraId="400023FA">
            <w:pPr>
              <w:pStyle w:val="11"/>
              <w:ind w:firstLine="480"/>
              <w:rPr>
                <w:rFonts w:hint="default"/>
                <w:color w:val="auto"/>
                <w:lang w:val="en-US" w:eastAsia="zh-CN"/>
              </w:rPr>
            </w:pPr>
            <w:r>
              <w:rPr>
                <w:rFonts w:hint="eastAsia" w:ascii="Times New Roman" w:hAnsi="Times New Roman" w:eastAsia="宋体" w:cs="Times New Roman"/>
                <w:color w:val="auto"/>
                <w:lang w:val="en-US" w:eastAsia="zh-CN"/>
              </w:rPr>
              <w:t>监测数据及评价结果见表3.1-3。</w:t>
            </w:r>
          </w:p>
          <w:p w14:paraId="675AC804">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表3.1-3  声环境质量监测结果及评价一览表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2014"/>
              <w:gridCol w:w="1436"/>
              <w:gridCol w:w="1446"/>
              <w:gridCol w:w="1406"/>
            </w:tblGrid>
            <w:tr w14:paraId="52A2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1" w:type="pct"/>
                  <w:vMerge w:val="restart"/>
                  <w:vAlign w:val="center"/>
                </w:tcPr>
                <w:p w14:paraId="7ECDB7EC">
                  <w:pPr>
                    <w:pStyle w:val="47"/>
                    <w:bidi w:val="0"/>
                    <w:rPr>
                      <w:rFonts w:hint="default"/>
                      <w:color w:val="auto"/>
                      <w:lang w:val="en-US" w:eastAsia="zh-CN"/>
                    </w:rPr>
                  </w:pPr>
                  <w:r>
                    <w:rPr>
                      <w:rFonts w:hint="eastAsia"/>
                      <w:color w:val="auto"/>
                      <w:lang w:val="en-US" w:eastAsia="zh-CN"/>
                    </w:rPr>
                    <w:t>监测点位</w:t>
                  </w:r>
                </w:p>
              </w:tc>
              <w:tc>
                <w:tcPr>
                  <w:tcW w:w="1229" w:type="pct"/>
                  <w:vMerge w:val="restart"/>
                  <w:vAlign w:val="center"/>
                </w:tcPr>
                <w:p w14:paraId="50BD4A1A">
                  <w:pPr>
                    <w:pStyle w:val="47"/>
                    <w:bidi w:val="0"/>
                    <w:rPr>
                      <w:rFonts w:hint="default"/>
                      <w:color w:val="auto"/>
                      <w:lang w:val="en-US" w:eastAsia="zh-CN"/>
                    </w:rPr>
                  </w:pPr>
                  <w:r>
                    <w:rPr>
                      <w:rFonts w:hint="eastAsia"/>
                      <w:color w:val="auto"/>
                      <w:lang w:val="en-US" w:eastAsia="zh-CN"/>
                    </w:rPr>
                    <w:t>监测时间</w:t>
                  </w:r>
                </w:p>
              </w:tc>
              <w:tc>
                <w:tcPr>
                  <w:tcW w:w="876" w:type="pct"/>
                  <w:vAlign w:val="center"/>
                </w:tcPr>
                <w:p w14:paraId="71D0F421">
                  <w:pPr>
                    <w:pStyle w:val="47"/>
                    <w:bidi w:val="0"/>
                    <w:rPr>
                      <w:rFonts w:hint="eastAsia"/>
                      <w:color w:val="auto"/>
                      <w:lang w:val="en-US" w:eastAsia="zh-CN"/>
                    </w:rPr>
                  </w:pPr>
                  <w:r>
                    <w:rPr>
                      <w:rFonts w:hint="eastAsia"/>
                      <w:color w:val="auto"/>
                      <w:lang w:val="en-US" w:eastAsia="zh-CN"/>
                    </w:rPr>
                    <w:t>监测结果</w:t>
                  </w:r>
                </w:p>
              </w:tc>
              <w:tc>
                <w:tcPr>
                  <w:tcW w:w="882" w:type="pct"/>
                  <w:vAlign w:val="center"/>
                </w:tcPr>
                <w:p w14:paraId="56BC6B00">
                  <w:pPr>
                    <w:pStyle w:val="47"/>
                    <w:bidi w:val="0"/>
                    <w:rPr>
                      <w:rFonts w:hint="eastAsia"/>
                      <w:color w:val="auto"/>
                      <w:lang w:val="en-US" w:eastAsia="zh-CN"/>
                    </w:rPr>
                  </w:pPr>
                  <w:r>
                    <w:rPr>
                      <w:rFonts w:hint="eastAsia"/>
                      <w:color w:val="auto"/>
                      <w:lang w:val="en-US" w:eastAsia="zh-CN"/>
                    </w:rPr>
                    <w:t>标准限值</w:t>
                  </w:r>
                </w:p>
              </w:tc>
              <w:tc>
                <w:tcPr>
                  <w:tcW w:w="858" w:type="pct"/>
                  <w:vMerge w:val="restart"/>
                  <w:vAlign w:val="center"/>
                </w:tcPr>
                <w:p w14:paraId="3C6B5F97">
                  <w:pPr>
                    <w:pStyle w:val="47"/>
                    <w:bidi w:val="0"/>
                    <w:rPr>
                      <w:rFonts w:hint="eastAsia"/>
                      <w:color w:val="auto"/>
                      <w:lang w:val="en-US" w:eastAsia="zh-CN"/>
                    </w:rPr>
                  </w:pPr>
                  <w:r>
                    <w:rPr>
                      <w:rFonts w:hint="eastAsia"/>
                      <w:color w:val="auto"/>
                      <w:lang w:val="en-US" w:eastAsia="zh-CN"/>
                    </w:rPr>
                    <w:t>达标情况</w:t>
                  </w:r>
                </w:p>
              </w:tc>
            </w:tr>
            <w:tr w14:paraId="6D14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1" w:type="pct"/>
                  <w:vMerge w:val="continue"/>
                  <w:vAlign w:val="center"/>
                </w:tcPr>
                <w:p w14:paraId="53356999">
                  <w:pPr>
                    <w:pStyle w:val="47"/>
                    <w:bidi w:val="0"/>
                    <w:rPr>
                      <w:rFonts w:hint="eastAsia"/>
                      <w:color w:val="auto"/>
                      <w:lang w:val="en-US" w:eastAsia="zh-CN"/>
                    </w:rPr>
                  </w:pPr>
                </w:p>
              </w:tc>
              <w:tc>
                <w:tcPr>
                  <w:tcW w:w="1229" w:type="pct"/>
                  <w:vMerge w:val="continue"/>
                  <w:vAlign w:val="center"/>
                </w:tcPr>
                <w:p w14:paraId="49FD9154">
                  <w:pPr>
                    <w:pStyle w:val="47"/>
                    <w:bidi w:val="0"/>
                    <w:rPr>
                      <w:rFonts w:hint="default"/>
                      <w:color w:val="auto"/>
                      <w:lang w:val="en-US" w:eastAsia="zh-CN"/>
                    </w:rPr>
                  </w:pPr>
                </w:p>
              </w:tc>
              <w:tc>
                <w:tcPr>
                  <w:tcW w:w="876" w:type="pct"/>
                  <w:vAlign w:val="center"/>
                </w:tcPr>
                <w:p w14:paraId="3733E534">
                  <w:pPr>
                    <w:pStyle w:val="47"/>
                    <w:bidi w:val="0"/>
                    <w:rPr>
                      <w:rFonts w:hint="default"/>
                      <w:color w:val="auto"/>
                      <w:lang w:val="en-US" w:eastAsia="zh-CN"/>
                    </w:rPr>
                  </w:pPr>
                  <w:r>
                    <w:rPr>
                      <w:rFonts w:hint="eastAsia"/>
                      <w:color w:val="auto"/>
                      <w:lang w:val="en-US" w:eastAsia="zh-CN"/>
                    </w:rPr>
                    <w:t>昼间</w:t>
                  </w:r>
                </w:p>
              </w:tc>
              <w:tc>
                <w:tcPr>
                  <w:tcW w:w="882" w:type="pct"/>
                  <w:vAlign w:val="center"/>
                </w:tcPr>
                <w:p w14:paraId="14BF1979">
                  <w:pPr>
                    <w:pStyle w:val="47"/>
                    <w:bidi w:val="0"/>
                    <w:rPr>
                      <w:rFonts w:hint="default"/>
                      <w:color w:val="auto"/>
                      <w:lang w:val="en-US" w:eastAsia="zh-CN"/>
                    </w:rPr>
                  </w:pPr>
                  <w:r>
                    <w:rPr>
                      <w:rFonts w:hint="eastAsia"/>
                      <w:color w:val="auto"/>
                      <w:lang w:val="en-US" w:eastAsia="zh-CN"/>
                    </w:rPr>
                    <w:t>昼间</w:t>
                  </w:r>
                </w:p>
              </w:tc>
              <w:tc>
                <w:tcPr>
                  <w:tcW w:w="858" w:type="pct"/>
                  <w:vMerge w:val="continue"/>
                  <w:shd w:val="clear" w:color="auto" w:fill="auto"/>
                  <w:vAlign w:val="center"/>
                </w:tcPr>
                <w:p w14:paraId="29199B65">
                  <w:pPr>
                    <w:pStyle w:val="47"/>
                    <w:bidi w:val="0"/>
                    <w:ind w:left="0" w:leftChars="0" w:firstLine="0" w:firstLineChars="0"/>
                    <w:rPr>
                      <w:rFonts w:hint="default" w:ascii="Times New Roman" w:hAnsi="Times New Roman" w:eastAsia="宋体" w:cs="Times New Roman"/>
                      <w:color w:val="auto"/>
                      <w:kern w:val="0"/>
                      <w:sz w:val="21"/>
                      <w:szCs w:val="21"/>
                      <w:lang w:val="en-US" w:eastAsia="zh-CN" w:bidi="ar-SA"/>
                    </w:rPr>
                  </w:pPr>
                </w:p>
              </w:tc>
            </w:tr>
            <w:tr w14:paraId="17D5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1" w:type="pct"/>
                  <w:vAlign w:val="center"/>
                </w:tcPr>
                <w:p w14:paraId="13464623">
                  <w:pPr>
                    <w:pStyle w:val="47"/>
                    <w:bidi w:val="0"/>
                    <w:rPr>
                      <w:rFonts w:hint="eastAsia"/>
                      <w:color w:val="auto"/>
                      <w:lang w:val="en-US" w:eastAsia="zh-CN"/>
                    </w:rPr>
                  </w:pPr>
                  <w:r>
                    <w:rPr>
                      <w:rFonts w:hint="eastAsia"/>
                      <w:color w:val="auto"/>
                      <w:lang w:val="en-US" w:eastAsia="zh-CN"/>
                    </w:rPr>
                    <w:t>N1</w:t>
                  </w:r>
                </w:p>
              </w:tc>
              <w:tc>
                <w:tcPr>
                  <w:tcW w:w="1229" w:type="pct"/>
                  <w:vAlign w:val="center"/>
                </w:tcPr>
                <w:p w14:paraId="1C8FF837">
                  <w:pPr>
                    <w:pStyle w:val="47"/>
                    <w:bidi w:val="0"/>
                    <w:rPr>
                      <w:rFonts w:hint="default"/>
                      <w:color w:val="auto"/>
                      <w:lang w:val="en-US" w:eastAsia="zh-CN"/>
                    </w:rPr>
                  </w:pPr>
                  <w:r>
                    <w:rPr>
                      <w:rFonts w:hint="eastAsia"/>
                      <w:color w:val="auto"/>
                      <w:lang w:val="en-US" w:eastAsia="zh-CN"/>
                    </w:rPr>
                    <w:t>2025.3.18</w:t>
                  </w:r>
                </w:p>
              </w:tc>
              <w:tc>
                <w:tcPr>
                  <w:tcW w:w="876" w:type="pct"/>
                  <w:vAlign w:val="center"/>
                </w:tcPr>
                <w:p w14:paraId="6B215DC6">
                  <w:pPr>
                    <w:pStyle w:val="47"/>
                    <w:bidi w:val="0"/>
                    <w:rPr>
                      <w:rFonts w:hint="default"/>
                      <w:color w:val="auto"/>
                      <w:lang w:val="en-US" w:eastAsia="zh-CN"/>
                    </w:rPr>
                  </w:pPr>
                  <w:r>
                    <w:rPr>
                      <w:rFonts w:hint="eastAsia"/>
                      <w:color w:val="auto"/>
                      <w:lang w:val="en-US" w:eastAsia="zh-CN"/>
                    </w:rPr>
                    <w:t>58</w:t>
                  </w:r>
                </w:p>
              </w:tc>
              <w:tc>
                <w:tcPr>
                  <w:tcW w:w="882" w:type="pct"/>
                  <w:vAlign w:val="center"/>
                </w:tcPr>
                <w:p w14:paraId="675A873D">
                  <w:pPr>
                    <w:pStyle w:val="47"/>
                    <w:bidi w:val="0"/>
                    <w:rPr>
                      <w:rFonts w:hint="default"/>
                      <w:color w:val="auto"/>
                      <w:lang w:val="en-US" w:eastAsia="zh-CN"/>
                    </w:rPr>
                  </w:pPr>
                  <w:r>
                    <w:rPr>
                      <w:rFonts w:hint="eastAsia"/>
                      <w:color w:val="auto"/>
                      <w:lang w:val="en-US" w:eastAsia="zh-CN"/>
                    </w:rPr>
                    <w:t>70</w:t>
                  </w:r>
                </w:p>
              </w:tc>
              <w:tc>
                <w:tcPr>
                  <w:tcW w:w="858" w:type="pct"/>
                  <w:vAlign w:val="center"/>
                </w:tcPr>
                <w:p w14:paraId="0D1D33A4">
                  <w:pPr>
                    <w:pStyle w:val="47"/>
                    <w:bidi w:val="0"/>
                    <w:rPr>
                      <w:rFonts w:hint="default"/>
                      <w:color w:val="auto"/>
                      <w:lang w:val="en-US" w:eastAsia="zh-CN"/>
                    </w:rPr>
                  </w:pPr>
                  <w:r>
                    <w:rPr>
                      <w:rFonts w:hint="eastAsia"/>
                      <w:color w:val="auto"/>
                      <w:lang w:val="en-US" w:eastAsia="zh-CN"/>
                    </w:rPr>
                    <w:t>达标</w:t>
                  </w:r>
                </w:p>
              </w:tc>
            </w:tr>
          </w:tbl>
          <w:p w14:paraId="6EAB1A97">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监测结果表明，</w:t>
            </w:r>
            <w:r>
              <w:rPr>
                <w:rFonts w:hint="eastAsia" w:cs="Times New Roman"/>
                <w:color w:val="auto"/>
                <w:lang w:val="en-US" w:eastAsia="zh-CN"/>
              </w:rPr>
              <w:t>N</w:t>
            </w:r>
            <w:r>
              <w:rPr>
                <w:rFonts w:hint="eastAsia" w:ascii="Times New Roman" w:hAnsi="Times New Roman" w:eastAsia="宋体" w:cs="Times New Roman"/>
                <w:color w:val="auto"/>
                <w:lang w:val="en-US" w:eastAsia="zh-CN"/>
              </w:rPr>
              <w:t>1</w:t>
            </w:r>
            <w:r>
              <w:rPr>
                <w:rFonts w:hint="eastAsia" w:cs="Times New Roman"/>
                <w:color w:val="auto"/>
                <w:lang w:val="en-US" w:eastAsia="zh-CN"/>
              </w:rPr>
              <w:t>监测点位</w:t>
            </w:r>
            <w:r>
              <w:rPr>
                <w:rFonts w:hint="eastAsia" w:ascii="Times New Roman" w:hAnsi="Times New Roman" w:eastAsia="宋体" w:cs="Times New Roman"/>
                <w:color w:val="auto"/>
                <w:lang w:val="en-US" w:eastAsia="zh-CN"/>
              </w:rPr>
              <w:t>昼间</w:t>
            </w:r>
            <w:r>
              <w:rPr>
                <w:rFonts w:hint="eastAsia" w:cs="Times New Roman"/>
                <w:color w:val="auto"/>
                <w:lang w:val="en-US" w:eastAsia="zh-CN"/>
              </w:rPr>
              <w:t>噪声</w:t>
            </w:r>
            <w:r>
              <w:rPr>
                <w:rFonts w:hint="eastAsia" w:ascii="Times New Roman" w:hAnsi="Times New Roman" w:eastAsia="宋体" w:cs="Times New Roman"/>
                <w:color w:val="auto"/>
                <w:lang w:val="en-US" w:eastAsia="zh-CN"/>
              </w:rPr>
              <w:t>满足《声环境质量标准》（GB3096-2008）中4a类标准限值要求。</w:t>
            </w:r>
          </w:p>
          <w:p w14:paraId="28406B7B">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3.1.4生态环境</w:t>
            </w:r>
          </w:p>
          <w:p w14:paraId="27F8EC9F">
            <w:pPr>
              <w:pStyle w:val="11"/>
              <w:ind w:firstLine="480"/>
              <w:rPr>
                <w:rFonts w:hint="eastAsia"/>
                <w:color w:val="auto"/>
              </w:rPr>
            </w:pPr>
            <w:r>
              <w:rPr>
                <w:rFonts w:hint="eastAsia"/>
                <w:color w:val="auto"/>
              </w:rPr>
              <w:t>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color w:val="auto"/>
              </w:rPr>
              <w:t>，租用商业用房开展经营活动，不新增占地。周边已建设住宅区、商业区和道路。周围不</w:t>
            </w:r>
            <w:r>
              <w:rPr>
                <w:rFonts w:hint="eastAsia"/>
                <w:color w:val="auto"/>
                <w:lang w:val="en-US" w:eastAsia="zh-CN"/>
              </w:rPr>
              <w:t>涉及</w:t>
            </w:r>
            <w:r>
              <w:rPr>
                <w:rFonts w:hint="eastAsia"/>
                <w:color w:val="auto"/>
              </w:rPr>
              <w:t>生态环境保护目标，不涉及生态红线范围，对生态环境的影响较小。所以，无需对生态环境进行评价。</w:t>
            </w:r>
          </w:p>
          <w:p w14:paraId="59CE2769">
            <w:pPr>
              <w:pStyle w:val="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3.1.5地下水、土壤环境</w:t>
            </w:r>
          </w:p>
          <w:p w14:paraId="5FD9ED01">
            <w:pPr>
              <w:pStyle w:val="11"/>
              <w:ind w:firstLine="480"/>
              <w:rPr>
                <w:color w:val="auto"/>
              </w:rPr>
            </w:pPr>
            <w:r>
              <w:rPr>
                <w:rFonts w:hint="eastAsia" w:ascii="Times New Roman" w:hAnsi="Times New Roman" w:eastAsia="宋体" w:cs="Times New Roman"/>
                <w:color w:val="auto"/>
              </w:rPr>
              <w:t>项目厂界外500米范围内无地下水集中式饮用水水源和热水、矿泉水、温泉等特殊地下水资源。本项目为动物医院，设置的医废间具有防渗漏、防鼠、防蚊蝇、防蟑螂、防儿童接触、防盗等措施，项目地面采用坚固、防渗、耐腐蚀的钢筋混凝土材料铺设，并敷设瓷砖。运营期项目医疗废水</w:t>
            </w:r>
            <w:r>
              <w:rPr>
                <w:rFonts w:hint="eastAsia" w:cs="Times New Roman"/>
                <w:color w:val="auto"/>
                <w:lang w:eastAsia="zh-CN"/>
              </w:rPr>
              <w:t>、</w:t>
            </w:r>
            <w:r>
              <w:rPr>
                <w:rFonts w:hint="eastAsia" w:cs="Times New Roman"/>
                <w:color w:val="auto"/>
                <w:lang w:val="en-US" w:eastAsia="zh-CN"/>
              </w:rPr>
              <w:t>工服清洗废水</w:t>
            </w:r>
            <w:r>
              <w:rPr>
                <w:rFonts w:hint="eastAsia" w:ascii="Times New Roman" w:hAnsi="Times New Roman" w:eastAsia="宋体" w:cs="Times New Roman"/>
                <w:color w:val="auto"/>
              </w:rPr>
              <w:t>经</w:t>
            </w:r>
            <w:r>
              <w:rPr>
                <w:rFonts w:hint="eastAsia" w:cs="Times New Roman"/>
                <w:color w:val="auto"/>
                <w:lang w:val="en-US" w:eastAsia="zh-CN"/>
              </w:rPr>
              <w:t>消毒</w:t>
            </w:r>
            <w:r>
              <w:rPr>
                <w:rFonts w:hint="eastAsia" w:ascii="Times New Roman" w:hAnsi="Times New Roman" w:eastAsia="宋体" w:cs="Times New Roman"/>
                <w:color w:val="auto"/>
              </w:rPr>
              <w:t>处理后与生活污水一并进入</w:t>
            </w:r>
            <w:r>
              <w:rPr>
                <w:rFonts w:hint="eastAsia" w:cs="Times New Roman"/>
                <w:color w:val="auto"/>
                <w:lang w:val="en-US" w:eastAsia="zh-CN"/>
              </w:rPr>
              <w:t>华润二十四城一期</w:t>
            </w:r>
            <w:r>
              <w:rPr>
                <w:rFonts w:hint="eastAsia" w:ascii="Times New Roman" w:hAnsi="Times New Roman" w:eastAsia="宋体" w:cs="Times New Roman"/>
                <w:color w:val="auto"/>
              </w:rPr>
              <w:t>生化池处理达《污水综合排放标准》（GB 8978-1996）三级标准后</w:t>
            </w:r>
            <w:r>
              <w:rPr>
                <w:rFonts w:hint="eastAsia" w:ascii="Times New Roman" w:hAnsi="Times New Roman" w:eastAsia="宋体" w:cs="Times New Roman"/>
                <w:color w:val="auto"/>
                <w:lang w:val="en-US" w:eastAsia="zh-CN"/>
              </w:rPr>
              <w:t>排</w:t>
            </w:r>
            <w:r>
              <w:rPr>
                <w:rFonts w:hint="eastAsia" w:ascii="Times New Roman" w:hAnsi="Times New Roman" w:eastAsia="宋体" w:cs="Times New Roman"/>
                <w:color w:val="auto"/>
              </w:rPr>
              <w:t>入市政污水管网。项目不存在土壤、地下水环境污染途径，</w:t>
            </w:r>
            <w:r>
              <w:rPr>
                <w:rFonts w:hint="eastAsia" w:cs="Times New Roman"/>
                <w:color w:val="auto"/>
                <w:lang w:val="en-US" w:eastAsia="zh-CN"/>
              </w:rPr>
              <w:t>无需</w:t>
            </w:r>
            <w:r>
              <w:rPr>
                <w:rFonts w:hint="eastAsia" w:ascii="Times New Roman" w:hAnsi="Times New Roman" w:eastAsia="宋体" w:cs="Times New Roman"/>
                <w:color w:val="auto"/>
              </w:rPr>
              <w:t>开展土壤、地下水环境质量现状调查。</w:t>
            </w:r>
          </w:p>
        </w:tc>
      </w:tr>
      <w:tr w14:paraId="64D36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Align w:val="center"/>
          </w:tcPr>
          <w:p w14:paraId="28468262">
            <w:pPr>
              <w:adjustRightInd w:val="0"/>
              <w:snapToGrid w:val="0"/>
              <w:jc w:val="center"/>
              <w:rPr>
                <w:color w:val="auto"/>
                <w:kern w:val="0"/>
                <w:szCs w:val="21"/>
              </w:rPr>
            </w:pPr>
            <w:r>
              <w:rPr>
                <w:color w:val="auto"/>
                <w:kern w:val="0"/>
                <w:sz w:val="24"/>
              </w:rPr>
              <w:t>环境保护目标</w:t>
            </w:r>
          </w:p>
        </w:tc>
        <w:tc>
          <w:tcPr>
            <w:tcW w:w="8417" w:type="dxa"/>
          </w:tcPr>
          <w:p w14:paraId="2F8BBAAF">
            <w:pPr>
              <w:pStyle w:val="2"/>
              <w:bidi w:val="0"/>
              <w:rPr>
                <w:rFonts w:hint="default"/>
                <w:color w:val="auto"/>
                <w:lang w:val="en-US" w:eastAsia="zh-CN"/>
              </w:rPr>
            </w:pPr>
            <w:r>
              <w:rPr>
                <w:rFonts w:hint="eastAsia"/>
                <w:color w:val="auto"/>
                <w:lang w:val="en-US" w:eastAsia="zh-CN"/>
              </w:rPr>
              <w:t>3.2环境保护目标</w:t>
            </w:r>
          </w:p>
          <w:p w14:paraId="46436A20">
            <w:pPr>
              <w:pStyle w:val="3"/>
              <w:bidi w:val="0"/>
              <w:rPr>
                <w:color w:val="auto"/>
              </w:rPr>
            </w:pPr>
            <w:r>
              <w:rPr>
                <w:rFonts w:hint="eastAsia"/>
                <w:color w:val="auto"/>
                <w:lang w:val="en-US" w:eastAsia="zh-CN"/>
              </w:rPr>
              <w:t>3.2.1</w:t>
            </w:r>
            <w:r>
              <w:rPr>
                <w:rFonts w:hint="eastAsia"/>
                <w:color w:val="auto"/>
              </w:rPr>
              <w:t>外环境关系</w:t>
            </w:r>
          </w:p>
          <w:p w14:paraId="1E49C91E">
            <w:pPr>
              <w:pStyle w:val="11"/>
              <w:ind w:firstLine="480"/>
              <w:rPr>
                <w:color w:val="auto"/>
              </w:rPr>
            </w:pPr>
            <w:r>
              <w:rPr>
                <w:rFonts w:hint="eastAsia"/>
                <w:color w:val="auto"/>
              </w:rPr>
              <w:t>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color w:val="auto"/>
              </w:rPr>
              <w:t>，</w:t>
            </w:r>
            <w:r>
              <w:rPr>
                <w:rFonts w:hint="eastAsia"/>
                <w:color w:val="auto"/>
                <w:lang w:val="en-US" w:eastAsia="zh-CN"/>
              </w:rPr>
              <w:t>项目</w:t>
            </w:r>
            <w:r>
              <w:rPr>
                <w:rFonts w:hint="eastAsia"/>
                <w:color w:val="auto"/>
              </w:rPr>
              <w:t>外环境关系见表</w:t>
            </w:r>
            <w:r>
              <w:rPr>
                <w:rFonts w:hint="eastAsia"/>
                <w:color w:val="auto"/>
                <w:lang w:val="en-US" w:eastAsia="zh-CN"/>
              </w:rPr>
              <w:t>3.2-1</w:t>
            </w:r>
            <w:r>
              <w:rPr>
                <w:rFonts w:hint="eastAsia"/>
                <w:color w:val="auto"/>
              </w:rPr>
              <w:t>。</w:t>
            </w:r>
          </w:p>
          <w:p w14:paraId="347D719A">
            <w:pPr>
              <w:pStyle w:val="55"/>
              <w:spacing w:after="120"/>
              <w:rPr>
                <w:color w:val="auto"/>
              </w:rPr>
            </w:pPr>
            <w:r>
              <w:rPr>
                <w:rFonts w:hint="eastAsia"/>
                <w:color w:val="auto"/>
              </w:rPr>
              <w:t>表3.</w:t>
            </w:r>
            <w:r>
              <w:rPr>
                <w:rFonts w:hint="eastAsia"/>
                <w:color w:val="auto"/>
                <w:lang w:val="en-US" w:eastAsia="zh-CN"/>
              </w:rPr>
              <w:t>2-1</w:t>
            </w:r>
            <w:r>
              <w:rPr>
                <w:rFonts w:hint="eastAsia"/>
                <w:color w:val="auto"/>
              </w:rPr>
              <w:t xml:space="preserve">  外环境关系一览表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2612"/>
              <w:gridCol w:w="1496"/>
              <w:gridCol w:w="1164"/>
              <w:gridCol w:w="2164"/>
            </w:tblGrid>
            <w:tr w14:paraId="7CAAC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4A1C10D5">
                  <w:pPr>
                    <w:pStyle w:val="47"/>
                    <w:rPr>
                      <w:color w:val="auto"/>
                    </w:rPr>
                  </w:pPr>
                  <w:r>
                    <w:rPr>
                      <w:rFonts w:hint="eastAsia"/>
                      <w:color w:val="auto"/>
                    </w:rPr>
                    <w:t>序号</w:t>
                  </w:r>
                </w:p>
              </w:tc>
              <w:tc>
                <w:tcPr>
                  <w:tcW w:w="1594" w:type="pct"/>
                  <w:vAlign w:val="center"/>
                </w:tcPr>
                <w:p w14:paraId="5722AC1A">
                  <w:pPr>
                    <w:pStyle w:val="47"/>
                    <w:rPr>
                      <w:color w:val="auto"/>
                    </w:rPr>
                  </w:pPr>
                  <w:r>
                    <w:rPr>
                      <w:rFonts w:hint="eastAsia"/>
                      <w:color w:val="auto"/>
                    </w:rPr>
                    <w:t>名称</w:t>
                  </w:r>
                </w:p>
              </w:tc>
              <w:tc>
                <w:tcPr>
                  <w:tcW w:w="913" w:type="pct"/>
                  <w:vAlign w:val="center"/>
                </w:tcPr>
                <w:p w14:paraId="0451C336">
                  <w:pPr>
                    <w:pStyle w:val="47"/>
                    <w:rPr>
                      <w:color w:val="auto"/>
                    </w:rPr>
                  </w:pPr>
                  <w:r>
                    <w:rPr>
                      <w:rFonts w:hint="eastAsia"/>
                      <w:color w:val="auto"/>
                    </w:rPr>
                    <w:t>方位</w:t>
                  </w:r>
                </w:p>
              </w:tc>
              <w:tc>
                <w:tcPr>
                  <w:tcW w:w="710" w:type="pct"/>
                  <w:vAlign w:val="center"/>
                </w:tcPr>
                <w:p w14:paraId="25335D7E">
                  <w:pPr>
                    <w:pStyle w:val="47"/>
                    <w:rPr>
                      <w:color w:val="auto"/>
                    </w:rPr>
                  </w:pPr>
                  <w:r>
                    <w:rPr>
                      <w:rFonts w:hint="eastAsia"/>
                      <w:color w:val="auto"/>
                    </w:rPr>
                    <w:t>距离(m)</w:t>
                  </w:r>
                </w:p>
              </w:tc>
              <w:tc>
                <w:tcPr>
                  <w:tcW w:w="1320" w:type="pct"/>
                  <w:vAlign w:val="center"/>
                </w:tcPr>
                <w:p w14:paraId="1D826E65">
                  <w:pPr>
                    <w:pStyle w:val="47"/>
                    <w:rPr>
                      <w:color w:val="auto"/>
                    </w:rPr>
                  </w:pPr>
                  <w:r>
                    <w:rPr>
                      <w:rFonts w:hint="eastAsia"/>
                      <w:color w:val="auto"/>
                    </w:rPr>
                    <w:t>备注</w:t>
                  </w:r>
                </w:p>
              </w:tc>
            </w:tr>
            <w:tr w14:paraId="47B6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6E2D98A1">
                  <w:pPr>
                    <w:pStyle w:val="47"/>
                    <w:rPr>
                      <w:rFonts w:hint="eastAsia" w:eastAsia="宋体"/>
                      <w:color w:val="auto"/>
                      <w:lang w:eastAsia="zh-CN"/>
                    </w:rPr>
                  </w:pPr>
                  <w:r>
                    <w:rPr>
                      <w:rFonts w:hint="eastAsia"/>
                      <w:color w:val="auto"/>
                      <w:lang w:val="en-US" w:eastAsia="zh-CN"/>
                    </w:rPr>
                    <w:t>1</w:t>
                  </w:r>
                </w:p>
              </w:tc>
              <w:tc>
                <w:tcPr>
                  <w:tcW w:w="1594" w:type="pct"/>
                  <w:vAlign w:val="center"/>
                </w:tcPr>
                <w:p w14:paraId="39441B05">
                  <w:pPr>
                    <w:pStyle w:val="47"/>
                    <w:rPr>
                      <w:rFonts w:hint="default" w:eastAsia="宋体"/>
                      <w:color w:val="auto"/>
                      <w:lang w:val="en-US" w:eastAsia="zh-CN"/>
                    </w:rPr>
                  </w:pPr>
                  <w:r>
                    <w:rPr>
                      <w:rFonts w:hint="eastAsia" w:cs="Times New Roman"/>
                      <w:color w:val="auto"/>
                      <w:lang w:val="en-US" w:eastAsia="zh-CN"/>
                    </w:rPr>
                    <w:t>华润二十四城一期</w:t>
                  </w:r>
                </w:p>
              </w:tc>
              <w:tc>
                <w:tcPr>
                  <w:tcW w:w="913" w:type="pct"/>
                  <w:vAlign w:val="center"/>
                </w:tcPr>
                <w:p w14:paraId="2F3DC82B">
                  <w:pPr>
                    <w:pStyle w:val="47"/>
                    <w:rPr>
                      <w:rFonts w:hint="default" w:eastAsia="宋体"/>
                      <w:color w:val="auto"/>
                      <w:lang w:val="en-US" w:eastAsia="zh-CN"/>
                    </w:rPr>
                  </w:pPr>
                  <w:r>
                    <w:rPr>
                      <w:rFonts w:hint="eastAsia"/>
                      <w:color w:val="auto"/>
                      <w:lang w:val="en-US" w:eastAsia="zh-CN"/>
                    </w:rPr>
                    <w:t>东、西、北侧</w:t>
                  </w:r>
                </w:p>
              </w:tc>
              <w:tc>
                <w:tcPr>
                  <w:tcW w:w="710" w:type="pct"/>
                  <w:vAlign w:val="center"/>
                </w:tcPr>
                <w:p w14:paraId="3C5E5E4B">
                  <w:pPr>
                    <w:pStyle w:val="47"/>
                    <w:rPr>
                      <w:rFonts w:hint="eastAsia" w:eastAsia="宋体"/>
                      <w:color w:val="auto"/>
                      <w:lang w:val="en-US" w:eastAsia="zh-CN"/>
                    </w:rPr>
                  </w:pPr>
                  <w:r>
                    <w:rPr>
                      <w:rFonts w:hint="eastAsia"/>
                      <w:color w:val="auto"/>
                      <w:lang w:val="en-US" w:eastAsia="zh-CN"/>
                    </w:rPr>
                    <w:t>紧邻</w:t>
                  </w:r>
                </w:p>
              </w:tc>
              <w:tc>
                <w:tcPr>
                  <w:tcW w:w="1320" w:type="pct"/>
                  <w:vAlign w:val="center"/>
                </w:tcPr>
                <w:p w14:paraId="7B1D0FA0">
                  <w:pPr>
                    <w:pStyle w:val="47"/>
                    <w:rPr>
                      <w:rFonts w:hint="default" w:eastAsia="宋体"/>
                      <w:color w:val="auto"/>
                      <w:lang w:val="en-US" w:eastAsia="zh-CN"/>
                    </w:rPr>
                  </w:pPr>
                  <w:r>
                    <w:rPr>
                      <w:rFonts w:hint="eastAsia"/>
                      <w:color w:val="auto"/>
                      <w:lang w:val="en-US" w:eastAsia="zh-CN"/>
                    </w:rPr>
                    <w:t>居住区</w:t>
                  </w:r>
                </w:p>
              </w:tc>
            </w:tr>
            <w:tr w14:paraId="1B5A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02818195">
                  <w:pPr>
                    <w:pStyle w:val="47"/>
                    <w:rPr>
                      <w:rFonts w:hint="default"/>
                      <w:color w:val="auto"/>
                      <w:lang w:val="en-US" w:eastAsia="zh-CN"/>
                    </w:rPr>
                  </w:pPr>
                  <w:r>
                    <w:rPr>
                      <w:rFonts w:hint="eastAsia"/>
                      <w:color w:val="auto"/>
                      <w:lang w:val="en-US" w:eastAsia="zh-CN"/>
                    </w:rPr>
                    <w:t>2</w:t>
                  </w:r>
                </w:p>
              </w:tc>
              <w:tc>
                <w:tcPr>
                  <w:tcW w:w="1594" w:type="pct"/>
                  <w:vAlign w:val="center"/>
                </w:tcPr>
                <w:p w14:paraId="2DD41F9C">
                  <w:pPr>
                    <w:pStyle w:val="47"/>
                    <w:rPr>
                      <w:rFonts w:hint="default" w:cs="Times New Roman"/>
                      <w:color w:val="auto"/>
                      <w:lang w:val="en-US" w:eastAsia="zh-CN"/>
                    </w:rPr>
                  </w:pPr>
                  <w:r>
                    <w:rPr>
                      <w:rFonts w:hint="eastAsia" w:cs="Times New Roman"/>
                      <w:color w:val="auto"/>
                      <w:lang w:val="en-US" w:eastAsia="zh-CN"/>
                    </w:rPr>
                    <w:t>华润二十四城一期商铺</w:t>
                  </w:r>
                </w:p>
              </w:tc>
              <w:tc>
                <w:tcPr>
                  <w:tcW w:w="913" w:type="pct"/>
                  <w:vAlign w:val="center"/>
                </w:tcPr>
                <w:p w14:paraId="12F04989">
                  <w:pPr>
                    <w:pStyle w:val="47"/>
                    <w:rPr>
                      <w:rFonts w:hint="default"/>
                      <w:color w:val="auto"/>
                      <w:lang w:val="en-US" w:eastAsia="zh-CN"/>
                    </w:rPr>
                  </w:pPr>
                  <w:r>
                    <w:rPr>
                      <w:rFonts w:hint="eastAsia"/>
                      <w:color w:val="auto"/>
                      <w:lang w:val="en-US" w:eastAsia="zh-CN"/>
                    </w:rPr>
                    <w:t>东、西侧</w:t>
                  </w:r>
                </w:p>
              </w:tc>
              <w:tc>
                <w:tcPr>
                  <w:tcW w:w="710" w:type="pct"/>
                  <w:vAlign w:val="center"/>
                </w:tcPr>
                <w:p w14:paraId="5CCA6511">
                  <w:pPr>
                    <w:pStyle w:val="47"/>
                    <w:rPr>
                      <w:rFonts w:hint="default"/>
                      <w:color w:val="auto"/>
                      <w:lang w:val="en-US" w:eastAsia="zh-CN"/>
                    </w:rPr>
                  </w:pPr>
                  <w:r>
                    <w:rPr>
                      <w:rFonts w:hint="eastAsia"/>
                      <w:color w:val="auto"/>
                      <w:lang w:val="en-US" w:eastAsia="zh-CN"/>
                    </w:rPr>
                    <w:t>紧邻</w:t>
                  </w:r>
                </w:p>
              </w:tc>
              <w:tc>
                <w:tcPr>
                  <w:tcW w:w="1320" w:type="pct"/>
                  <w:vAlign w:val="center"/>
                </w:tcPr>
                <w:p w14:paraId="587AB907">
                  <w:pPr>
                    <w:pStyle w:val="47"/>
                    <w:rPr>
                      <w:rFonts w:hint="default"/>
                      <w:color w:val="auto"/>
                      <w:lang w:val="en-US" w:eastAsia="zh-CN"/>
                    </w:rPr>
                  </w:pPr>
                  <w:r>
                    <w:rPr>
                      <w:rFonts w:hint="eastAsia"/>
                      <w:color w:val="auto"/>
                      <w:lang w:val="en-US" w:eastAsia="zh-CN"/>
                    </w:rPr>
                    <w:t>茶楼、饭店、休闲娱乐等</w:t>
                  </w:r>
                </w:p>
              </w:tc>
            </w:tr>
            <w:tr w14:paraId="391A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1" w:type="pct"/>
                  <w:vAlign w:val="center"/>
                </w:tcPr>
                <w:p w14:paraId="3F922A87">
                  <w:pPr>
                    <w:pStyle w:val="47"/>
                    <w:rPr>
                      <w:rFonts w:hint="eastAsia"/>
                      <w:color w:val="auto"/>
                      <w:lang w:val="en-US" w:eastAsia="zh-CN"/>
                    </w:rPr>
                  </w:pPr>
                  <w:r>
                    <w:rPr>
                      <w:rFonts w:hint="eastAsia"/>
                      <w:color w:val="auto"/>
                      <w:lang w:val="en-US" w:eastAsia="zh-CN"/>
                    </w:rPr>
                    <w:t>3</w:t>
                  </w:r>
                </w:p>
              </w:tc>
              <w:tc>
                <w:tcPr>
                  <w:tcW w:w="1594" w:type="pct"/>
                  <w:vAlign w:val="center"/>
                </w:tcPr>
                <w:p w14:paraId="2CA77D09">
                  <w:pPr>
                    <w:pStyle w:val="47"/>
                    <w:rPr>
                      <w:rFonts w:hint="default" w:cs="Times New Roman"/>
                      <w:color w:val="auto"/>
                      <w:lang w:val="en-US" w:eastAsia="zh-CN"/>
                    </w:rPr>
                  </w:pPr>
                  <w:r>
                    <w:rPr>
                      <w:rFonts w:hint="eastAsia" w:cs="Times New Roman"/>
                      <w:color w:val="auto"/>
                      <w:lang w:val="en-US" w:eastAsia="zh-CN"/>
                    </w:rPr>
                    <w:t>万象大道</w:t>
                  </w:r>
                </w:p>
              </w:tc>
              <w:tc>
                <w:tcPr>
                  <w:tcW w:w="913" w:type="pct"/>
                  <w:vAlign w:val="center"/>
                </w:tcPr>
                <w:p w14:paraId="5748580F">
                  <w:pPr>
                    <w:pStyle w:val="47"/>
                    <w:rPr>
                      <w:rFonts w:hint="default"/>
                      <w:color w:val="auto"/>
                      <w:lang w:val="en-US" w:eastAsia="zh-CN"/>
                    </w:rPr>
                  </w:pPr>
                  <w:r>
                    <w:rPr>
                      <w:rFonts w:hint="eastAsia"/>
                      <w:color w:val="auto"/>
                      <w:lang w:val="en-US" w:eastAsia="zh-CN"/>
                    </w:rPr>
                    <w:t>南侧</w:t>
                  </w:r>
                </w:p>
              </w:tc>
              <w:tc>
                <w:tcPr>
                  <w:tcW w:w="710" w:type="pct"/>
                  <w:vAlign w:val="center"/>
                </w:tcPr>
                <w:p w14:paraId="54B1BC2B">
                  <w:pPr>
                    <w:pStyle w:val="47"/>
                    <w:rPr>
                      <w:rFonts w:hint="default"/>
                      <w:color w:val="auto"/>
                      <w:lang w:val="en-US" w:eastAsia="zh-CN"/>
                    </w:rPr>
                  </w:pPr>
                  <w:r>
                    <w:rPr>
                      <w:rFonts w:hint="eastAsia"/>
                      <w:color w:val="auto"/>
                      <w:lang w:val="en-US" w:eastAsia="zh-CN"/>
                    </w:rPr>
                    <w:t>17</w:t>
                  </w:r>
                </w:p>
              </w:tc>
              <w:tc>
                <w:tcPr>
                  <w:tcW w:w="1320" w:type="pct"/>
                  <w:vAlign w:val="center"/>
                </w:tcPr>
                <w:p w14:paraId="04A7774A">
                  <w:pPr>
                    <w:pStyle w:val="47"/>
                    <w:rPr>
                      <w:rFonts w:hint="eastAsia"/>
                      <w:color w:val="auto"/>
                      <w:lang w:val="en-US" w:eastAsia="zh-CN"/>
                    </w:rPr>
                  </w:pPr>
                  <w:r>
                    <w:rPr>
                      <w:rFonts w:hint="eastAsia"/>
                      <w:color w:val="auto"/>
                      <w:lang w:val="en-US" w:eastAsia="zh-CN"/>
                    </w:rPr>
                    <w:t>城市主干道</w:t>
                  </w:r>
                </w:p>
              </w:tc>
            </w:tr>
          </w:tbl>
          <w:p w14:paraId="7033D615">
            <w:pPr>
              <w:pStyle w:val="3"/>
              <w:rPr>
                <w:color w:val="auto"/>
                <w:sz w:val="24"/>
                <w:szCs w:val="24"/>
              </w:rPr>
            </w:pPr>
            <w:r>
              <w:rPr>
                <w:color w:val="auto"/>
                <w:sz w:val="24"/>
                <w:szCs w:val="24"/>
              </w:rPr>
              <w:t>3.</w:t>
            </w:r>
            <w:r>
              <w:rPr>
                <w:rFonts w:hint="eastAsia"/>
                <w:color w:val="auto"/>
                <w:sz w:val="24"/>
                <w:szCs w:val="24"/>
                <w:lang w:val="en-US" w:eastAsia="zh-CN"/>
              </w:rPr>
              <w:t>2.2</w:t>
            </w:r>
            <w:r>
              <w:rPr>
                <w:color w:val="auto"/>
                <w:sz w:val="24"/>
                <w:szCs w:val="24"/>
              </w:rPr>
              <w:t>环境保护目标</w:t>
            </w:r>
          </w:p>
          <w:p w14:paraId="0C73D77F">
            <w:pPr>
              <w:pStyle w:val="11"/>
              <w:ind w:firstLine="482"/>
              <w:rPr>
                <w:rFonts w:hint="eastAsia" w:eastAsia="宋体"/>
                <w:b/>
                <w:bCs/>
                <w:color w:val="auto"/>
                <w:lang w:val="en-US" w:eastAsia="zh-CN"/>
              </w:rPr>
            </w:pPr>
            <w:r>
              <w:rPr>
                <w:b/>
                <w:bCs/>
                <w:color w:val="auto"/>
              </w:rPr>
              <w:t>（1）大气环境</w:t>
            </w:r>
            <w:r>
              <w:rPr>
                <w:rFonts w:hint="eastAsia"/>
                <w:b/>
                <w:bCs/>
                <w:color w:val="auto"/>
                <w:lang w:val="en-US" w:eastAsia="zh-CN"/>
              </w:rPr>
              <w:t>保护目标</w:t>
            </w:r>
          </w:p>
          <w:p w14:paraId="5FD0C4D3">
            <w:pPr>
              <w:pStyle w:val="11"/>
              <w:ind w:firstLine="480"/>
              <w:rPr>
                <w:rFonts w:hint="eastAsia"/>
                <w:color w:val="auto"/>
                <w:lang w:val="en-US" w:eastAsia="zh-CN"/>
              </w:rPr>
            </w:pPr>
            <w:r>
              <w:rPr>
                <w:color w:val="auto"/>
              </w:rPr>
              <w:t>厂界外500</w:t>
            </w:r>
            <w:r>
              <w:rPr>
                <w:rFonts w:hint="eastAsia"/>
                <w:color w:val="auto"/>
              </w:rPr>
              <w:t>m</w:t>
            </w:r>
            <w:r>
              <w:rPr>
                <w:color w:val="auto"/>
              </w:rPr>
              <w:t>范围内</w:t>
            </w:r>
            <w:r>
              <w:rPr>
                <w:rFonts w:hint="eastAsia"/>
                <w:color w:val="auto"/>
              </w:rPr>
              <w:t>主要</w:t>
            </w:r>
            <w:r>
              <w:rPr>
                <w:rFonts w:hint="eastAsia"/>
                <w:color w:val="auto"/>
                <w:lang w:val="en-US" w:eastAsia="zh-CN"/>
              </w:rPr>
              <w:t>居住区、学校等</w:t>
            </w:r>
            <w:r>
              <w:rPr>
                <w:rFonts w:hint="eastAsia"/>
                <w:color w:val="auto"/>
              </w:rPr>
              <w:t>，不涉及自然保护区、风景名胜区等</w:t>
            </w:r>
            <w:r>
              <w:rPr>
                <w:rFonts w:hint="eastAsia"/>
                <w:color w:val="auto"/>
                <w:lang w:val="en-US" w:eastAsia="zh-CN"/>
              </w:rPr>
              <w:t>环境保护目标</w:t>
            </w:r>
            <w:r>
              <w:rPr>
                <w:rFonts w:hint="eastAsia"/>
                <w:color w:val="auto"/>
              </w:rPr>
              <w:t>。</w:t>
            </w:r>
            <w:r>
              <w:rPr>
                <w:rFonts w:hint="eastAsia"/>
                <w:color w:val="auto"/>
                <w:lang w:val="en-US" w:eastAsia="zh-CN"/>
              </w:rPr>
              <w:t>项目大气环境保护目标见表3.2-2。</w:t>
            </w:r>
          </w:p>
          <w:p w14:paraId="541F13C3">
            <w:pPr>
              <w:pStyle w:val="55"/>
              <w:spacing w:after="120"/>
              <w:rPr>
                <w:color w:val="auto"/>
              </w:rPr>
            </w:pPr>
            <w:r>
              <w:rPr>
                <w:rFonts w:hint="eastAsia"/>
                <w:color w:val="auto"/>
              </w:rPr>
              <w:t>表3.</w:t>
            </w:r>
            <w:r>
              <w:rPr>
                <w:rFonts w:hint="eastAsia"/>
                <w:color w:val="auto"/>
                <w:lang w:val="en-US" w:eastAsia="zh-CN"/>
              </w:rPr>
              <w:t>2-2</w:t>
            </w:r>
            <w:r>
              <w:rPr>
                <w:rFonts w:hint="eastAsia"/>
                <w:color w:val="auto"/>
              </w:rPr>
              <w:t xml:space="preserve">  </w:t>
            </w:r>
            <w:r>
              <w:rPr>
                <w:rFonts w:hint="eastAsia"/>
                <w:color w:val="auto"/>
                <w:lang w:val="en-US" w:eastAsia="zh-CN"/>
              </w:rPr>
              <w:t>大气</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027"/>
              <w:gridCol w:w="822"/>
              <w:gridCol w:w="861"/>
              <w:gridCol w:w="789"/>
              <w:gridCol w:w="1402"/>
              <w:gridCol w:w="945"/>
              <w:gridCol w:w="789"/>
              <w:gridCol w:w="1034"/>
            </w:tblGrid>
            <w:tr w14:paraId="395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restart"/>
                  <w:vAlign w:val="center"/>
                </w:tcPr>
                <w:p w14:paraId="02698D5B">
                  <w:pPr>
                    <w:pStyle w:val="47"/>
                    <w:jc w:val="center"/>
                    <w:rPr>
                      <w:b w:val="0"/>
                      <w:bCs w:val="0"/>
                      <w:color w:val="auto"/>
                      <w:sz w:val="21"/>
                      <w:szCs w:val="21"/>
                    </w:rPr>
                  </w:pPr>
                  <w:r>
                    <w:rPr>
                      <w:rFonts w:hint="eastAsia"/>
                      <w:b w:val="0"/>
                      <w:bCs w:val="0"/>
                      <w:color w:val="auto"/>
                      <w:sz w:val="21"/>
                      <w:szCs w:val="21"/>
                    </w:rPr>
                    <w:t>序号</w:t>
                  </w:r>
                </w:p>
              </w:tc>
              <w:tc>
                <w:tcPr>
                  <w:tcW w:w="627" w:type="pct"/>
                  <w:vMerge w:val="restart"/>
                  <w:vAlign w:val="center"/>
                </w:tcPr>
                <w:p w14:paraId="039B23BC">
                  <w:pPr>
                    <w:pStyle w:val="47"/>
                    <w:jc w:val="center"/>
                    <w:rPr>
                      <w:b w:val="0"/>
                      <w:bCs w:val="0"/>
                      <w:color w:val="auto"/>
                      <w:sz w:val="21"/>
                      <w:szCs w:val="21"/>
                    </w:rPr>
                  </w:pPr>
                  <w:r>
                    <w:rPr>
                      <w:rFonts w:hint="eastAsia"/>
                      <w:b w:val="0"/>
                      <w:bCs w:val="0"/>
                      <w:color w:val="auto"/>
                      <w:sz w:val="21"/>
                      <w:szCs w:val="21"/>
                    </w:rPr>
                    <w:t>名称</w:t>
                  </w:r>
                </w:p>
              </w:tc>
              <w:tc>
                <w:tcPr>
                  <w:tcW w:w="1028" w:type="pct"/>
                  <w:gridSpan w:val="2"/>
                  <w:vAlign w:val="center"/>
                </w:tcPr>
                <w:p w14:paraId="41D5912D">
                  <w:pPr>
                    <w:pStyle w:val="47"/>
                    <w:jc w:val="center"/>
                    <w:rPr>
                      <w:b w:val="0"/>
                      <w:bCs w:val="0"/>
                      <w:color w:val="auto"/>
                      <w:sz w:val="21"/>
                      <w:szCs w:val="21"/>
                    </w:rPr>
                  </w:pPr>
                  <w:r>
                    <w:rPr>
                      <w:rFonts w:hint="eastAsia"/>
                      <w:b w:val="0"/>
                      <w:bCs w:val="0"/>
                      <w:color w:val="auto"/>
                      <w:sz w:val="21"/>
                      <w:szCs w:val="21"/>
                    </w:rPr>
                    <w:t>坐标</w:t>
                  </w:r>
                </w:p>
              </w:tc>
              <w:tc>
                <w:tcPr>
                  <w:tcW w:w="482" w:type="pct"/>
                  <w:vMerge w:val="restart"/>
                  <w:vAlign w:val="center"/>
                </w:tcPr>
                <w:p w14:paraId="3E79D89A">
                  <w:pPr>
                    <w:pStyle w:val="47"/>
                    <w:jc w:val="center"/>
                    <w:rPr>
                      <w:b w:val="0"/>
                      <w:bCs w:val="0"/>
                      <w:color w:val="auto"/>
                      <w:sz w:val="21"/>
                      <w:szCs w:val="21"/>
                    </w:rPr>
                  </w:pPr>
                  <w:r>
                    <w:rPr>
                      <w:rFonts w:hint="eastAsia"/>
                      <w:b w:val="0"/>
                      <w:bCs w:val="0"/>
                      <w:color w:val="auto"/>
                      <w:sz w:val="21"/>
                      <w:szCs w:val="21"/>
                    </w:rPr>
                    <w:t>保护对象</w:t>
                  </w:r>
                </w:p>
              </w:tc>
              <w:tc>
                <w:tcPr>
                  <w:tcW w:w="856" w:type="pct"/>
                  <w:vMerge w:val="restart"/>
                  <w:vAlign w:val="center"/>
                </w:tcPr>
                <w:p w14:paraId="6B6325A5">
                  <w:pPr>
                    <w:pStyle w:val="47"/>
                    <w:jc w:val="center"/>
                    <w:rPr>
                      <w:b w:val="0"/>
                      <w:bCs w:val="0"/>
                      <w:color w:val="auto"/>
                      <w:sz w:val="21"/>
                      <w:szCs w:val="21"/>
                    </w:rPr>
                  </w:pPr>
                  <w:r>
                    <w:rPr>
                      <w:rFonts w:hint="eastAsia"/>
                      <w:b w:val="0"/>
                      <w:bCs w:val="0"/>
                      <w:color w:val="auto"/>
                      <w:sz w:val="21"/>
                      <w:szCs w:val="21"/>
                    </w:rPr>
                    <w:t>保护内容</w:t>
                  </w:r>
                </w:p>
              </w:tc>
              <w:tc>
                <w:tcPr>
                  <w:tcW w:w="577" w:type="pct"/>
                  <w:vMerge w:val="restart"/>
                  <w:vAlign w:val="center"/>
                </w:tcPr>
                <w:p w14:paraId="02668245">
                  <w:pPr>
                    <w:pStyle w:val="47"/>
                    <w:jc w:val="center"/>
                    <w:rPr>
                      <w:b w:val="0"/>
                      <w:bCs w:val="0"/>
                      <w:color w:val="auto"/>
                      <w:sz w:val="21"/>
                      <w:szCs w:val="21"/>
                    </w:rPr>
                  </w:pPr>
                  <w:r>
                    <w:rPr>
                      <w:rFonts w:hint="eastAsia"/>
                      <w:b w:val="0"/>
                      <w:bCs w:val="0"/>
                      <w:color w:val="auto"/>
                      <w:sz w:val="21"/>
                      <w:szCs w:val="21"/>
                    </w:rPr>
                    <w:t>环境功能区</w:t>
                  </w:r>
                </w:p>
              </w:tc>
              <w:tc>
                <w:tcPr>
                  <w:tcW w:w="482" w:type="pct"/>
                  <w:vMerge w:val="restart"/>
                  <w:vAlign w:val="center"/>
                </w:tcPr>
                <w:p w14:paraId="75D16557">
                  <w:pPr>
                    <w:pStyle w:val="47"/>
                    <w:jc w:val="center"/>
                    <w:rPr>
                      <w:b w:val="0"/>
                      <w:bCs w:val="0"/>
                      <w:color w:val="auto"/>
                      <w:sz w:val="21"/>
                      <w:szCs w:val="21"/>
                    </w:rPr>
                  </w:pPr>
                  <w:r>
                    <w:rPr>
                      <w:rFonts w:hint="eastAsia"/>
                      <w:b w:val="0"/>
                      <w:bCs w:val="0"/>
                      <w:color w:val="auto"/>
                      <w:sz w:val="21"/>
                      <w:szCs w:val="21"/>
                    </w:rPr>
                    <w:t>方位</w:t>
                  </w:r>
                </w:p>
              </w:tc>
              <w:tc>
                <w:tcPr>
                  <w:tcW w:w="627" w:type="pct"/>
                  <w:vMerge w:val="restart"/>
                  <w:vAlign w:val="center"/>
                </w:tcPr>
                <w:p w14:paraId="2C379793">
                  <w:pPr>
                    <w:pStyle w:val="47"/>
                    <w:jc w:val="center"/>
                    <w:rPr>
                      <w:b w:val="0"/>
                      <w:bCs w:val="0"/>
                      <w:color w:val="auto"/>
                      <w:sz w:val="21"/>
                      <w:szCs w:val="21"/>
                    </w:rPr>
                  </w:pPr>
                  <w:r>
                    <w:rPr>
                      <w:rFonts w:hint="eastAsia"/>
                      <w:b w:val="0"/>
                      <w:bCs w:val="0"/>
                      <w:color w:val="auto"/>
                      <w:sz w:val="21"/>
                      <w:szCs w:val="21"/>
                      <w:lang w:val="en-US" w:eastAsia="zh-CN"/>
                    </w:rPr>
                    <w:t>最近</w:t>
                  </w:r>
                  <w:r>
                    <w:rPr>
                      <w:rFonts w:hint="eastAsia"/>
                      <w:b w:val="0"/>
                      <w:bCs w:val="0"/>
                      <w:color w:val="auto"/>
                      <w:sz w:val="21"/>
                      <w:szCs w:val="21"/>
                    </w:rPr>
                    <w:t>距离（m）</w:t>
                  </w:r>
                </w:p>
              </w:tc>
            </w:tr>
            <w:tr w14:paraId="0F7B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Merge w:val="continue"/>
                  <w:vAlign w:val="center"/>
                </w:tcPr>
                <w:p w14:paraId="1E102653">
                  <w:pPr>
                    <w:pStyle w:val="47"/>
                    <w:jc w:val="center"/>
                    <w:rPr>
                      <w:b w:val="0"/>
                      <w:bCs w:val="0"/>
                      <w:color w:val="auto"/>
                      <w:sz w:val="21"/>
                      <w:szCs w:val="21"/>
                    </w:rPr>
                  </w:pPr>
                </w:p>
              </w:tc>
              <w:tc>
                <w:tcPr>
                  <w:tcW w:w="627" w:type="pct"/>
                  <w:vMerge w:val="continue"/>
                  <w:vAlign w:val="center"/>
                </w:tcPr>
                <w:p w14:paraId="6530F2D6">
                  <w:pPr>
                    <w:pStyle w:val="47"/>
                    <w:jc w:val="center"/>
                    <w:rPr>
                      <w:b w:val="0"/>
                      <w:bCs w:val="0"/>
                      <w:color w:val="auto"/>
                      <w:sz w:val="21"/>
                      <w:szCs w:val="21"/>
                    </w:rPr>
                  </w:pPr>
                </w:p>
              </w:tc>
              <w:tc>
                <w:tcPr>
                  <w:tcW w:w="502" w:type="pct"/>
                  <w:vAlign w:val="center"/>
                </w:tcPr>
                <w:p w14:paraId="35AF60A6">
                  <w:pPr>
                    <w:pStyle w:val="47"/>
                    <w:jc w:val="center"/>
                    <w:rPr>
                      <w:b w:val="0"/>
                      <w:bCs w:val="0"/>
                      <w:color w:val="auto"/>
                      <w:sz w:val="21"/>
                      <w:szCs w:val="21"/>
                    </w:rPr>
                  </w:pPr>
                  <w:r>
                    <w:rPr>
                      <w:rFonts w:hint="eastAsia"/>
                      <w:b w:val="0"/>
                      <w:bCs w:val="0"/>
                      <w:color w:val="auto"/>
                      <w:sz w:val="21"/>
                      <w:szCs w:val="21"/>
                    </w:rPr>
                    <w:t>X</w:t>
                  </w:r>
                </w:p>
              </w:tc>
              <w:tc>
                <w:tcPr>
                  <w:tcW w:w="526" w:type="pct"/>
                  <w:vAlign w:val="center"/>
                </w:tcPr>
                <w:p w14:paraId="4468558E">
                  <w:pPr>
                    <w:pStyle w:val="47"/>
                    <w:jc w:val="center"/>
                    <w:rPr>
                      <w:b w:val="0"/>
                      <w:bCs w:val="0"/>
                      <w:color w:val="auto"/>
                      <w:sz w:val="21"/>
                      <w:szCs w:val="21"/>
                    </w:rPr>
                  </w:pPr>
                  <w:r>
                    <w:rPr>
                      <w:rFonts w:hint="eastAsia"/>
                      <w:b w:val="0"/>
                      <w:bCs w:val="0"/>
                      <w:color w:val="auto"/>
                      <w:sz w:val="21"/>
                      <w:szCs w:val="21"/>
                    </w:rPr>
                    <w:t>Y</w:t>
                  </w:r>
                </w:p>
              </w:tc>
              <w:tc>
                <w:tcPr>
                  <w:tcW w:w="482" w:type="pct"/>
                  <w:vMerge w:val="continue"/>
                  <w:vAlign w:val="center"/>
                </w:tcPr>
                <w:p w14:paraId="60E9F482">
                  <w:pPr>
                    <w:pStyle w:val="47"/>
                    <w:jc w:val="center"/>
                    <w:rPr>
                      <w:b w:val="0"/>
                      <w:bCs w:val="0"/>
                      <w:color w:val="auto"/>
                      <w:sz w:val="21"/>
                      <w:szCs w:val="21"/>
                    </w:rPr>
                  </w:pPr>
                </w:p>
              </w:tc>
              <w:tc>
                <w:tcPr>
                  <w:tcW w:w="856" w:type="pct"/>
                  <w:vMerge w:val="continue"/>
                  <w:vAlign w:val="center"/>
                </w:tcPr>
                <w:p w14:paraId="35894096">
                  <w:pPr>
                    <w:pStyle w:val="47"/>
                    <w:jc w:val="center"/>
                    <w:rPr>
                      <w:b w:val="0"/>
                      <w:bCs w:val="0"/>
                      <w:color w:val="auto"/>
                      <w:sz w:val="21"/>
                      <w:szCs w:val="21"/>
                    </w:rPr>
                  </w:pPr>
                </w:p>
              </w:tc>
              <w:tc>
                <w:tcPr>
                  <w:tcW w:w="577" w:type="pct"/>
                  <w:vMerge w:val="continue"/>
                  <w:vAlign w:val="center"/>
                </w:tcPr>
                <w:p w14:paraId="0ED52D00">
                  <w:pPr>
                    <w:pStyle w:val="47"/>
                    <w:jc w:val="center"/>
                    <w:rPr>
                      <w:b w:val="0"/>
                      <w:bCs w:val="0"/>
                      <w:color w:val="auto"/>
                      <w:sz w:val="21"/>
                      <w:szCs w:val="21"/>
                    </w:rPr>
                  </w:pPr>
                </w:p>
              </w:tc>
              <w:tc>
                <w:tcPr>
                  <w:tcW w:w="482" w:type="pct"/>
                  <w:vMerge w:val="continue"/>
                  <w:vAlign w:val="center"/>
                </w:tcPr>
                <w:p w14:paraId="2F0F940A">
                  <w:pPr>
                    <w:pStyle w:val="47"/>
                    <w:jc w:val="center"/>
                    <w:rPr>
                      <w:b w:val="0"/>
                      <w:bCs w:val="0"/>
                      <w:color w:val="auto"/>
                      <w:sz w:val="21"/>
                      <w:szCs w:val="21"/>
                    </w:rPr>
                  </w:pPr>
                </w:p>
              </w:tc>
              <w:tc>
                <w:tcPr>
                  <w:tcW w:w="627" w:type="pct"/>
                  <w:vMerge w:val="continue"/>
                  <w:vAlign w:val="center"/>
                </w:tcPr>
                <w:p w14:paraId="5D2853A4">
                  <w:pPr>
                    <w:pStyle w:val="47"/>
                    <w:jc w:val="center"/>
                    <w:rPr>
                      <w:b w:val="0"/>
                      <w:bCs w:val="0"/>
                      <w:color w:val="auto"/>
                      <w:sz w:val="21"/>
                      <w:szCs w:val="21"/>
                    </w:rPr>
                  </w:pPr>
                </w:p>
              </w:tc>
            </w:tr>
            <w:tr w14:paraId="7AE7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14:paraId="1A0D51C3">
                  <w:pPr>
                    <w:pStyle w:val="47"/>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1</w:t>
                  </w:r>
                </w:p>
              </w:tc>
              <w:tc>
                <w:tcPr>
                  <w:tcW w:w="627" w:type="pct"/>
                  <w:vAlign w:val="center"/>
                </w:tcPr>
                <w:p w14:paraId="161B271A">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华润二十四城一期</w:t>
                  </w:r>
                </w:p>
              </w:tc>
              <w:tc>
                <w:tcPr>
                  <w:tcW w:w="502" w:type="pct"/>
                  <w:vAlign w:val="center"/>
                </w:tcPr>
                <w:p w14:paraId="4B234389">
                  <w:pPr>
                    <w:jc w:val="center"/>
                    <w:rPr>
                      <w:rFonts w:hint="default" w:eastAsia="宋体"/>
                      <w:b w:val="0"/>
                      <w:bCs w:val="0"/>
                      <w:color w:val="auto"/>
                      <w:sz w:val="21"/>
                      <w:szCs w:val="21"/>
                      <w:lang w:val="en-US" w:eastAsia="zh-CN"/>
                    </w:rPr>
                  </w:pPr>
                  <w:r>
                    <w:rPr>
                      <w:rFonts w:hint="eastAsia"/>
                      <w:color w:val="auto"/>
                    </w:rPr>
                    <w:t>-37</w:t>
                  </w:r>
                </w:p>
              </w:tc>
              <w:tc>
                <w:tcPr>
                  <w:tcW w:w="526" w:type="pct"/>
                  <w:vAlign w:val="center"/>
                </w:tcPr>
                <w:p w14:paraId="30D85FC3">
                  <w:pPr>
                    <w:jc w:val="center"/>
                    <w:rPr>
                      <w:rFonts w:hint="default" w:eastAsia="宋体"/>
                      <w:b w:val="0"/>
                      <w:bCs w:val="0"/>
                      <w:color w:val="auto"/>
                      <w:sz w:val="21"/>
                      <w:szCs w:val="21"/>
                      <w:lang w:val="en-US" w:eastAsia="zh-CN"/>
                    </w:rPr>
                  </w:pPr>
                  <w:r>
                    <w:rPr>
                      <w:rFonts w:hint="eastAsia"/>
                      <w:color w:val="auto"/>
                    </w:rPr>
                    <w:t>125</w:t>
                  </w:r>
                </w:p>
              </w:tc>
              <w:tc>
                <w:tcPr>
                  <w:tcW w:w="482" w:type="pct"/>
                  <w:vAlign w:val="center"/>
                </w:tcPr>
                <w:p w14:paraId="0C84B3AC">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37456299">
                  <w:pPr>
                    <w:wordWrap w:val="0"/>
                    <w:adjustRightInd w:val="0"/>
                    <w:snapToGrid w:val="0"/>
                    <w:jc w:val="center"/>
                    <w:rPr>
                      <w:rFonts w:hint="default" w:eastAsia="宋体"/>
                      <w:b w:val="0"/>
                      <w:bCs w:val="0"/>
                      <w:color w:val="auto"/>
                      <w:sz w:val="21"/>
                      <w:szCs w:val="21"/>
                      <w:lang w:val="en-US" w:eastAsia="zh-CN"/>
                    </w:rPr>
                  </w:pPr>
                  <w:r>
                    <w:rPr>
                      <w:rFonts w:hint="default" w:ascii="Times New Roman" w:hAnsi="Times New Roman" w:cs="Times New Roman"/>
                      <w:b w:val="0"/>
                      <w:bCs w:val="0"/>
                      <w:color w:val="auto"/>
                      <w:spacing w:val="1"/>
                      <w:kern w:val="0"/>
                      <w:position w:val="-2"/>
                      <w:sz w:val="21"/>
                      <w:szCs w:val="21"/>
                      <w:highlight w:val="none"/>
                    </w:rPr>
                    <w:t>约</w:t>
                  </w:r>
                  <w:r>
                    <w:rPr>
                      <w:rFonts w:hint="eastAsia" w:cs="Times New Roman"/>
                      <w:b w:val="0"/>
                      <w:bCs w:val="0"/>
                      <w:color w:val="auto"/>
                      <w:spacing w:val="1"/>
                      <w:kern w:val="0"/>
                      <w:position w:val="-2"/>
                      <w:sz w:val="21"/>
                      <w:szCs w:val="21"/>
                      <w:highlight w:val="none"/>
                      <w:lang w:val="en-US" w:eastAsia="zh-CN"/>
                    </w:rPr>
                    <w:t>9</w:t>
                  </w:r>
                  <w:r>
                    <w:rPr>
                      <w:rFonts w:hint="default" w:ascii="Times New Roman" w:hAnsi="Times New Roman" w:cs="Times New Roman"/>
                      <w:b w:val="0"/>
                      <w:bCs w:val="0"/>
                      <w:color w:val="auto"/>
                      <w:spacing w:val="1"/>
                      <w:kern w:val="0"/>
                      <w:position w:val="-2"/>
                      <w:sz w:val="21"/>
                      <w:szCs w:val="21"/>
                      <w:highlight w:val="none"/>
                    </w:rPr>
                    <w:t>5</w:t>
                  </w:r>
                  <w:r>
                    <w:rPr>
                      <w:rFonts w:hint="eastAsia" w:cs="Times New Roman"/>
                      <w:b w:val="0"/>
                      <w:bCs w:val="0"/>
                      <w:color w:val="auto"/>
                      <w:spacing w:val="1"/>
                      <w:kern w:val="0"/>
                      <w:position w:val="-2"/>
                      <w:sz w:val="21"/>
                      <w:szCs w:val="21"/>
                      <w:highlight w:val="none"/>
                      <w:lang w:val="en-US" w:eastAsia="zh-CN"/>
                    </w:rPr>
                    <w:t>0</w:t>
                  </w:r>
                  <w:r>
                    <w:rPr>
                      <w:rFonts w:hint="default" w:ascii="Times New Roman" w:hAnsi="Times New Roman" w:cs="Times New Roman"/>
                      <w:b w:val="0"/>
                      <w:bCs w:val="0"/>
                      <w:color w:val="auto"/>
                      <w:spacing w:val="1"/>
                      <w:kern w:val="0"/>
                      <w:position w:val="-2"/>
                      <w:sz w:val="21"/>
                      <w:szCs w:val="21"/>
                      <w:highlight w:val="none"/>
                    </w:rPr>
                    <w:t>0人</w:t>
                  </w:r>
                </w:p>
              </w:tc>
              <w:tc>
                <w:tcPr>
                  <w:tcW w:w="577" w:type="pct"/>
                  <w:vMerge w:val="restart"/>
                  <w:vAlign w:val="center"/>
                </w:tcPr>
                <w:p w14:paraId="4D974A21">
                  <w:pPr>
                    <w:pStyle w:val="47"/>
                    <w:jc w:val="center"/>
                    <w:rPr>
                      <w:b w:val="0"/>
                      <w:bCs w:val="0"/>
                      <w:color w:val="auto"/>
                      <w:sz w:val="21"/>
                      <w:szCs w:val="21"/>
                    </w:rPr>
                  </w:pPr>
                  <w:r>
                    <w:rPr>
                      <w:rFonts w:hint="eastAsia"/>
                      <w:b w:val="0"/>
                      <w:bCs w:val="0"/>
                      <w:color w:val="auto"/>
                      <w:sz w:val="21"/>
                      <w:szCs w:val="21"/>
                    </w:rPr>
                    <w:t>环境空气二类区</w:t>
                  </w:r>
                </w:p>
              </w:tc>
              <w:tc>
                <w:tcPr>
                  <w:tcW w:w="482" w:type="pct"/>
                  <w:vAlign w:val="center"/>
                </w:tcPr>
                <w:p w14:paraId="52E98D67">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N</w:t>
                  </w:r>
                </w:p>
              </w:tc>
              <w:tc>
                <w:tcPr>
                  <w:tcW w:w="627" w:type="pct"/>
                  <w:vAlign w:val="center"/>
                </w:tcPr>
                <w:p w14:paraId="3E9B22BD">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9-445</w:t>
                  </w:r>
                </w:p>
              </w:tc>
            </w:tr>
            <w:tr w14:paraId="7FE7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14:paraId="6E6D98C4">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2</w:t>
                  </w:r>
                </w:p>
              </w:tc>
              <w:tc>
                <w:tcPr>
                  <w:tcW w:w="627" w:type="pct"/>
                  <w:vAlign w:val="center"/>
                </w:tcPr>
                <w:p w14:paraId="4ED1CF36">
                  <w:pPr>
                    <w:pStyle w:val="47"/>
                    <w:jc w:val="center"/>
                    <w:rPr>
                      <w:b w:val="0"/>
                      <w:bCs w:val="0"/>
                      <w:color w:val="auto"/>
                      <w:sz w:val="21"/>
                      <w:szCs w:val="21"/>
                    </w:rPr>
                  </w:pPr>
                  <w:r>
                    <w:rPr>
                      <w:rFonts w:hint="eastAsia"/>
                      <w:b w:val="0"/>
                      <w:bCs w:val="0"/>
                      <w:color w:val="auto"/>
                      <w:sz w:val="21"/>
                      <w:szCs w:val="21"/>
                      <w:lang w:val="en-US" w:eastAsia="zh-CN"/>
                    </w:rPr>
                    <w:t>华润紫云府</w:t>
                  </w:r>
                </w:p>
              </w:tc>
              <w:tc>
                <w:tcPr>
                  <w:tcW w:w="502" w:type="pct"/>
                  <w:vAlign w:val="center"/>
                </w:tcPr>
                <w:p w14:paraId="3EB0AFFA">
                  <w:pPr>
                    <w:jc w:val="center"/>
                    <w:rPr>
                      <w:b w:val="0"/>
                      <w:bCs w:val="0"/>
                      <w:color w:val="auto"/>
                      <w:sz w:val="21"/>
                      <w:szCs w:val="21"/>
                    </w:rPr>
                  </w:pPr>
                  <w:r>
                    <w:rPr>
                      <w:rFonts w:hint="eastAsia"/>
                      <w:color w:val="auto"/>
                    </w:rPr>
                    <w:t>-346</w:t>
                  </w:r>
                </w:p>
              </w:tc>
              <w:tc>
                <w:tcPr>
                  <w:tcW w:w="526" w:type="pct"/>
                  <w:vAlign w:val="center"/>
                </w:tcPr>
                <w:p w14:paraId="6DE7CC82">
                  <w:pPr>
                    <w:jc w:val="center"/>
                    <w:rPr>
                      <w:b w:val="0"/>
                      <w:bCs w:val="0"/>
                      <w:color w:val="auto"/>
                      <w:sz w:val="21"/>
                      <w:szCs w:val="21"/>
                    </w:rPr>
                  </w:pPr>
                  <w:r>
                    <w:rPr>
                      <w:rFonts w:hint="eastAsia"/>
                      <w:color w:val="auto"/>
                    </w:rPr>
                    <w:t>157</w:t>
                  </w:r>
                </w:p>
              </w:tc>
              <w:tc>
                <w:tcPr>
                  <w:tcW w:w="482" w:type="pct"/>
                  <w:vAlign w:val="center"/>
                </w:tcPr>
                <w:p w14:paraId="29E79DE7">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7D505122">
                  <w:pPr>
                    <w:pStyle w:val="47"/>
                    <w:jc w:val="center"/>
                    <w:rPr>
                      <w:b w:val="0"/>
                      <w:bCs w:val="0"/>
                      <w:color w:val="auto"/>
                      <w:sz w:val="21"/>
                      <w:szCs w:val="21"/>
                    </w:rPr>
                  </w:pPr>
                  <w:r>
                    <w:rPr>
                      <w:rFonts w:hint="eastAsia"/>
                      <w:b w:val="0"/>
                      <w:bCs w:val="0"/>
                      <w:color w:val="auto"/>
                      <w:sz w:val="21"/>
                      <w:szCs w:val="21"/>
                      <w:lang w:val="en-US" w:eastAsia="zh-CN"/>
                    </w:rPr>
                    <w:t>约5000人</w:t>
                  </w:r>
                </w:p>
              </w:tc>
              <w:tc>
                <w:tcPr>
                  <w:tcW w:w="577" w:type="pct"/>
                  <w:vMerge w:val="continue"/>
                  <w:vAlign w:val="center"/>
                </w:tcPr>
                <w:p w14:paraId="47736884">
                  <w:pPr>
                    <w:pStyle w:val="47"/>
                    <w:jc w:val="center"/>
                    <w:rPr>
                      <w:b w:val="0"/>
                      <w:bCs w:val="0"/>
                      <w:color w:val="auto"/>
                      <w:sz w:val="21"/>
                      <w:szCs w:val="21"/>
                    </w:rPr>
                  </w:pPr>
                </w:p>
              </w:tc>
              <w:tc>
                <w:tcPr>
                  <w:tcW w:w="482" w:type="pct"/>
                  <w:vAlign w:val="center"/>
                </w:tcPr>
                <w:p w14:paraId="4B3DB006">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W</w:t>
                  </w:r>
                </w:p>
              </w:tc>
              <w:tc>
                <w:tcPr>
                  <w:tcW w:w="627" w:type="pct"/>
                  <w:vAlign w:val="center"/>
                </w:tcPr>
                <w:p w14:paraId="3896A048">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240-500</w:t>
                  </w:r>
                </w:p>
              </w:tc>
            </w:tr>
            <w:tr w14:paraId="3530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14:paraId="72D46910">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3</w:t>
                  </w:r>
                </w:p>
              </w:tc>
              <w:tc>
                <w:tcPr>
                  <w:tcW w:w="627" w:type="pct"/>
                  <w:vAlign w:val="center"/>
                </w:tcPr>
                <w:p w14:paraId="23BD85D9">
                  <w:pPr>
                    <w:pStyle w:val="47"/>
                    <w:bidi w:val="0"/>
                    <w:rPr>
                      <w:b w:val="0"/>
                      <w:bCs w:val="0"/>
                      <w:color w:val="auto"/>
                      <w:sz w:val="21"/>
                      <w:szCs w:val="21"/>
                    </w:rPr>
                  </w:pPr>
                  <w:r>
                    <w:rPr>
                      <w:rFonts w:hint="eastAsia"/>
                      <w:b w:val="0"/>
                      <w:bCs w:val="0"/>
                      <w:color w:val="auto"/>
                      <w:sz w:val="21"/>
                      <w:szCs w:val="21"/>
                    </w:rPr>
                    <w:t>华润二十四城央玺</w:t>
                  </w:r>
                </w:p>
              </w:tc>
              <w:tc>
                <w:tcPr>
                  <w:tcW w:w="502" w:type="pct"/>
                  <w:vAlign w:val="center"/>
                </w:tcPr>
                <w:p w14:paraId="6A80B6AE">
                  <w:pPr>
                    <w:jc w:val="center"/>
                    <w:rPr>
                      <w:b w:val="0"/>
                      <w:bCs w:val="0"/>
                      <w:color w:val="auto"/>
                      <w:sz w:val="21"/>
                      <w:szCs w:val="21"/>
                    </w:rPr>
                  </w:pPr>
                  <w:r>
                    <w:rPr>
                      <w:rFonts w:hint="eastAsia"/>
                      <w:color w:val="auto"/>
                    </w:rPr>
                    <w:t>-487</w:t>
                  </w:r>
                </w:p>
              </w:tc>
              <w:tc>
                <w:tcPr>
                  <w:tcW w:w="526" w:type="pct"/>
                  <w:vAlign w:val="center"/>
                </w:tcPr>
                <w:p w14:paraId="5E5380AD">
                  <w:pPr>
                    <w:jc w:val="center"/>
                    <w:rPr>
                      <w:b w:val="0"/>
                      <w:bCs w:val="0"/>
                      <w:color w:val="auto"/>
                      <w:sz w:val="21"/>
                      <w:szCs w:val="21"/>
                    </w:rPr>
                  </w:pPr>
                  <w:r>
                    <w:rPr>
                      <w:rFonts w:hint="eastAsia"/>
                      <w:color w:val="auto"/>
                    </w:rPr>
                    <w:t>126</w:t>
                  </w:r>
                </w:p>
              </w:tc>
              <w:tc>
                <w:tcPr>
                  <w:tcW w:w="482" w:type="pct"/>
                  <w:vAlign w:val="center"/>
                </w:tcPr>
                <w:p w14:paraId="454FBA9D">
                  <w:pPr>
                    <w:pStyle w:val="47"/>
                    <w:bidi w:val="0"/>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2385F527">
                  <w:pPr>
                    <w:pStyle w:val="47"/>
                    <w:bidi w:val="0"/>
                    <w:rPr>
                      <w:b w:val="0"/>
                      <w:bCs w:val="0"/>
                      <w:color w:val="auto"/>
                      <w:sz w:val="21"/>
                      <w:szCs w:val="21"/>
                    </w:rPr>
                  </w:pPr>
                  <w:r>
                    <w:rPr>
                      <w:rFonts w:hint="eastAsia"/>
                      <w:b w:val="0"/>
                      <w:bCs w:val="0"/>
                      <w:color w:val="auto"/>
                      <w:sz w:val="21"/>
                      <w:szCs w:val="21"/>
                      <w:lang w:val="en-US" w:eastAsia="zh-CN"/>
                    </w:rPr>
                    <w:t>约3800人</w:t>
                  </w:r>
                </w:p>
              </w:tc>
              <w:tc>
                <w:tcPr>
                  <w:tcW w:w="577" w:type="pct"/>
                  <w:vMerge w:val="continue"/>
                  <w:vAlign w:val="center"/>
                </w:tcPr>
                <w:p w14:paraId="7B50F704">
                  <w:pPr>
                    <w:pStyle w:val="47"/>
                    <w:jc w:val="center"/>
                    <w:rPr>
                      <w:b w:val="0"/>
                      <w:bCs w:val="0"/>
                      <w:color w:val="auto"/>
                      <w:sz w:val="21"/>
                      <w:szCs w:val="21"/>
                    </w:rPr>
                  </w:pPr>
                </w:p>
              </w:tc>
              <w:tc>
                <w:tcPr>
                  <w:tcW w:w="482" w:type="pct"/>
                  <w:vAlign w:val="center"/>
                </w:tcPr>
                <w:p w14:paraId="6D1117D5">
                  <w:pPr>
                    <w:pStyle w:val="47"/>
                    <w:bidi w:val="0"/>
                    <w:rPr>
                      <w:rFonts w:hint="eastAsia" w:eastAsia="宋体"/>
                      <w:b w:val="0"/>
                      <w:bCs w:val="0"/>
                      <w:color w:val="auto"/>
                      <w:sz w:val="21"/>
                      <w:szCs w:val="21"/>
                      <w:lang w:val="en-US" w:eastAsia="zh-CN"/>
                    </w:rPr>
                  </w:pPr>
                  <w:r>
                    <w:rPr>
                      <w:rFonts w:hint="eastAsia"/>
                      <w:b w:val="0"/>
                      <w:bCs w:val="0"/>
                      <w:color w:val="auto"/>
                      <w:sz w:val="21"/>
                      <w:szCs w:val="21"/>
                      <w:lang w:val="en-US" w:eastAsia="zh-CN"/>
                    </w:rPr>
                    <w:t>W</w:t>
                  </w:r>
                </w:p>
              </w:tc>
              <w:tc>
                <w:tcPr>
                  <w:tcW w:w="627" w:type="pct"/>
                  <w:vAlign w:val="center"/>
                </w:tcPr>
                <w:p w14:paraId="5CA1FD99">
                  <w:pPr>
                    <w:pStyle w:val="47"/>
                    <w:bidi w:val="0"/>
                    <w:rPr>
                      <w:rFonts w:hint="default" w:eastAsia="宋体"/>
                      <w:b w:val="0"/>
                      <w:bCs w:val="0"/>
                      <w:color w:val="auto"/>
                      <w:sz w:val="21"/>
                      <w:szCs w:val="21"/>
                      <w:lang w:val="en-US" w:eastAsia="zh-CN"/>
                    </w:rPr>
                  </w:pPr>
                  <w:r>
                    <w:rPr>
                      <w:rFonts w:hint="eastAsia"/>
                      <w:b w:val="0"/>
                      <w:bCs w:val="0"/>
                      <w:color w:val="auto"/>
                      <w:sz w:val="21"/>
                      <w:szCs w:val="21"/>
                      <w:lang w:val="en-US" w:eastAsia="zh-CN"/>
                    </w:rPr>
                    <w:t>410-500</w:t>
                  </w:r>
                </w:p>
              </w:tc>
            </w:tr>
            <w:tr w14:paraId="0762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14:paraId="02374539">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4</w:t>
                  </w:r>
                </w:p>
              </w:tc>
              <w:tc>
                <w:tcPr>
                  <w:tcW w:w="627" w:type="pct"/>
                  <w:vAlign w:val="center"/>
                </w:tcPr>
                <w:p w14:paraId="3D631AE5">
                  <w:pPr>
                    <w:pStyle w:val="47"/>
                    <w:bidi w:val="0"/>
                    <w:rPr>
                      <w:rFonts w:hint="default"/>
                      <w:b w:val="0"/>
                      <w:bCs w:val="0"/>
                      <w:color w:val="auto"/>
                      <w:sz w:val="21"/>
                      <w:szCs w:val="21"/>
                      <w:lang w:val="en-US" w:eastAsia="zh-CN"/>
                    </w:rPr>
                  </w:pPr>
                  <w:r>
                    <w:rPr>
                      <w:rFonts w:hint="default"/>
                      <w:b w:val="0"/>
                      <w:bCs w:val="0"/>
                      <w:color w:val="auto"/>
                      <w:sz w:val="21"/>
                      <w:szCs w:val="21"/>
                      <w:lang w:val="en-US" w:eastAsia="zh-CN"/>
                    </w:rPr>
                    <w:t>重庆谢家湾学校</w:t>
                  </w:r>
                </w:p>
              </w:tc>
              <w:tc>
                <w:tcPr>
                  <w:tcW w:w="502" w:type="pct"/>
                  <w:vAlign w:val="center"/>
                </w:tcPr>
                <w:p w14:paraId="05EA1054">
                  <w:pPr>
                    <w:jc w:val="center"/>
                    <w:rPr>
                      <w:rFonts w:hint="eastAsia"/>
                      <w:b w:val="0"/>
                      <w:bCs w:val="0"/>
                      <w:color w:val="auto"/>
                    </w:rPr>
                  </w:pPr>
                  <w:r>
                    <w:rPr>
                      <w:rFonts w:hint="eastAsia"/>
                      <w:color w:val="auto"/>
                    </w:rPr>
                    <w:t>-386</w:t>
                  </w:r>
                </w:p>
              </w:tc>
              <w:tc>
                <w:tcPr>
                  <w:tcW w:w="526" w:type="pct"/>
                  <w:vAlign w:val="center"/>
                </w:tcPr>
                <w:p w14:paraId="4C1C9E81">
                  <w:pPr>
                    <w:jc w:val="center"/>
                    <w:rPr>
                      <w:rFonts w:hint="eastAsia"/>
                      <w:b w:val="0"/>
                      <w:bCs w:val="0"/>
                      <w:color w:val="auto"/>
                    </w:rPr>
                  </w:pPr>
                  <w:r>
                    <w:rPr>
                      <w:rFonts w:hint="eastAsia"/>
                      <w:color w:val="auto"/>
                    </w:rPr>
                    <w:t>-103</w:t>
                  </w:r>
                </w:p>
              </w:tc>
              <w:tc>
                <w:tcPr>
                  <w:tcW w:w="482" w:type="pct"/>
                  <w:vAlign w:val="center"/>
                </w:tcPr>
                <w:p w14:paraId="66D2F312">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26D8C17C">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师生约4500人</w:t>
                  </w:r>
                </w:p>
              </w:tc>
              <w:tc>
                <w:tcPr>
                  <w:tcW w:w="577" w:type="pct"/>
                  <w:vMerge w:val="continue"/>
                  <w:vAlign w:val="center"/>
                </w:tcPr>
                <w:p w14:paraId="72829F4B">
                  <w:pPr>
                    <w:pStyle w:val="47"/>
                    <w:jc w:val="center"/>
                    <w:rPr>
                      <w:b w:val="0"/>
                      <w:bCs w:val="0"/>
                      <w:color w:val="auto"/>
                      <w:sz w:val="21"/>
                      <w:szCs w:val="21"/>
                    </w:rPr>
                  </w:pPr>
                </w:p>
              </w:tc>
              <w:tc>
                <w:tcPr>
                  <w:tcW w:w="482" w:type="pct"/>
                  <w:vAlign w:val="center"/>
                </w:tcPr>
                <w:p w14:paraId="087747D0">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W</w:t>
                  </w:r>
                </w:p>
              </w:tc>
              <w:tc>
                <w:tcPr>
                  <w:tcW w:w="627" w:type="pct"/>
                  <w:vAlign w:val="center"/>
                </w:tcPr>
                <w:p w14:paraId="01BDBDD8">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250-500</w:t>
                  </w:r>
                </w:p>
              </w:tc>
            </w:tr>
            <w:tr w14:paraId="6328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shd w:val="clear" w:color="auto" w:fill="auto"/>
                  <w:vAlign w:val="center"/>
                </w:tcPr>
                <w:p w14:paraId="0D4C89AE">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5</w:t>
                  </w:r>
                </w:p>
              </w:tc>
              <w:tc>
                <w:tcPr>
                  <w:tcW w:w="627" w:type="pct"/>
                  <w:vAlign w:val="center"/>
                </w:tcPr>
                <w:p w14:paraId="416A7CB2">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劳动一村社区</w:t>
                  </w:r>
                </w:p>
              </w:tc>
              <w:tc>
                <w:tcPr>
                  <w:tcW w:w="502" w:type="pct"/>
                  <w:vAlign w:val="center"/>
                </w:tcPr>
                <w:p w14:paraId="7CCEBA0F">
                  <w:pPr>
                    <w:jc w:val="center"/>
                    <w:rPr>
                      <w:rFonts w:hint="eastAsia"/>
                      <w:b w:val="0"/>
                      <w:bCs w:val="0"/>
                      <w:color w:val="auto"/>
                    </w:rPr>
                  </w:pPr>
                  <w:r>
                    <w:rPr>
                      <w:rFonts w:hint="eastAsia"/>
                      <w:color w:val="auto"/>
                    </w:rPr>
                    <w:t>-350</w:t>
                  </w:r>
                </w:p>
              </w:tc>
              <w:tc>
                <w:tcPr>
                  <w:tcW w:w="526" w:type="pct"/>
                  <w:vAlign w:val="center"/>
                </w:tcPr>
                <w:p w14:paraId="4DD8B075">
                  <w:pPr>
                    <w:jc w:val="center"/>
                    <w:rPr>
                      <w:rFonts w:hint="eastAsia"/>
                      <w:b w:val="0"/>
                      <w:bCs w:val="0"/>
                      <w:color w:val="auto"/>
                    </w:rPr>
                  </w:pPr>
                  <w:r>
                    <w:rPr>
                      <w:rFonts w:hint="eastAsia"/>
                      <w:color w:val="auto"/>
                    </w:rPr>
                    <w:t>-339</w:t>
                  </w:r>
                </w:p>
              </w:tc>
              <w:tc>
                <w:tcPr>
                  <w:tcW w:w="482" w:type="pct"/>
                  <w:vAlign w:val="center"/>
                </w:tcPr>
                <w:p w14:paraId="2CBBB92C">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0C1C80D5">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约500人</w:t>
                  </w:r>
                </w:p>
              </w:tc>
              <w:tc>
                <w:tcPr>
                  <w:tcW w:w="577" w:type="pct"/>
                  <w:vMerge w:val="continue"/>
                  <w:vAlign w:val="center"/>
                </w:tcPr>
                <w:p w14:paraId="66A37A3D">
                  <w:pPr>
                    <w:pStyle w:val="47"/>
                    <w:jc w:val="center"/>
                    <w:rPr>
                      <w:b w:val="0"/>
                      <w:bCs w:val="0"/>
                      <w:color w:val="auto"/>
                      <w:sz w:val="21"/>
                      <w:szCs w:val="21"/>
                    </w:rPr>
                  </w:pPr>
                </w:p>
              </w:tc>
              <w:tc>
                <w:tcPr>
                  <w:tcW w:w="482" w:type="pct"/>
                  <w:vAlign w:val="center"/>
                </w:tcPr>
                <w:p w14:paraId="0F62B590">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WS</w:t>
                  </w:r>
                </w:p>
              </w:tc>
              <w:tc>
                <w:tcPr>
                  <w:tcW w:w="627" w:type="pct"/>
                  <w:vAlign w:val="center"/>
                </w:tcPr>
                <w:p w14:paraId="1E5D037D">
                  <w:pPr>
                    <w:pStyle w:val="47"/>
                    <w:bidi w:val="0"/>
                    <w:rPr>
                      <w:rFonts w:hint="default"/>
                      <w:b w:val="0"/>
                      <w:bCs w:val="0"/>
                      <w:color w:val="auto"/>
                      <w:sz w:val="21"/>
                      <w:szCs w:val="21"/>
                      <w:lang w:val="en-US" w:eastAsia="zh-CN"/>
                    </w:rPr>
                  </w:pPr>
                  <w:r>
                    <w:rPr>
                      <w:rFonts w:hint="eastAsia"/>
                      <w:b w:val="0"/>
                      <w:bCs w:val="0"/>
                      <w:color w:val="auto"/>
                      <w:sz w:val="21"/>
                      <w:szCs w:val="21"/>
                      <w:lang w:val="en-US" w:eastAsia="zh-CN"/>
                    </w:rPr>
                    <w:t>444-500</w:t>
                  </w:r>
                </w:p>
              </w:tc>
            </w:tr>
            <w:tr w14:paraId="2350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416B32EC">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6</w:t>
                  </w:r>
                </w:p>
              </w:tc>
              <w:tc>
                <w:tcPr>
                  <w:tcW w:w="627" w:type="pct"/>
                  <w:vAlign w:val="center"/>
                </w:tcPr>
                <w:p w14:paraId="65D526B5">
                  <w:pPr>
                    <w:pStyle w:val="47"/>
                    <w:jc w:val="center"/>
                    <w:rPr>
                      <w:b w:val="0"/>
                      <w:bCs w:val="0"/>
                      <w:color w:val="auto"/>
                      <w:sz w:val="21"/>
                      <w:szCs w:val="21"/>
                    </w:rPr>
                  </w:pPr>
                  <w:r>
                    <w:rPr>
                      <w:rFonts w:hint="eastAsia"/>
                      <w:b w:val="0"/>
                      <w:bCs w:val="0"/>
                      <w:color w:val="auto"/>
                      <w:sz w:val="21"/>
                      <w:szCs w:val="21"/>
                    </w:rPr>
                    <w:t>华润二十四城嘉悦府</w:t>
                  </w:r>
                </w:p>
              </w:tc>
              <w:tc>
                <w:tcPr>
                  <w:tcW w:w="502" w:type="pct"/>
                  <w:vAlign w:val="center"/>
                </w:tcPr>
                <w:p w14:paraId="416B2B30">
                  <w:pPr>
                    <w:jc w:val="center"/>
                    <w:rPr>
                      <w:b w:val="0"/>
                      <w:bCs w:val="0"/>
                      <w:color w:val="auto"/>
                      <w:sz w:val="21"/>
                      <w:szCs w:val="21"/>
                    </w:rPr>
                  </w:pPr>
                  <w:r>
                    <w:rPr>
                      <w:rFonts w:hint="eastAsia"/>
                      <w:color w:val="auto"/>
                    </w:rPr>
                    <w:t>-92</w:t>
                  </w:r>
                </w:p>
              </w:tc>
              <w:tc>
                <w:tcPr>
                  <w:tcW w:w="526" w:type="pct"/>
                  <w:vAlign w:val="center"/>
                </w:tcPr>
                <w:p w14:paraId="799ACAFA">
                  <w:pPr>
                    <w:jc w:val="center"/>
                    <w:rPr>
                      <w:b w:val="0"/>
                      <w:bCs w:val="0"/>
                      <w:color w:val="auto"/>
                      <w:sz w:val="21"/>
                      <w:szCs w:val="21"/>
                    </w:rPr>
                  </w:pPr>
                  <w:r>
                    <w:rPr>
                      <w:rFonts w:hint="eastAsia"/>
                      <w:color w:val="auto"/>
                    </w:rPr>
                    <w:t>-105</w:t>
                  </w:r>
                </w:p>
              </w:tc>
              <w:tc>
                <w:tcPr>
                  <w:tcW w:w="482" w:type="pct"/>
                  <w:vAlign w:val="center"/>
                </w:tcPr>
                <w:p w14:paraId="501C3243">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591AF266">
                  <w:pPr>
                    <w:pStyle w:val="47"/>
                    <w:jc w:val="center"/>
                    <w:rPr>
                      <w:b w:val="0"/>
                      <w:bCs w:val="0"/>
                      <w:color w:val="auto"/>
                      <w:sz w:val="21"/>
                      <w:szCs w:val="21"/>
                    </w:rPr>
                  </w:pPr>
                  <w:r>
                    <w:rPr>
                      <w:rFonts w:hint="eastAsia"/>
                      <w:b w:val="0"/>
                      <w:bCs w:val="0"/>
                      <w:color w:val="auto"/>
                      <w:sz w:val="21"/>
                      <w:szCs w:val="21"/>
                      <w:lang w:val="en-US" w:eastAsia="zh-CN"/>
                    </w:rPr>
                    <w:t>约4200人</w:t>
                  </w:r>
                </w:p>
              </w:tc>
              <w:tc>
                <w:tcPr>
                  <w:tcW w:w="577" w:type="pct"/>
                  <w:vMerge w:val="continue"/>
                  <w:vAlign w:val="center"/>
                </w:tcPr>
                <w:p w14:paraId="5E7F1972">
                  <w:pPr>
                    <w:pStyle w:val="47"/>
                    <w:jc w:val="center"/>
                    <w:rPr>
                      <w:b w:val="0"/>
                      <w:bCs w:val="0"/>
                      <w:color w:val="auto"/>
                      <w:sz w:val="21"/>
                      <w:szCs w:val="21"/>
                    </w:rPr>
                  </w:pPr>
                </w:p>
              </w:tc>
              <w:tc>
                <w:tcPr>
                  <w:tcW w:w="482" w:type="pct"/>
                  <w:vAlign w:val="center"/>
                </w:tcPr>
                <w:p w14:paraId="40E65887">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S</w:t>
                  </w:r>
                </w:p>
              </w:tc>
              <w:tc>
                <w:tcPr>
                  <w:tcW w:w="627" w:type="pct"/>
                  <w:vAlign w:val="center"/>
                </w:tcPr>
                <w:p w14:paraId="4D3E1604">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65-260</w:t>
                  </w:r>
                </w:p>
              </w:tc>
            </w:tr>
            <w:tr w14:paraId="270E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4F045E88">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7</w:t>
                  </w:r>
                </w:p>
              </w:tc>
              <w:tc>
                <w:tcPr>
                  <w:tcW w:w="627" w:type="pct"/>
                  <w:vAlign w:val="center"/>
                </w:tcPr>
                <w:p w14:paraId="70FB0436">
                  <w:pPr>
                    <w:pStyle w:val="47"/>
                    <w:jc w:val="center"/>
                    <w:rPr>
                      <w:b w:val="0"/>
                      <w:bCs w:val="0"/>
                      <w:color w:val="auto"/>
                      <w:sz w:val="21"/>
                      <w:szCs w:val="21"/>
                    </w:rPr>
                  </w:pPr>
                  <w:r>
                    <w:rPr>
                      <w:rFonts w:hint="eastAsia"/>
                      <w:b w:val="0"/>
                      <w:bCs w:val="0"/>
                      <w:color w:val="auto"/>
                      <w:sz w:val="21"/>
                      <w:szCs w:val="21"/>
                    </w:rPr>
                    <w:t>华润二十四城玺悦府</w:t>
                  </w:r>
                </w:p>
              </w:tc>
              <w:tc>
                <w:tcPr>
                  <w:tcW w:w="502" w:type="pct"/>
                  <w:vAlign w:val="center"/>
                </w:tcPr>
                <w:p w14:paraId="7B26F043">
                  <w:pPr>
                    <w:jc w:val="center"/>
                    <w:rPr>
                      <w:b w:val="0"/>
                      <w:bCs w:val="0"/>
                      <w:color w:val="auto"/>
                      <w:sz w:val="21"/>
                      <w:szCs w:val="21"/>
                    </w:rPr>
                  </w:pPr>
                  <w:r>
                    <w:rPr>
                      <w:rFonts w:hint="eastAsia"/>
                      <w:color w:val="auto"/>
                    </w:rPr>
                    <w:t>160</w:t>
                  </w:r>
                </w:p>
              </w:tc>
              <w:tc>
                <w:tcPr>
                  <w:tcW w:w="526" w:type="pct"/>
                  <w:vAlign w:val="center"/>
                </w:tcPr>
                <w:p w14:paraId="72348449">
                  <w:pPr>
                    <w:jc w:val="center"/>
                    <w:rPr>
                      <w:b w:val="0"/>
                      <w:bCs w:val="0"/>
                      <w:color w:val="auto"/>
                      <w:sz w:val="21"/>
                      <w:szCs w:val="21"/>
                    </w:rPr>
                  </w:pPr>
                  <w:r>
                    <w:rPr>
                      <w:rFonts w:hint="eastAsia"/>
                      <w:color w:val="auto"/>
                    </w:rPr>
                    <w:t>-161</w:t>
                  </w:r>
                </w:p>
              </w:tc>
              <w:tc>
                <w:tcPr>
                  <w:tcW w:w="482" w:type="pct"/>
                  <w:vAlign w:val="center"/>
                </w:tcPr>
                <w:p w14:paraId="3E99C8A8">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3EA6A7E2">
                  <w:pPr>
                    <w:pStyle w:val="47"/>
                    <w:jc w:val="center"/>
                    <w:rPr>
                      <w:b w:val="0"/>
                      <w:bCs w:val="0"/>
                      <w:color w:val="auto"/>
                      <w:sz w:val="21"/>
                      <w:szCs w:val="21"/>
                    </w:rPr>
                  </w:pPr>
                  <w:r>
                    <w:rPr>
                      <w:rFonts w:hint="eastAsia"/>
                      <w:b w:val="0"/>
                      <w:bCs w:val="0"/>
                      <w:color w:val="auto"/>
                      <w:sz w:val="21"/>
                      <w:szCs w:val="21"/>
                      <w:lang w:val="en-US" w:eastAsia="zh-CN"/>
                    </w:rPr>
                    <w:t>约2600人</w:t>
                  </w:r>
                </w:p>
              </w:tc>
              <w:tc>
                <w:tcPr>
                  <w:tcW w:w="577" w:type="pct"/>
                  <w:vMerge w:val="continue"/>
                  <w:vAlign w:val="center"/>
                </w:tcPr>
                <w:p w14:paraId="387A68EE">
                  <w:pPr>
                    <w:pStyle w:val="47"/>
                    <w:jc w:val="center"/>
                    <w:rPr>
                      <w:b w:val="0"/>
                      <w:bCs w:val="0"/>
                      <w:color w:val="auto"/>
                      <w:sz w:val="21"/>
                      <w:szCs w:val="21"/>
                    </w:rPr>
                  </w:pPr>
                </w:p>
              </w:tc>
              <w:tc>
                <w:tcPr>
                  <w:tcW w:w="482" w:type="pct"/>
                  <w:vAlign w:val="center"/>
                </w:tcPr>
                <w:p w14:paraId="5B13D239">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ES</w:t>
                  </w:r>
                </w:p>
              </w:tc>
              <w:tc>
                <w:tcPr>
                  <w:tcW w:w="627" w:type="pct"/>
                  <w:vAlign w:val="center"/>
                </w:tcPr>
                <w:p w14:paraId="7F762C41">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72-340</w:t>
                  </w:r>
                </w:p>
              </w:tc>
            </w:tr>
            <w:tr w14:paraId="6A3F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2E95C97D">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8</w:t>
                  </w:r>
                </w:p>
              </w:tc>
              <w:tc>
                <w:tcPr>
                  <w:tcW w:w="627" w:type="pct"/>
                  <w:vAlign w:val="center"/>
                </w:tcPr>
                <w:p w14:paraId="12F3D595">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乐融幼儿园</w:t>
                  </w:r>
                </w:p>
              </w:tc>
              <w:tc>
                <w:tcPr>
                  <w:tcW w:w="502" w:type="pct"/>
                  <w:vAlign w:val="center"/>
                </w:tcPr>
                <w:p w14:paraId="13091083">
                  <w:pPr>
                    <w:jc w:val="center"/>
                    <w:rPr>
                      <w:b w:val="0"/>
                      <w:bCs w:val="0"/>
                      <w:color w:val="auto"/>
                      <w:sz w:val="21"/>
                      <w:szCs w:val="21"/>
                    </w:rPr>
                  </w:pPr>
                  <w:r>
                    <w:rPr>
                      <w:rFonts w:hint="eastAsia"/>
                      <w:color w:val="auto"/>
                    </w:rPr>
                    <w:t>-32</w:t>
                  </w:r>
                </w:p>
              </w:tc>
              <w:tc>
                <w:tcPr>
                  <w:tcW w:w="526" w:type="pct"/>
                  <w:vAlign w:val="center"/>
                </w:tcPr>
                <w:p w14:paraId="2EDF1290">
                  <w:pPr>
                    <w:jc w:val="center"/>
                    <w:rPr>
                      <w:b w:val="0"/>
                      <w:bCs w:val="0"/>
                      <w:color w:val="auto"/>
                      <w:sz w:val="21"/>
                      <w:szCs w:val="21"/>
                    </w:rPr>
                  </w:pPr>
                  <w:r>
                    <w:rPr>
                      <w:rFonts w:hint="eastAsia"/>
                      <w:color w:val="auto"/>
                    </w:rPr>
                    <w:t>-191</w:t>
                  </w:r>
                </w:p>
              </w:tc>
              <w:tc>
                <w:tcPr>
                  <w:tcW w:w="482" w:type="pct"/>
                  <w:vAlign w:val="center"/>
                </w:tcPr>
                <w:p w14:paraId="7759A29F">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13962275">
                  <w:pPr>
                    <w:pStyle w:val="47"/>
                    <w:jc w:val="center"/>
                    <w:rPr>
                      <w:b w:val="0"/>
                      <w:bCs w:val="0"/>
                      <w:color w:val="auto"/>
                      <w:sz w:val="21"/>
                      <w:szCs w:val="21"/>
                    </w:rPr>
                  </w:pPr>
                  <w:r>
                    <w:rPr>
                      <w:rFonts w:hint="eastAsia"/>
                      <w:b w:val="0"/>
                      <w:bCs w:val="0"/>
                      <w:color w:val="auto"/>
                      <w:sz w:val="21"/>
                      <w:szCs w:val="21"/>
                      <w:lang w:val="en-US" w:eastAsia="zh-CN"/>
                    </w:rPr>
                    <w:t>师生约100人</w:t>
                  </w:r>
                </w:p>
              </w:tc>
              <w:tc>
                <w:tcPr>
                  <w:tcW w:w="577" w:type="pct"/>
                  <w:vMerge w:val="continue"/>
                  <w:vAlign w:val="center"/>
                </w:tcPr>
                <w:p w14:paraId="47D4BB05">
                  <w:pPr>
                    <w:pStyle w:val="47"/>
                    <w:jc w:val="center"/>
                    <w:rPr>
                      <w:b w:val="0"/>
                      <w:bCs w:val="0"/>
                      <w:color w:val="auto"/>
                      <w:sz w:val="21"/>
                      <w:szCs w:val="21"/>
                    </w:rPr>
                  </w:pPr>
                </w:p>
              </w:tc>
              <w:tc>
                <w:tcPr>
                  <w:tcW w:w="482" w:type="pct"/>
                  <w:vAlign w:val="center"/>
                </w:tcPr>
                <w:p w14:paraId="42704502">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S</w:t>
                  </w:r>
                </w:p>
              </w:tc>
              <w:tc>
                <w:tcPr>
                  <w:tcW w:w="627" w:type="pct"/>
                  <w:vAlign w:val="center"/>
                </w:tcPr>
                <w:p w14:paraId="351C9B07">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180</w:t>
                  </w:r>
                </w:p>
              </w:tc>
            </w:tr>
            <w:tr w14:paraId="6796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6D700F8C">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9</w:t>
                  </w:r>
                </w:p>
              </w:tc>
              <w:tc>
                <w:tcPr>
                  <w:tcW w:w="627" w:type="pct"/>
                  <w:vAlign w:val="center"/>
                </w:tcPr>
                <w:p w14:paraId="6485D8A9">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东原九城时光</w:t>
                  </w:r>
                </w:p>
              </w:tc>
              <w:tc>
                <w:tcPr>
                  <w:tcW w:w="502" w:type="pct"/>
                  <w:vAlign w:val="center"/>
                </w:tcPr>
                <w:p w14:paraId="123566A3">
                  <w:pPr>
                    <w:jc w:val="center"/>
                    <w:rPr>
                      <w:b w:val="0"/>
                      <w:bCs w:val="0"/>
                      <w:color w:val="auto"/>
                      <w:sz w:val="21"/>
                      <w:szCs w:val="21"/>
                    </w:rPr>
                  </w:pPr>
                  <w:r>
                    <w:rPr>
                      <w:rFonts w:hint="eastAsia"/>
                      <w:color w:val="auto"/>
                    </w:rPr>
                    <w:t>-5</w:t>
                  </w:r>
                </w:p>
              </w:tc>
              <w:tc>
                <w:tcPr>
                  <w:tcW w:w="526" w:type="pct"/>
                  <w:vAlign w:val="center"/>
                </w:tcPr>
                <w:p w14:paraId="7585F2D8">
                  <w:pPr>
                    <w:jc w:val="center"/>
                    <w:rPr>
                      <w:b w:val="0"/>
                      <w:bCs w:val="0"/>
                      <w:color w:val="auto"/>
                      <w:sz w:val="21"/>
                      <w:szCs w:val="21"/>
                    </w:rPr>
                  </w:pPr>
                  <w:r>
                    <w:rPr>
                      <w:rFonts w:hint="eastAsia"/>
                      <w:color w:val="auto"/>
                    </w:rPr>
                    <w:t>-373</w:t>
                  </w:r>
                </w:p>
              </w:tc>
              <w:tc>
                <w:tcPr>
                  <w:tcW w:w="482" w:type="pct"/>
                  <w:vAlign w:val="center"/>
                </w:tcPr>
                <w:p w14:paraId="025723A1">
                  <w:pPr>
                    <w:pStyle w:val="47"/>
                    <w:jc w:val="center"/>
                    <w:rPr>
                      <w:b w:val="0"/>
                      <w:bCs w:val="0"/>
                      <w:color w:val="auto"/>
                      <w:sz w:val="21"/>
                      <w:szCs w:val="21"/>
                    </w:rPr>
                  </w:pPr>
                  <w:r>
                    <w:rPr>
                      <w:rFonts w:hint="eastAsia"/>
                      <w:b w:val="0"/>
                      <w:bCs w:val="0"/>
                      <w:color w:val="auto"/>
                      <w:sz w:val="21"/>
                      <w:szCs w:val="21"/>
                      <w:lang w:val="en-US" w:eastAsia="zh-CN"/>
                    </w:rPr>
                    <w:t>居民</w:t>
                  </w:r>
                </w:p>
              </w:tc>
              <w:tc>
                <w:tcPr>
                  <w:tcW w:w="856" w:type="pct"/>
                  <w:vAlign w:val="center"/>
                </w:tcPr>
                <w:p w14:paraId="5B98640A">
                  <w:pPr>
                    <w:pStyle w:val="47"/>
                    <w:jc w:val="center"/>
                    <w:rPr>
                      <w:b w:val="0"/>
                      <w:bCs w:val="0"/>
                      <w:color w:val="auto"/>
                      <w:sz w:val="21"/>
                      <w:szCs w:val="21"/>
                    </w:rPr>
                  </w:pPr>
                  <w:r>
                    <w:rPr>
                      <w:rFonts w:hint="eastAsia"/>
                      <w:b w:val="0"/>
                      <w:bCs w:val="0"/>
                      <w:color w:val="auto"/>
                      <w:sz w:val="21"/>
                      <w:szCs w:val="21"/>
                      <w:lang w:val="en-US" w:eastAsia="zh-CN"/>
                    </w:rPr>
                    <w:t>约6500人</w:t>
                  </w:r>
                </w:p>
              </w:tc>
              <w:tc>
                <w:tcPr>
                  <w:tcW w:w="577" w:type="pct"/>
                  <w:vMerge w:val="continue"/>
                  <w:vAlign w:val="center"/>
                </w:tcPr>
                <w:p w14:paraId="4521E8E9">
                  <w:pPr>
                    <w:pStyle w:val="47"/>
                    <w:jc w:val="center"/>
                    <w:rPr>
                      <w:b w:val="0"/>
                      <w:bCs w:val="0"/>
                      <w:color w:val="auto"/>
                      <w:sz w:val="21"/>
                      <w:szCs w:val="21"/>
                    </w:rPr>
                  </w:pPr>
                </w:p>
              </w:tc>
              <w:tc>
                <w:tcPr>
                  <w:tcW w:w="482" w:type="pct"/>
                  <w:vAlign w:val="center"/>
                </w:tcPr>
                <w:p w14:paraId="2DD3A076">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S</w:t>
                  </w:r>
                </w:p>
              </w:tc>
              <w:tc>
                <w:tcPr>
                  <w:tcW w:w="627" w:type="pct"/>
                  <w:vAlign w:val="center"/>
                </w:tcPr>
                <w:p w14:paraId="1D8AFBF1">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300-500</w:t>
                  </w:r>
                </w:p>
              </w:tc>
            </w:tr>
            <w:tr w14:paraId="459A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3A164817">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10</w:t>
                  </w:r>
                </w:p>
              </w:tc>
              <w:tc>
                <w:tcPr>
                  <w:tcW w:w="627" w:type="pct"/>
                  <w:vAlign w:val="center"/>
                </w:tcPr>
                <w:p w14:paraId="2972A0DA">
                  <w:pPr>
                    <w:pStyle w:val="47"/>
                    <w:jc w:val="center"/>
                    <w:rPr>
                      <w:rFonts w:hint="eastAsia"/>
                      <w:b w:val="0"/>
                      <w:bCs w:val="0"/>
                      <w:color w:val="auto"/>
                      <w:sz w:val="21"/>
                      <w:szCs w:val="21"/>
                      <w:lang w:val="en-US" w:eastAsia="zh-CN"/>
                    </w:rPr>
                  </w:pPr>
                  <w:r>
                    <w:rPr>
                      <w:rFonts w:hint="eastAsia"/>
                      <w:b w:val="0"/>
                      <w:bCs w:val="0"/>
                      <w:color w:val="auto"/>
                      <w:sz w:val="21"/>
                      <w:szCs w:val="21"/>
                      <w:lang w:val="en-US" w:eastAsia="zh-CN"/>
                    </w:rPr>
                    <w:t>启稚国际幼儿园</w:t>
                  </w:r>
                </w:p>
              </w:tc>
              <w:tc>
                <w:tcPr>
                  <w:tcW w:w="502" w:type="pct"/>
                  <w:vAlign w:val="center"/>
                </w:tcPr>
                <w:p w14:paraId="6A431216">
                  <w:pPr>
                    <w:jc w:val="center"/>
                    <w:rPr>
                      <w:b w:val="0"/>
                      <w:bCs w:val="0"/>
                      <w:color w:val="auto"/>
                      <w:sz w:val="21"/>
                      <w:szCs w:val="21"/>
                    </w:rPr>
                  </w:pPr>
                  <w:r>
                    <w:rPr>
                      <w:rFonts w:hint="eastAsia"/>
                      <w:color w:val="auto"/>
                    </w:rPr>
                    <w:t>-168</w:t>
                  </w:r>
                </w:p>
              </w:tc>
              <w:tc>
                <w:tcPr>
                  <w:tcW w:w="526" w:type="pct"/>
                  <w:vAlign w:val="center"/>
                </w:tcPr>
                <w:p w14:paraId="6B3FB847">
                  <w:pPr>
                    <w:jc w:val="center"/>
                    <w:rPr>
                      <w:b w:val="0"/>
                      <w:bCs w:val="0"/>
                      <w:color w:val="auto"/>
                      <w:sz w:val="21"/>
                      <w:szCs w:val="21"/>
                    </w:rPr>
                  </w:pPr>
                  <w:r>
                    <w:rPr>
                      <w:rFonts w:hint="eastAsia"/>
                      <w:color w:val="auto"/>
                    </w:rPr>
                    <w:t>-335</w:t>
                  </w:r>
                </w:p>
              </w:tc>
              <w:tc>
                <w:tcPr>
                  <w:tcW w:w="482" w:type="pct"/>
                  <w:vAlign w:val="center"/>
                </w:tcPr>
                <w:p w14:paraId="0FE13208">
                  <w:pPr>
                    <w:pStyle w:val="47"/>
                    <w:ind w:left="0" w:leftChars="0"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49388F7D">
                  <w:pPr>
                    <w:pStyle w:val="47"/>
                    <w:ind w:left="0" w:leftChars="0" w:firstLine="0" w:firstLineChars="0"/>
                    <w:jc w:val="center"/>
                    <w:rPr>
                      <w:b w:val="0"/>
                      <w:bCs w:val="0"/>
                      <w:color w:val="auto"/>
                      <w:sz w:val="21"/>
                      <w:szCs w:val="21"/>
                    </w:rPr>
                  </w:pPr>
                  <w:r>
                    <w:rPr>
                      <w:rFonts w:hint="eastAsia"/>
                      <w:b w:val="0"/>
                      <w:bCs w:val="0"/>
                      <w:color w:val="auto"/>
                      <w:sz w:val="21"/>
                      <w:szCs w:val="21"/>
                      <w:lang w:val="en-US" w:eastAsia="zh-CN"/>
                    </w:rPr>
                    <w:t>师生约200人</w:t>
                  </w:r>
                </w:p>
              </w:tc>
              <w:tc>
                <w:tcPr>
                  <w:tcW w:w="577" w:type="pct"/>
                  <w:vMerge w:val="continue"/>
                  <w:vAlign w:val="center"/>
                </w:tcPr>
                <w:p w14:paraId="15BCFF59">
                  <w:pPr>
                    <w:pStyle w:val="47"/>
                    <w:jc w:val="center"/>
                    <w:rPr>
                      <w:b w:val="0"/>
                      <w:bCs w:val="0"/>
                      <w:color w:val="auto"/>
                      <w:sz w:val="21"/>
                      <w:szCs w:val="21"/>
                    </w:rPr>
                  </w:pPr>
                </w:p>
              </w:tc>
              <w:tc>
                <w:tcPr>
                  <w:tcW w:w="482" w:type="pct"/>
                  <w:vAlign w:val="center"/>
                </w:tcPr>
                <w:p w14:paraId="0A95A7F8">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S</w:t>
                  </w:r>
                </w:p>
              </w:tc>
              <w:tc>
                <w:tcPr>
                  <w:tcW w:w="627" w:type="pct"/>
                  <w:vAlign w:val="center"/>
                </w:tcPr>
                <w:p w14:paraId="7DDF4BFB">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350</w:t>
                  </w:r>
                </w:p>
              </w:tc>
            </w:tr>
            <w:tr w14:paraId="42E6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2DF897E2">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11</w:t>
                  </w:r>
                </w:p>
              </w:tc>
              <w:tc>
                <w:tcPr>
                  <w:tcW w:w="627" w:type="pct"/>
                  <w:vAlign w:val="center"/>
                </w:tcPr>
                <w:p w14:paraId="3DED6CEC">
                  <w:pPr>
                    <w:pStyle w:val="47"/>
                    <w:jc w:val="center"/>
                    <w:rPr>
                      <w:rFonts w:hint="eastAsia"/>
                      <w:b w:val="0"/>
                      <w:bCs w:val="0"/>
                      <w:color w:val="auto"/>
                      <w:sz w:val="21"/>
                      <w:szCs w:val="21"/>
                      <w:lang w:val="en-US" w:eastAsia="zh-CN"/>
                    </w:rPr>
                  </w:pPr>
                  <w:r>
                    <w:rPr>
                      <w:rFonts w:hint="eastAsia"/>
                      <w:b w:val="0"/>
                      <w:bCs w:val="0"/>
                      <w:color w:val="auto"/>
                      <w:sz w:val="21"/>
                      <w:szCs w:val="21"/>
                      <w:lang w:val="en-US" w:eastAsia="zh-CN"/>
                    </w:rPr>
                    <w:t>祥瑞新城</w:t>
                  </w:r>
                </w:p>
              </w:tc>
              <w:tc>
                <w:tcPr>
                  <w:tcW w:w="502" w:type="pct"/>
                  <w:vAlign w:val="center"/>
                </w:tcPr>
                <w:p w14:paraId="08ECBCED">
                  <w:pPr>
                    <w:jc w:val="center"/>
                    <w:rPr>
                      <w:b w:val="0"/>
                      <w:bCs w:val="0"/>
                      <w:color w:val="auto"/>
                      <w:sz w:val="21"/>
                      <w:szCs w:val="21"/>
                    </w:rPr>
                  </w:pPr>
                  <w:r>
                    <w:rPr>
                      <w:rFonts w:hint="eastAsia"/>
                      <w:color w:val="auto"/>
                    </w:rPr>
                    <w:t>-192</w:t>
                  </w:r>
                </w:p>
              </w:tc>
              <w:tc>
                <w:tcPr>
                  <w:tcW w:w="526" w:type="pct"/>
                  <w:vAlign w:val="center"/>
                </w:tcPr>
                <w:p w14:paraId="6587F98F">
                  <w:pPr>
                    <w:jc w:val="center"/>
                    <w:rPr>
                      <w:b w:val="0"/>
                      <w:bCs w:val="0"/>
                      <w:color w:val="auto"/>
                      <w:sz w:val="21"/>
                      <w:szCs w:val="21"/>
                    </w:rPr>
                  </w:pPr>
                  <w:r>
                    <w:rPr>
                      <w:rFonts w:hint="eastAsia"/>
                      <w:color w:val="auto"/>
                    </w:rPr>
                    <w:t>-429</w:t>
                  </w:r>
                </w:p>
              </w:tc>
              <w:tc>
                <w:tcPr>
                  <w:tcW w:w="482" w:type="pct"/>
                  <w:vAlign w:val="center"/>
                </w:tcPr>
                <w:p w14:paraId="741636B0">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居民</w:t>
                  </w:r>
                </w:p>
              </w:tc>
              <w:tc>
                <w:tcPr>
                  <w:tcW w:w="856" w:type="pct"/>
                  <w:vAlign w:val="center"/>
                </w:tcPr>
                <w:p w14:paraId="323BB543">
                  <w:pPr>
                    <w:pStyle w:val="47"/>
                    <w:jc w:val="center"/>
                    <w:rPr>
                      <w:b w:val="0"/>
                      <w:bCs w:val="0"/>
                      <w:color w:val="auto"/>
                      <w:sz w:val="21"/>
                      <w:szCs w:val="21"/>
                    </w:rPr>
                  </w:pPr>
                  <w:r>
                    <w:rPr>
                      <w:rFonts w:hint="eastAsia"/>
                      <w:b w:val="0"/>
                      <w:bCs w:val="0"/>
                      <w:color w:val="auto"/>
                      <w:sz w:val="21"/>
                      <w:szCs w:val="21"/>
                      <w:lang w:val="en-US" w:eastAsia="zh-CN"/>
                    </w:rPr>
                    <w:t>约4500人</w:t>
                  </w:r>
                </w:p>
              </w:tc>
              <w:tc>
                <w:tcPr>
                  <w:tcW w:w="577" w:type="pct"/>
                  <w:vMerge w:val="continue"/>
                  <w:vAlign w:val="center"/>
                </w:tcPr>
                <w:p w14:paraId="648B3F91">
                  <w:pPr>
                    <w:pStyle w:val="47"/>
                    <w:jc w:val="center"/>
                    <w:rPr>
                      <w:b w:val="0"/>
                      <w:bCs w:val="0"/>
                      <w:color w:val="auto"/>
                      <w:sz w:val="21"/>
                      <w:szCs w:val="21"/>
                    </w:rPr>
                  </w:pPr>
                </w:p>
              </w:tc>
              <w:tc>
                <w:tcPr>
                  <w:tcW w:w="482" w:type="pct"/>
                  <w:vAlign w:val="center"/>
                </w:tcPr>
                <w:p w14:paraId="4BD0297F">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S</w:t>
                  </w:r>
                </w:p>
              </w:tc>
              <w:tc>
                <w:tcPr>
                  <w:tcW w:w="627" w:type="pct"/>
                  <w:vAlign w:val="center"/>
                </w:tcPr>
                <w:p w14:paraId="3A9A30EB">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395-500</w:t>
                  </w:r>
                </w:p>
              </w:tc>
            </w:tr>
            <w:tr w14:paraId="231F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7" w:type="pct"/>
                  <w:vAlign w:val="center"/>
                </w:tcPr>
                <w:p w14:paraId="33A51F29">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12</w:t>
                  </w:r>
                </w:p>
              </w:tc>
              <w:tc>
                <w:tcPr>
                  <w:tcW w:w="627" w:type="pct"/>
                  <w:vAlign w:val="center"/>
                </w:tcPr>
                <w:p w14:paraId="37DC0A8C">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九滨路小学</w:t>
                  </w:r>
                </w:p>
              </w:tc>
              <w:tc>
                <w:tcPr>
                  <w:tcW w:w="502" w:type="pct"/>
                  <w:vAlign w:val="center"/>
                </w:tcPr>
                <w:p w14:paraId="2DC5634C">
                  <w:pPr>
                    <w:jc w:val="center"/>
                    <w:rPr>
                      <w:b w:val="0"/>
                      <w:bCs w:val="0"/>
                      <w:color w:val="auto"/>
                      <w:sz w:val="21"/>
                      <w:szCs w:val="21"/>
                    </w:rPr>
                  </w:pPr>
                  <w:r>
                    <w:rPr>
                      <w:rFonts w:hint="eastAsia"/>
                      <w:color w:val="auto"/>
                    </w:rPr>
                    <w:t>225</w:t>
                  </w:r>
                </w:p>
              </w:tc>
              <w:tc>
                <w:tcPr>
                  <w:tcW w:w="526" w:type="pct"/>
                  <w:vAlign w:val="center"/>
                </w:tcPr>
                <w:p w14:paraId="571A80E8">
                  <w:pPr>
                    <w:jc w:val="center"/>
                    <w:rPr>
                      <w:b w:val="0"/>
                      <w:bCs w:val="0"/>
                      <w:color w:val="auto"/>
                      <w:sz w:val="21"/>
                      <w:szCs w:val="21"/>
                    </w:rPr>
                  </w:pPr>
                  <w:r>
                    <w:rPr>
                      <w:rFonts w:hint="eastAsia"/>
                      <w:color w:val="auto"/>
                    </w:rPr>
                    <w:t>-379</w:t>
                  </w:r>
                </w:p>
              </w:tc>
              <w:tc>
                <w:tcPr>
                  <w:tcW w:w="482" w:type="pct"/>
                  <w:vAlign w:val="center"/>
                </w:tcPr>
                <w:p w14:paraId="68887374">
                  <w:pPr>
                    <w:pStyle w:val="47"/>
                    <w:ind w:left="0" w:leftChars="0" w:firstLine="0" w:firstLineChars="0"/>
                    <w:jc w:val="center"/>
                    <w:rPr>
                      <w:rFonts w:hint="eastAsia"/>
                      <w:b w:val="0"/>
                      <w:bCs w:val="0"/>
                      <w:color w:val="auto"/>
                      <w:sz w:val="21"/>
                      <w:szCs w:val="21"/>
                      <w:lang w:val="en-US" w:eastAsia="zh-CN"/>
                    </w:rPr>
                  </w:pPr>
                  <w:r>
                    <w:rPr>
                      <w:rFonts w:hint="eastAsia"/>
                      <w:b w:val="0"/>
                      <w:bCs w:val="0"/>
                      <w:color w:val="auto"/>
                      <w:sz w:val="21"/>
                      <w:szCs w:val="21"/>
                      <w:lang w:val="en-US" w:eastAsia="zh-CN"/>
                    </w:rPr>
                    <w:t>学校</w:t>
                  </w:r>
                </w:p>
              </w:tc>
              <w:tc>
                <w:tcPr>
                  <w:tcW w:w="856" w:type="pct"/>
                  <w:vAlign w:val="center"/>
                </w:tcPr>
                <w:p w14:paraId="22856657">
                  <w:pPr>
                    <w:pStyle w:val="47"/>
                    <w:ind w:left="0" w:leftChars="0" w:firstLine="0" w:firstLineChars="0"/>
                    <w:jc w:val="center"/>
                    <w:rPr>
                      <w:b w:val="0"/>
                      <w:bCs w:val="0"/>
                      <w:color w:val="auto"/>
                      <w:sz w:val="21"/>
                      <w:szCs w:val="21"/>
                    </w:rPr>
                  </w:pPr>
                  <w:r>
                    <w:rPr>
                      <w:rFonts w:hint="eastAsia"/>
                      <w:b w:val="0"/>
                      <w:bCs w:val="0"/>
                      <w:color w:val="auto"/>
                      <w:sz w:val="21"/>
                      <w:szCs w:val="21"/>
                      <w:lang w:val="en-US" w:eastAsia="zh-CN"/>
                    </w:rPr>
                    <w:t>师生约100人</w:t>
                  </w:r>
                </w:p>
              </w:tc>
              <w:tc>
                <w:tcPr>
                  <w:tcW w:w="577" w:type="pct"/>
                  <w:vMerge w:val="continue"/>
                  <w:vAlign w:val="center"/>
                </w:tcPr>
                <w:p w14:paraId="46670928">
                  <w:pPr>
                    <w:pStyle w:val="47"/>
                    <w:jc w:val="center"/>
                    <w:rPr>
                      <w:b w:val="0"/>
                      <w:bCs w:val="0"/>
                      <w:color w:val="auto"/>
                      <w:sz w:val="21"/>
                      <w:szCs w:val="21"/>
                    </w:rPr>
                  </w:pPr>
                </w:p>
              </w:tc>
              <w:tc>
                <w:tcPr>
                  <w:tcW w:w="482" w:type="pct"/>
                  <w:vAlign w:val="center"/>
                </w:tcPr>
                <w:p w14:paraId="3910DD1A">
                  <w:pPr>
                    <w:pStyle w:val="47"/>
                    <w:jc w:val="center"/>
                    <w:rPr>
                      <w:rFonts w:hint="eastAsia"/>
                      <w:b w:val="0"/>
                      <w:bCs w:val="0"/>
                      <w:color w:val="auto"/>
                      <w:sz w:val="21"/>
                      <w:szCs w:val="21"/>
                      <w:lang w:val="en-US" w:eastAsia="zh-CN"/>
                    </w:rPr>
                  </w:pPr>
                  <w:r>
                    <w:rPr>
                      <w:rFonts w:hint="eastAsia"/>
                      <w:b w:val="0"/>
                      <w:bCs w:val="0"/>
                      <w:color w:val="auto"/>
                      <w:sz w:val="21"/>
                      <w:szCs w:val="21"/>
                      <w:lang w:val="en-US" w:eastAsia="zh-CN"/>
                    </w:rPr>
                    <w:t>ES</w:t>
                  </w:r>
                </w:p>
              </w:tc>
              <w:tc>
                <w:tcPr>
                  <w:tcW w:w="627" w:type="pct"/>
                  <w:vAlign w:val="center"/>
                </w:tcPr>
                <w:p w14:paraId="10AA1828">
                  <w:pPr>
                    <w:pStyle w:val="47"/>
                    <w:jc w:val="center"/>
                    <w:rPr>
                      <w:rFonts w:hint="default"/>
                      <w:b w:val="0"/>
                      <w:bCs w:val="0"/>
                      <w:color w:val="auto"/>
                      <w:sz w:val="21"/>
                      <w:szCs w:val="21"/>
                      <w:lang w:val="en-US" w:eastAsia="zh-CN"/>
                    </w:rPr>
                  </w:pPr>
                  <w:r>
                    <w:rPr>
                      <w:rFonts w:hint="eastAsia"/>
                      <w:b w:val="0"/>
                      <w:bCs w:val="0"/>
                      <w:color w:val="auto"/>
                      <w:sz w:val="21"/>
                      <w:szCs w:val="21"/>
                      <w:lang w:val="en-US" w:eastAsia="zh-CN"/>
                    </w:rPr>
                    <w:t>360-500</w:t>
                  </w:r>
                </w:p>
              </w:tc>
            </w:tr>
            <w:tr w14:paraId="0613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44F329CF">
                  <w:pPr>
                    <w:pStyle w:val="47"/>
                    <w:jc w:val="both"/>
                    <w:rPr>
                      <w:b w:val="0"/>
                      <w:bCs w:val="0"/>
                      <w:color w:val="auto"/>
                      <w:sz w:val="21"/>
                      <w:szCs w:val="21"/>
                    </w:rPr>
                  </w:pPr>
                  <w:r>
                    <w:rPr>
                      <w:rFonts w:hint="eastAsia"/>
                      <w:b w:val="0"/>
                      <w:bCs w:val="0"/>
                      <w:color w:val="auto"/>
                      <w:sz w:val="21"/>
                      <w:szCs w:val="21"/>
                    </w:rPr>
                    <w:t>注：以</w:t>
                  </w:r>
                  <w:r>
                    <w:rPr>
                      <w:rFonts w:hint="eastAsia"/>
                      <w:b w:val="0"/>
                      <w:bCs w:val="0"/>
                      <w:color w:val="auto"/>
                      <w:sz w:val="21"/>
                      <w:szCs w:val="21"/>
                      <w:lang w:val="en-US" w:eastAsia="zh-CN"/>
                    </w:rPr>
                    <w:t>项目中心</w:t>
                  </w:r>
                  <w:r>
                    <w:rPr>
                      <w:rFonts w:hint="eastAsia"/>
                      <w:b w:val="0"/>
                      <w:bCs w:val="0"/>
                      <w:color w:val="auto"/>
                      <w:sz w:val="21"/>
                      <w:szCs w:val="21"/>
                    </w:rPr>
                    <w:t>为坐标原点（0,0）。</w:t>
                  </w:r>
                </w:p>
              </w:tc>
            </w:tr>
          </w:tbl>
          <w:p w14:paraId="4A65365D">
            <w:pPr>
              <w:pStyle w:val="11"/>
              <w:ind w:firstLine="482"/>
              <w:rPr>
                <w:rFonts w:hint="eastAsia" w:eastAsia="宋体"/>
                <w:b/>
                <w:bCs/>
                <w:color w:val="auto"/>
                <w:lang w:val="en-US" w:eastAsia="zh-CN"/>
              </w:rPr>
            </w:pPr>
            <w:r>
              <w:rPr>
                <w:b/>
                <w:bCs/>
                <w:color w:val="auto"/>
              </w:rPr>
              <w:t>（2）声环境</w:t>
            </w:r>
            <w:r>
              <w:rPr>
                <w:rFonts w:hint="eastAsia"/>
                <w:b/>
                <w:bCs/>
                <w:color w:val="auto"/>
                <w:lang w:val="en-US" w:eastAsia="zh-CN"/>
              </w:rPr>
              <w:t>保护目标</w:t>
            </w:r>
          </w:p>
          <w:p w14:paraId="28E5554E">
            <w:pPr>
              <w:pStyle w:val="11"/>
              <w:ind w:firstLine="480"/>
              <w:rPr>
                <w:color w:val="auto"/>
              </w:rPr>
            </w:pPr>
            <w:r>
              <w:rPr>
                <w:color w:val="auto"/>
              </w:rPr>
              <w:t>厂界外50m范围内</w:t>
            </w:r>
            <w:r>
              <w:rPr>
                <w:rFonts w:hint="eastAsia"/>
                <w:color w:val="auto"/>
                <w:lang w:val="en-US" w:eastAsia="zh-CN"/>
              </w:rPr>
              <w:t>声环境保护目标为</w:t>
            </w:r>
            <w:r>
              <w:rPr>
                <w:rFonts w:hint="eastAsia"/>
                <w:b w:val="0"/>
                <w:bCs w:val="0"/>
                <w:color w:val="auto"/>
                <w:lang w:val="en-US" w:eastAsia="zh-CN"/>
              </w:rPr>
              <w:t>华润二十四城一期7栋、8栋</w:t>
            </w:r>
            <w:r>
              <w:rPr>
                <w:rFonts w:hint="eastAsia"/>
                <w:color w:val="auto"/>
                <w:lang w:val="en-US" w:eastAsia="zh-CN"/>
              </w:rPr>
              <w:t>。项目声环境保护目标见表3.2-3</w:t>
            </w:r>
            <w:r>
              <w:rPr>
                <w:color w:val="auto"/>
              </w:rPr>
              <w:t>。</w:t>
            </w:r>
          </w:p>
          <w:p w14:paraId="4CC9E438">
            <w:pPr>
              <w:pStyle w:val="55"/>
              <w:spacing w:after="120"/>
              <w:rPr>
                <w:color w:val="auto"/>
              </w:rPr>
            </w:pPr>
            <w:r>
              <w:rPr>
                <w:rFonts w:hint="eastAsia"/>
                <w:color w:val="auto"/>
              </w:rPr>
              <w:t>表3.</w:t>
            </w:r>
            <w:r>
              <w:rPr>
                <w:rFonts w:hint="eastAsia"/>
                <w:color w:val="auto"/>
                <w:lang w:val="en-US" w:eastAsia="zh-CN"/>
              </w:rPr>
              <w:t>2-3</w:t>
            </w:r>
            <w:r>
              <w:rPr>
                <w:rFonts w:hint="eastAsia"/>
                <w:color w:val="auto"/>
              </w:rPr>
              <w:t xml:space="preserve">  </w:t>
            </w:r>
            <w:r>
              <w:rPr>
                <w:rFonts w:hint="eastAsia"/>
                <w:color w:val="auto"/>
                <w:lang w:val="en-US" w:eastAsia="zh-CN"/>
              </w:rPr>
              <w:t>声</w:t>
            </w:r>
            <w:r>
              <w:rPr>
                <w:rFonts w:hint="eastAsia"/>
                <w:color w:val="auto"/>
              </w:rPr>
              <w:t>环境保护目标一览表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024"/>
              <w:gridCol w:w="822"/>
              <w:gridCol w:w="861"/>
              <w:gridCol w:w="789"/>
              <w:gridCol w:w="1402"/>
              <w:gridCol w:w="945"/>
              <w:gridCol w:w="789"/>
              <w:gridCol w:w="1040"/>
            </w:tblGrid>
            <w:tr w14:paraId="2266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restart"/>
                  <w:vAlign w:val="center"/>
                </w:tcPr>
                <w:p w14:paraId="399F1418">
                  <w:pPr>
                    <w:pStyle w:val="47"/>
                    <w:jc w:val="center"/>
                    <w:rPr>
                      <w:b w:val="0"/>
                      <w:bCs w:val="0"/>
                      <w:color w:val="auto"/>
                      <w:sz w:val="21"/>
                      <w:szCs w:val="21"/>
                    </w:rPr>
                  </w:pPr>
                  <w:r>
                    <w:rPr>
                      <w:rFonts w:hint="eastAsia"/>
                      <w:b w:val="0"/>
                      <w:bCs w:val="0"/>
                      <w:color w:val="auto"/>
                      <w:sz w:val="21"/>
                      <w:szCs w:val="21"/>
                    </w:rPr>
                    <w:t>序号</w:t>
                  </w:r>
                </w:p>
              </w:tc>
              <w:tc>
                <w:tcPr>
                  <w:tcW w:w="625" w:type="pct"/>
                  <w:vMerge w:val="restart"/>
                  <w:vAlign w:val="center"/>
                </w:tcPr>
                <w:p w14:paraId="179195A0">
                  <w:pPr>
                    <w:pStyle w:val="47"/>
                    <w:jc w:val="center"/>
                    <w:rPr>
                      <w:b w:val="0"/>
                      <w:bCs w:val="0"/>
                      <w:color w:val="auto"/>
                      <w:sz w:val="21"/>
                      <w:szCs w:val="21"/>
                    </w:rPr>
                  </w:pPr>
                  <w:r>
                    <w:rPr>
                      <w:rFonts w:hint="eastAsia"/>
                      <w:b w:val="0"/>
                      <w:bCs w:val="0"/>
                      <w:color w:val="auto"/>
                      <w:sz w:val="21"/>
                      <w:szCs w:val="21"/>
                    </w:rPr>
                    <w:t>名称</w:t>
                  </w:r>
                </w:p>
              </w:tc>
              <w:tc>
                <w:tcPr>
                  <w:tcW w:w="1028" w:type="pct"/>
                  <w:gridSpan w:val="2"/>
                  <w:vAlign w:val="center"/>
                </w:tcPr>
                <w:p w14:paraId="5B714BC9">
                  <w:pPr>
                    <w:pStyle w:val="47"/>
                    <w:jc w:val="center"/>
                    <w:rPr>
                      <w:b w:val="0"/>
                      <w:bCs w:val="0"/>
                      <w:color w:val="auto"/>
                      <w:sz w:val="21"/>
                      <w:szCs w:val="21"/>
                    </w:rPr>
                  </w:pPr>
                  <w:r>
                    <w:rPr>
                      <w:rFonts w:hint="eastAsia"/>
                      <w:b w:val="0"/>
                      <w:bCs w:val="0"/>
                      <w:color w:val="auto"/>
                      <w:sz w:val="21"/>
                      <w:szCs w:val="21"/>
                    </w:rPr>
                    <w:t>坐标</w:t>
                  </w:r>
                </w:p>
              </w:tc>
              <w:tc>
                <w:tcPr>
                  <w:tcW w:w="482" w:type="pct"/>
                  <w:vMerge w:val="restart"/>
                  <w:vAlign w:val="center"/>
                </w:tcPr>
                <w:p w14:paraId="0C9385F1">
                  <w:pPr>
                    <w:pStyle w:val="47"/>
                    <w:jc w:val="center"/>
                    <w:rPr>
                      <w:b w:val="0"/>
                      <w:bCs w:val="0"/>
                      <w:color w:val="auto"/>
                      <w:sz w:val="21"/>
                      <w:szCs w:val="21"/>
                    </w:rPr>
                  </w:pPr>
                  <w:r>
                    <w:rPr>
                      <w:rFonts w:hint="eastAsia"/>
                      <w:b w:val="0"/>
                      <w:bCs w:val="0"/>
                      <w:color w:val="auto"/>
                      <w:sz w:val="21"/>
                      <w:szCs w:val="21"/>
                    </w:rPr>
                    <w:t>保护对象</w:t>
                  </w:r>
                </w:p>
              </w:tc>
              <w:tc>
                <w:tcPr>
                  <w:tcW w:w="856" w:type="pct"/>
                  <w:vMerge w:val="restart"/>
                  <w:vAlign w:val="center"/>
                </w:tcPr>
                <w:p w14:paraId="30AB1A0A">
                  <w:pPr>
                    <w:pStyle w:val="47"/>
                    <w:jc w:val="center"/>
                    <w:rPr>
                      <w:b w:val="0"/>
                      <w:bCs w:val="0"/>
                      <w:color w:val="auto"/>
                      <w:sz w:val="21"/>
                      <w:szCs w:val="21"/>
                    </w:rPr>
                  </w:pPr>
                  <w:r>
                    <w:rPr>
                      <w:rFonts w:hint="eastAsia"/>
                      <w:b w:val="0"/>
                      <w:bCs w:val="0"/>
                      <w:color w:val="auto"/>
                      <w:sz w:val="21"/>
                      <w:szCs w:val="21"/>
                    </w:rPr>
                    <w:t>保护内容</w:t>
                  </w:r>
                </w:p>
              </w:tc>
              <w:tc>
                <w:tcPr>
                  <w:tcW w:w="577" w:type="pct"/>
                  <w:vMerge w:val="restart"/>
                  <w:vAlign w:val="center"/>
                </w:tcPr>
                <w:p w14:paraId="798E8FF7">
                  <w:pPr>
                    <w:pStyle w:val="47"/>
                    <w:jc w:val="center"/>
                    <w:rPr>
                      <w:b w:val="0"/>
                      <w:bCs w:val="0"/>
                      <w:color w:val="auto"/>
                      <w:sz w:val="21"/>
                      <w:szCs w:val="21"/>
                    </w:rPr>
                  </w:pPr>
                  <w:r>
                    <w:rPr>
                      <w:rFonts w:hint="eastAsia"/>
                      <w:b w:val="0"/>
                      <w:bCs w:val="0"/>
                      <w:color w:val="auto"/>
                      <w:sz w:val="21"/>
                      <w:szCs w:val="21"/>
                    </w:rPr>
                    <w:t>环境功能区</w:t>
                  </w:r>
                </w:p>
              </w:tc>
              <w:tc>
                <w:tcPr>
                  <w:tcW w:w="482" w:type="pct"/>
                  <w:vMerge w:val="restart"/>
                  <w:vAlign w:val="center"/>
                </w:tcPr>
                <w:p w14:paraId="579E062A">
                  <w:pPr>
                    <w:pStyle w:val="47"/>
                    <w:jc w:val="center"/>
                    <w:rPr>
                      <w:b w:val="0"/>
                      <w:bCs w:val="0"/>
                      <w:color w:val="auto"/>
                      <w:sz w:val="21"/>
                      <w:szCs w:val="21"/>
                    </w:rPr>
                  </w:pPr>
                  <w:r>
                    <w:rPr>
                      <w:rFonts w:hint="eastAsia"/>
                      <w:b w:val="0"/>
                      <w:bCs w:val="0"/>
                      <w:color w:val="auto"/>
                      <w:sz w:val="21"/>
                      <w:szCs w:val="21"/>
                    </w:rPr>
                    <w:t>方位</w:t>
                  </w:r>
                </w:p>
              </w:tc>
              <w:tc>
                <w:tcPr>
                  <w:tcW w:w="632" w:type="pct"/>
                  <w:vMerge w:val="restart"/>
                  <w:vAlign w:val="center"/>
                </w:tcPr>
                <w:p w14:paraId="566B008A">
                  <w:pPr>
                    <w:pStyle w:val="47"/>
                    <w:jc w:val="center"/>
                    <w:rPr>
                      <w:b w:val="0"/>
                      <w:bCs w:val="0"/>
                      <w:color w:val="auto"/>
                      <w:sz w:val="21"/>
                      <w:szCs w:val="21"/>
                    </w:rPr>
                  </w:pPr>
                  <w:r>
                    <w:rPr>
                      <w:rFonts w:hint="eastAsia"/>
                      <w:b w:val="0"/>
                      <w:bCs w:val="0"/>
                      <w:color w:val="auto"/>
                      <w:sz w:val="21"/>
                      <w:szCs w:val="21"/>
                      <w:lang w:val="en-US" w:eastAsia="zh-CN"/>
                    </w:rPr>
                    <w:t>最近</w:t>
                  </w:r>
                  <w:r>
                    <w:rPr>
                      <w:rFonts w:hint="eastAsia"/>
                      <w:b w:val="0"/>
                      <w:bCs w:val="0"/>
                      <w:color w:val="auto"/>
                      <w:sz w:val="21"/>
                      <w:szCs w:val="21"/>
                    </w:rPr>
                    <w:t>距离（m）</w:t>
                  </w:r>
                </w:p>
              </w:tc>
            </w:tr>
            <w:tr w14:paraId="32D0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vMerge w:val="continue"/>
                  <w:vAlign w:val="center"/>
                </w:tcPr>
                <w:p w14:paraId="37848E52">
                  <w:pPr>
                    <w:pStyle w:val="47"/>
                    <w:jc w:val="center"/>
                    <w:rPr>
                      <w:b w:val="0"/>
                      <w:bCs w:val="0"/>
                      <w:color w:val="auto"/>
                      <w:sz w:val="21"/>
                      <w:szCs w:val="21"/>
                    </w:rPr>
                  </w:pPr>
                </w:p>
              </w:tc>
              <w:tc>
                <w:tcPr>
                  <w:tcW w:w="625" w:type="pct"/>
                  <w:vMerge w:val="continue"/>
                  <w:vAlign w:val="center"/>
                </w:tcPr>
                <w:p w14:paraId="63F9010A">
                  <w:pPr>
                    <w:pStyle w:val="47"/>
                    <w:jc w:val="center"/>
                    <w:rPr>
                      <w:b w:val="0"/>
                      <w:bCs w:val="0"/>
                      <w:color w:val="auto"/>
                      <w:sz w:val="21"/>
                      <w:szCs w:val="21"/>
                    </w:rPr>
                  </w:pPr>
                </w:p>
              </w:tc>
              <w:tc>
                <w:tcPr>
                  <w:tcW w:w="502" w:type="pct"/>
                  <w:vAlign w:val="center"/>
                </w:tcPr>
                <w:p w14:paraId="4F8DF53A">
                  <w:pPr>
                    <w:pStyle w:val="47"/>
                    <w:jc w:val="center"/>
                    <w:rPr>
                      <w:b w:val="0"/>
                      <w:bCs w:val="0"/>
                      <w:color w:val="auto"/>
                      <w:sz w:val="21"/>
                      <w:szCs w:val="21"/>
                    </w:rPr>
                  </w:pPr>
                  <w:r>
                    <w:rPr>
                      <w:rFonts w:hint="eastAsia"/>
                      <w:b w:val="0"/>
                      <w:bCs w:val="0"/>
                      <w:color w:val="auto"/>
                      <w:sz w:val="21"/>
                      <w:szCs w:val="21"/>
                    </w:rPr>
                    <w:t>X</w:t>
                  </w:r>
                </w:p>
              </w:tc>
              <w:tc>
                <w:tcPr>
                  <w:tcW w:w="526" w:type="pct"/>
                  <w:vAlign w:val="center"/>
                </w:tcPr>
                <w:p w14:paraId="5C52971F">
                  <w:pPr>
                    <w:pStyle w:val="47"/>
                    <w:jc w:val="center"/>
                    <w:rPr>
                      <w:b w:val="0"/>
                      <w:bCs w:val="0"/>
                      <w:color w:val="auto"/>
                      <w:sz w:val="21"/>
                      <w:szCs w:val="21"/>
                    </w:rPr>
                  </w:pPr>
                  <w:r>
                    <w:rPr>
                      <w:rFonts w:hint="eastAsia"/>
                      <w:b w:val="0"/>
                      <w:bCs w:val="0"/>
                      <w:color w:val="auto"/>
                      <w:sz w:val="21"/>
                      <w:szCs w:val="21"/>
                    </w:rPr>
                    <w:t>Y</w:t>
                  </w:r>
                </w:p>
              </w:tc>
              <w:tc>
                <w:tcPr>
                  <w:tcW w:w="482" w:type="pct"/>
                  <w:vMerge w:val="continue"/>
                  <w:vAlign w:val="center"/>
                </w:tcPr>
                <w:p w14:paraId="23D8657F">
                  <w:pPr>
                    <w:pStyle w:val="47"/>
                    <w:jc w:val="center"/>
                    <w:rPr>
                      <w:b w:val="0"/>
                      <w:bCs w:val="0"/>
                      <w:color w:val="auto"/>
                      <w:sz w:val="21"/>
                      <w:szCs w:val="21"/>
                    </w:rPr>
                  </w:pPr>
                </w:p>
              </w:tc>
              <w:tc>
                <w:tcPr>
                  <w:tcW w:w="856" w:type="pct"/>
                  <w:vMerge w:val="continue"/>
                  <w:vAlign w:val="center"/>
                </w:tcPr>
                <w:p w14:paraId="4B43B132">
                  <w:pPr>
                    <w:pStyle w:val="47"/>
                    <w:jc w:val="center"/>
                    <w:rPr>
                      <w:b w:val="0"/>
                      <w:bCs w:val="0"/>
                      <w:color w:val="auto"/>
                      <w:sz w:val="21"/>
                      <w:szCs w:val="21"/>
                    </w:rPr>
                  </w:pPr>
                </w:p>
              </w:tc>
              <w:tc>
                <w:tcPr>
                  <w:tcW w:w="577" w:type="pct"/>
                  <w:vMerge w:val="continue"/>
                  <w:vAlign w:val="center"/>
                </w:tcPr>
                <w:p w14:paraId="26E08447">
                  <w:pPr>
                    <w:pStyle w:val="47"/>
                    <w:jc w:val="center"/>
                    <w:rPr>
                      <w:b w:val="0"/>
                      <w:bCs w:val="0"/>
                      <w:color w:val="auto"/>
                      <w:sz w:val="21"/>
                      <w:szCs w:val="21"/>
                    </w:rPr>
                  </w:pPr>
                </w:p>
              </w:tc>
              <w:tc>
                <w:tcPr>
                  <w:tcW w:w="482" w:type="pct"/>
                  <w:vMerge w:val="continue"/>
                  <w:vAlign w:val="center"/>
                </w:tcPr>
                <w:p w14:paraId="2FA5E73C">
                  <w:pPr>
                    <w:pStyle w:val="47"/>
                    <w:jc w:val="center"/>
                    <w:rPr>
                      <w:b w:val="0"/>
                      <w:bCs w:val="0"/>
                      <w:color w:val="auto"/>
                      <w:sz w:val="21"/>
                      <w:szCs w:val="21"/>
                    </w:rPr>
                  </w:pPr>
                </w:p>
              </w:tc>
              <w:tc>
                <w:tcPr>
                  <w:tcW w:w="632" w:type="pct"/>
                  <w:vMerge w:val="continue"/>
                  <w:vAlign w:val="center"/>
                </w:tcPr>
                <w:p w14:paraId="1827F4BC">
                  <w:pPr>
                    <w:pStyle w:val="47"/>
                    <w:jc w:val="center"/>
                    <w:rPr>
                      <w:b w:val="0"/>
                      <w:bCs w:val="0"/>
                      <w:color w:val="auto"/>
                      <w:sz w:val="21"/>
                      <w:szCs w:val="21"/>
                    </w:rPr>
                  </w:pPr>
                </w:p>
              </w:tc>
            </w:tr>
            <w:tr w14:paraId="43B8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shd w:val="clear" w:color="auto" w:fill="auto"/>
                  <w:vAlign w:val="center"/>
                </w:tcPr>
                <w:p w14:paraId="017307A1">
                  <w:pPr>
                    <w:pStyle w:val="47"/>
                    <w:jc w:val="center"/>
                    <w:rPr>
                      <w:rFonts w:hint="eastAsia"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1</w:t>
                  </w:r>
                </w:p>
              </w:tc>
              <w:tc>
                <w:tcPr>
                  <w:tcW w:w="625" w:type="pct"/>
                  <w:vAlign w:val="center"/>
                </w:tcPr>
                <w:p w14:paraId="3B5CB196">
                  <w:pPr>
                    <w:pStyle w:val="47"/>
                    <w:ind w:left="0" w:leftChars="0" w:firstLine="0" w:firstLineChars="0"/>
                    <w:rPr>
                      <w:rFonts w:hint="default" w:eastAsia="宋体"/>
                      <w:b w:val="0"/>
                      <w:bCs w:val="0"/>
                      <w:color w:val="auto"/>
                      <w:sz w:val="21"/>
                      <w:szCs w:val="21"/>
                      <w:lang w:val="en-US" w:eastAsia="zh-CN"/>
                    </w:rPr>
                  </w:pPr>
                  <w:r>
                    <w:rPr>
                      <w:rFonts w:hint="eastAsia"/>
                      <w:b w:val="0"/>
                      <w:bCs w:val="0"/>
                      <w:color w:val="auto"/>
                      <w:lang w:val="en-US" w:eastAsia="zh-CN"/>
                    </w:rPr>
                    <w:t>华润二十四城一期7栋</w:t>
                  </w:r>
                </w:p>
              </w:tc>
              <w:tc>
                <w:tcPr>
                  <w:tcW w:w="502" w:type="pct"/>
                  <w:vAlign w:val="center"/>
                </w:tcPr>
                <w:p w14:paraId="120065E1">
                  <w:pPr>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-55</w:t>
                  </w:r>
                </w:p>
              </w:tc>
              <w:tc>
                <w:tcPr>
                  <w:tcW w:w="526" w:type="pct"/>
                  <w:vAlign w:val="center"/>
                </w:tcPr>
                <w:p w14:paraId="684315E7">
                  <w:pPr>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8</w:t>
                  </w:r>
                </w:p>
              </w:tc>
              <w:tc>
                <w:tcPr>
                  <w:tcW w:w="482" w:type="pct"/>
                  <w:vAlign w:val="center"/>
                </w:tcPr>
                <w:p w14:paraId="5FFB33D7">
                  <w:pPr>
                    <w:pStyle w:val="77"/>
                    <w:wordWrap w:val="0"/>
                    <w:adjustRightInd w:val="0"/>
                    <w:snapToGrid w:val="0"/>
                    <w:spacing w:line="240" w:lineRule="auto"/>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Merge w:val="restart"/>
                  <w:vAlign w:val="center"/>
                </w:tcPr>
                <w:p w14:paraId="7E7EE34E">
                  <w:pPr>
                    <w:wordWrap w:val="0"/>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约1300人</w:t>
                  </w:r>
                </w:p>
              </w:tc>
              <w:tc>
                <w:tcPr>
                  <w:tcW w:w="577" w:type="pct"/>
                  <w:vMerge w:val="restart"/>
                  <w:vAlign w:val="center"/>
                </w:tcPr>
                <w:p w14:paraId="5B33B4F7">
                  <w:pPr>
                    <w:pStyle w:val="47"/>
                    <w:jc w:val="center"/>
                    <w:rPr>
                      <w:b w:val="0"/>
                      <w:bCs w:val="0"/>
                      <w:color w:val="auto"/>
                      <w:sz w:val="21"/>
                      <w:szCs w:val="21"/>
                    </w:rPr>
                  </w:pPr>
                  <w:r>
                    <w:rPr>
                      <w:rFonts w:hint="eastAsia"/>
                      <w:b w:val="0"/>
                      <w:bCs w:val="0"/>
                      <w:color w:val="auto"/>
                      <w:sz w:val="21"/>
                      <w:szCs w:val="21"/>
                      <w:lang w:val="en-US" w:eastAsia="zh-CN"/>
                    </w:rPr>
                    <w:t>2类声功能区</w:t>
                  </w:r>
                </w:p>
              </w:tc>
              <w:tc>
                <w:tcPr>
                  <w:tcW w:w="482" w:type="pct"/>
                  <w:vAlign w:val="center"/>
                </w:tcPr>
                <w:p w14:paraId="5129E66E">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W</w:t>
                  </w:r>
                </w:p>
              </w:tc>
              <w:tc>
                <w:tcPr>
                  <w:tcW w:w="632" w:type="pct"/>
                  <w:vAlign w:val="center"/>
                </w:tcPr>
                <w:p w14:paraId="3525DB16">
                  <w:pPr>
                    <w:pStyle w:val="47"/>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48</w:t>
                  </w:r>
                </w:p>
              </w:tc>
            </w:tr>
            <w:tr w14:paraId="0CD3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5" w:type="pct"/>
                  <w:shd w:val="clear" w:color="auto" w:fill="auto"/>
                  <w:vAlign w:val="center"/>
                </w:tcPr>
                <w:p w14:paraId="6519C31B">
                  <w:pPr>
                    <w:pStyle w:val="47"/>
                    <w:jc w:val="center"/>
                    <w:rPr>
                      <w:rFonts w:ascii="Times New Roman" w:hAnsi="Times New Roman" w:eastAsia="宋体" w:cs="Times New Roman"/>
                      <w:b w:val="0"/>
                      <w:bCs w:val="0"/>
                      <w:color w:val="auto"/>
                      <w:kern w:val="0"/>
                      <w:sz w:val="21"/>
                      <w:szCs w:val="21"/>
                      <w:lang w:val="en-US" w:eastAsia="zh-CN" w:bidi="ar-SA"/>
                    </w:rPr>
                  </w:pPr>
                  <w:r>
                    <w:rPr>
                      <w:rFonts w:hint="eastAsia"/>
                      <w:b w:val="0"/>
                      <w:bCs w:val="0"/>
                      <w:color w:val="auto"/>
                      <w:sz w:val="21"/>
                      <w:szCs w:val="21"/>
                    </w:rPr>
                    <w:t>2</w:t>
                  </w:r>
                </w:p>
              </w:tc>
              <w:tc>
                <w:tcPr>
                  <w:tcW w:w="625" w:type="pct"/>
                  <w:vAlign w:val="center"/>
                </w:tcPr>
                <w:p w14:paraId="420C31FC">
                  <w:pPr>
                    <w:pStyle w:val="47"/>
                    <w:ind w:left="0" w:leftChars="0" w:firstLine="0" w:firstLineChars="0"/>
                    <w:rPr>
                      <w:b w:val="0"/>
                      <w:bCs w:val="0"/>
                      <w:color w:val="auto"/>
                      <w:sz w:val="21"/>
                      <w:szCs w:val="21"/>
                    </w:rPr>
                  </w:pPr>
                  <w:r>
                    <w:rPr>
                      <w:rFonts w:hint="eastAsia"/>
                      <w:b w:val="0"/>
                      <w:bCs w:val="0"/>
                      <w:color w:val="auto"/>
                      <w:lang w:val="en-US" w:eastAsia="zh-CN"/>
                    </w:rPr>
                    <w:t>华润二十四城一期8栋</w:t>
                  </w:r>
                </w:p>
              </w:tc>
              <w:tc>
                <w:tcPr>
                  <w:tcW w:w="502" w:type="pct"/>
                  <w:vAlign w:val="center"/>
                </w:tcPr>
                <w:p w14:paraId="39345298">
                  <w:pPr>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25</w:t>
                  </w:r>
                </w:p>
              </w:tc>
              <w:tc>
                <w:tcPr>
                  <w:tcW w:w="526" w:type="pct"/>
                  <w:vAlign w:val="center"/>
                </w:tcPr>
                <w:p w14:paraId="11A7D632">
                  <w:pPr>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-7</w:t>
                  </w:r>
                </w:p>
              </w:tc>
              <w:tc>
                <w:tcPr>
                  <w:tcW w:w="482" w:type="pct"/>
                  <w:vAlign w:val="center"/>
                </w:tcPr>
                <w:p w14:paraId="794F55DC">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居民</w:t>
                  </w:r>
                </w:p>
              </w:tc>
              <w:tc>
                <w:tcPr>
                  <w:tcW w:w="856" w:type="pct"/>
                  <w:vMerge w:val="continue"/>
                  <w:vAlign w:val="center"/>
                </w:tcPr>
                <w:p w14:paraId="7B1764AB">
                  <w:pPr>
                    <w:pStyle w:val="47"/>
                    <w:jc w:val="center"/>
                    <w:rPr>
                      <w:b w:val="0"/>
                      <w:bCs w:val="0"/>
                      <w:color w:val="auto"/>
                      <w:sz w:val="21"/>
                      <w:szCs w:val="21"/>
                    </w:rPr>
                  </w:pPr>
                </w:p>
              </w:tc>
              <w:tc>
                <w:tcPr>
                  <w:tcW w:w="577" w:type="pct"/>
                  <w:vMerge w:val="continue"/>
                  <w:vAlign w:val="center"/>
                </w:tcPr>
                <w:p w14:paraId="3F35B222">
                  <w:pPr>
                    <w:pStyle w:val="47"/>
                    <w:jc w:val="center"/>
                    <w:rPr>
                      <w:b w:val="0"/>
                      <w:bCs w:val="0"/>
                      <w:color w:val="auto"/>
                      <w:sz w:val="21"/>
                      <w:szCs w:val="21"/>
                    </w:rPr>
                  </w:pPr>
                </w:p>
              </w:tc>
              <w:tc>
                <w:tcPr>
                  <w:tcW w:w="482" w:type="pct"/>
                  <w:vAlign w:val="center"/>
                </w:tcPr>
                <w:p w14:paraId="2AC6BC12">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E</w:t>
                  </w:r>
                </w:p>
              </w:tc>
              <w:tc>
                <w:tcPr>
                  <w:tcW w:w="632" w:type="pct"/>
                  <w:vAlign w:val="center"/>
                </w:tcPr>
                <w:p w14:paraId="00BC95B8">
                  <w:pPr>
                    <w:pStyle w:val="47"/>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9</w:t>
                  </w:r>
                </w:p>
              </w:tc>
            </w:tr>
            <w:tr w14:paraId="1842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1C2E0B52">
                  <w:pPr>
                    <w:pStyle w:val="47"/>
                    <w:jc w:val="both"/>
                    <w:rPr>
                      <w:color w:val="auto"/>
                      <w:sz w:val="21"/>
                      <w:szCs w:val="21"/>
                    </w:rPr>
                  </w:pPr>
                  <w:r>
                    <w:rPr>
                      <w:rFonts w:hint="eastAsia"/>
                      <w:color w:val="auto"/>
                      <w:sz w:val="21"/>
                      <w:szCs w:val="21"/>
                    </w:rPr>
                    <w:t>注：以</w:t>
                  </w:r>
                  <w:r>
                    <w:rPr>
                      <w:rFonts w:hint="eastAsia"/>
                      <w:color w:val="auto"/>
                      <w:sz w:val="21"/>
                      <w:szCs w:val="21"/>
                      <w:lang w:val="en-US" w:eastAsia="zh-CN"/>
                    </w:rPr>
                    <w:t>项目中心</w:t>
                  </w:r>
                  <w:r>
                    <w:rPr>
                      <w:rFonts w:hint="eastAsia"/>
                      <w:color w:val="auto"/>
                      <w:sz w:val="21"/>
                      <w:szCs w:val="21"/>
                    </w:rPr>
                    <w:t>为坐标原点（0,0）。</w:t>
                  </w:r>
                </w:p>
              </w:tc>
            </w:tr>
          </w:tbl>
          <w:p w14:paraId="1F76B9AC">
            <w:pPr>
              <w:pStyle w:val="11"/>
              <w:ind w:firstLine="482"/>
              <w:rPr>
                <w:b/>
                <w:bCs/>
                <w:color w:val="auto"/>
              </w:rPr>
            </w:pPr>
            <w:r>
              <w:rPr>
                <w:b/>
                <w:bCs/>
                <w:color w:val="auto"/>
              </w:rPr>
              <w:t>（3）地下水环境</w:t>
            </w:r>
          </w:p>
          <w:p w14:paraId="2980F112">
            <w:pPr>
              <w:pStyle w:val="11"/>
              <w:ind w:firstLine="480"/>
              <w:rPr>
                <w:color w:val="auto"/>
              </w:rPr>
            </w:pPr>
            <w:r>
              <w:rPr>
                <w:color w:val="auto"/>
              </w:rPr>
              <w:t>厂界外500m范围内无地下水集中式饮用水水源和热水、矿泉水、温泉等特殊地下水资源。</w:t>
            </w:r>
          </w:p>
          <w:p w14:paraId="14B67F02">
            <w:pPr>
              <w:pStyle w:val="11"/>
              <w:ind w:firstLine="482"/>
              <w:rPr>
                <w:b/>
                <w:bCs/>
                <w:color w:val="auto"/>
              </w:rPr>
            </w:pPr>
            <w:r>
              <w:rPr>
                <w:rFonts w:hint="eastAsia"/>
                <w:b/>
                <w:bCs/>
                <w:color w:val="auto"/>
              </w:rPr>
              <w:t>（4）生态环境</w:t>
            </w:r>
          </w:p>
          <w:p w14:paraId="0AB3F29A">
            <w:pPr>
              <w:pStyle w:val="11"/>
              <w:ind w:firstLine="480"/>
              <w:rPr>
                <w:color w:val="auto"/>
              </w:rPr>
            </w:pPr>
            <w:r>
              <w:rPr>
                <w:rFonts w:hint="eastAsia"/>
                <w:color w:val="auto"/>
              </w:rPr>
              <w:t>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color w:val="auto"/>
              </w:rPr>
              <w:t>，</w:t>
            </w:r>
            <w:r>
              <w:rPr>
                <w:rFonts w:hint="eastAsia"/>
                <w:color w:val="auto"/>
                <w:lang w:val="en-US" w:eastAsia="zh-CN"/>
              </w:rPr>
              <w:t>属于城市建成区，不新增占地，</w:t>
            </w:r>
            <w:r>
              <w:rPr>
                <w:rFonts w:hint="eastAsia"/>
                <w:color w:val="auto"/>
              </w:rPr>
              <w:t>占地范围内无自然保护区、风景名胜区等环境敏感点，不涉及生态环境保护目标。</w:t>
            </w:r>
          </w:p>
        </w:tc>
      </w:tr>
      <w:tr w14:paraId="1A7A42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tcMar>
              <w:left w:w="28" w:type="dxa"/>
              <w:right w:w="28" w:type="dxa"/>
            </w:tcMar>
            <w:vAlign w:val="center"/>
          </w:tcPr>
          <w:p w14:paraId="35D8411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Cs w:val="21"/>
              </w:rPr>
            </w:pPr>
            <w:r>
              <w:rPr>
                <w:rFonts w:hint="eastAsia"/>
                <w:color w:val="auto"/>
                <w:kern w:val="0"/>
                <w:sz w:val="24"/>
              </w:rPr>
              <w:t>污染物排放控制标准</w:t>
            </w:r>
          </w:p>
        </w:tc>
        <w:tc>
          <w:tcPr>
            <w:tcW w:w="8417" w:type="dxa"/>
          </w:tcPr>
          <w:p w14:paraId="1A6C121E">
            <w:pPr>
              <w:pStyle w:val="2"/>
              <w:bidi w:val="0"/>
              <w:rPr>
                <w:rFonts w:hint="default"/>
                <w:color w:val="auto"/>
                <w:lang w:val="en-US" w:eastAsia="zh-CN"/>
              </w:rPr>
            </w:pPr>
            <w:r>
              <w:rPr>
                <w:rFonts w:hint="eastAsia"/>
                <w:color w:val="auto"/>
                <w:lang w:val="en-US" w:eastAsia="zh-CN"/>
              </w:rPr>
              <w:t>3.3污染物排放控制标准</w:t>
            </w:r>
          </w:p>
          <w:p w14:paraId="0EF77F23">
            <w:pPr>
              <w:pStyle w:val="3"/>
              <w:rPr>
                <w:color w:val="auto"/>
                <w:sz w:val="24"/>
                <w:szCs w:val="24"/>
              </w:rPr>
            </w:pPr>
            <w:r>
              <w:rPr>
                <w:color w:val="auto"/>
                <w:sz w:val="24"/>
                <w:szCs w:val="24"/>
              </w:rPr>
              <w:t>3.</w:t>
            </w:r>
            <w:r>
              <w:rPr>
                <w:rFonts w:hint="eastAsia"/>
                <w:color w:val="auto"/>
                <w:sz w:val="24"/>
                <w:szCs w:val="24"/>
                <w:lang w:val="en-US" w:eastAsia="zh-CN"/>
              </w:rPr>
              <w:t>3.1大气污染物</w:t>
            </w:r>
            <w:r>
              <w:rPr>
                <w:color w:val="auto"/>
                <w:sz w:val="24"/>
                <w:szCs w:val="24"/>
              </w:rPr>
              <w:t>排放标准</w:t>
            </w:r>
          </w:p>
          <w:p w14:paraId="2A81955D">
            <w:pPr>
              <w:pStyle w:val="11"/>
              <w:ind w:firstLine="480"/>
              <w:rPr>
                <w:rFonts w:hint="eastAsia"/>
                <w:color w:val="auto"/>
                <w:lang w:val="en-US" w:eastAsia="zh-CN"/>
              </w:rPr>
            </w:pPr>
            <w:r>
              <w:rPr>
                <w:rFonts w:hint="eastAsia"/>
                <w:color w:val="auto"/>
              </w:rPr>
              <w:t>项目运营期臭气主要来自动物住院过程，产生的臭气量较小，执行《恶臭污染物排放标准》（GB14554-93）</w:t>
            </w:r>
            <w:r>
              <w:rPr>
                <w:rFonts w:hint="eastAsia"/>
                <w:color w:val="auto"/>
                <w:lang w:val="en-US" w:eastAsia="zh-CN"/>
              </w:rPr>
              <w:t>。</w:t>
            </w:r>
          </w:p>
          <w:p w14:paraId="5F09DA9E">
            <w:pPr>
              <w:pStyle w:val="55"/>
              <w:spacing w:after="120"/>
              <w:rPr>
                <w:color w:val="auto"/>
              </w:rPr>
            </w:pPr>
            <w:r>
              <w:rPr>
                <w:color w:val="auto"/>
              </w:rPr>
              <w:t>表</w:t>
            </w:r>
            <w:r>
              <w:rPr>
                <w:rFonts w:hint="eastAsia"/>
                <w:color w:val="auto"/>
              </w:rPr>
              <w:t>3.</w:t>
            </w:r>
            <w:r>
              <w:rPr>
                <w:rFonts w:hint="eastAsia"/>
                <w:color w:val="auto"/>
                <w:lang w:val="en-US" w:eastAsia="zh-CN"/>
              </w:rPr>
              <w:t>3</w:t>
            </w:r>
            <w:r>
              <w:rPr>
                <w:rFonts w:hint="eastAsia"/>
                <w:color w:val="auto"/>
              </w:rPr>
              <w:t>-1</w:t>
            </w:r>
            <w:r>
              <w:rPr>
                <w:color w:val="auto"/>
              </w:rPr>
              <w:t xml:space="preserve">  </w:t>
            </w:r>
            <w:r>
              <w:rPr>
                <w:rFonts w:hint="eastAsia"/>
                <w:color w:val="auto"/>
              </w:rPr>
              <w:t>恶臭污染物排放标准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4269"/>
            </w:tblGrid>
            <w:tr w14:paraId="0E02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59CB4334">
                  <w:pPr>
                    <w:pStyle w:val="47"/>
                    <w:rPr>
                      <w:rFonts w:hint="eastAsia"/>
                      <w:color w:val="auto"/>
                      <w:lang w:val="en-US" w:eastAsia="zh-CN"/>
                    </w:rPr>
                  </w:pPr>
                  <w:r>
                    <w:rPr>
                      <w:rFonts w:hint="eastAsia"/>
                      <w:color w:val="auto"/>
                    </w:rPr>
                    <w:t>污染物</w:t>
                  </w:r>
                </w:p>
              </w:tc>
              <w:tc>
                <w:tcPr>
                  <w:tcW w:w="2606" w:type="pct"/>
                  <w:vAlign w:val="center"/>
                </w:tcPr>
                <w:p w14:paraId="37617DC1">
                  <w:pPr>
                    <w:pStyle w:val="47"/>
                    <w:rPr>
                      <w:rFonts w:hint="eastAsia"/>
                      <w:color w:val="auto"/>
                      <w:lang w:val="en-US" w:eastAsia="zh-CN"/>
                    </w:rPr>
                  </w:pPr>
                  <w:r>
                    <w:rPr>
                      <w:rFonts w:hint="eastAsia"/>
                      <w:color w:val="auto"/>
                      <w:lang w:val="en-US" w:eastAsia="zh-CN"/>
                    </w:rPr>
                    <w:t>标准值</w:t>
                  </w:r>
                  <w:r>
                    <w:rPr>
                      <w:rFonts w:hint="default"/>
                      <w:color w:val="auto"/>
                    </w:rPr>
                    <w:t>（</w:t>
                  </w:r>
                  <w:r>
                    <w:rPr>
                      <w:rFonts w:hint="eastAsia"/>
                      <w:color w:val="auto"/>
                      <w:lang w:val="en-US" w:eastAsia="zh-CN"/>
                    </w:rPr>
                    <w:t>二级</w:t>
                  </w:r>
                  <w:r>
                    <w:rPr>
                      <w:rFonts w:hint="default"/>
                      <w:color w:val="auto"/>
                    </w:rPr>
                    <w:t>）</w:t>
                  </w:r>
                </w:p>
              </w:tc>
            </w:tr>
            <w:tr w14:paraId="43B7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71D82C1D">
                  <w:pPr>
                    <w:pStyle w:val="47"/>
                    <w:rPr>
                      <w:rFonts w:hint="eastAsia" w:eastAsia="宋体"/>
                      <w:color w:val="auto"/>
                      <w:lang w:eastAsia="zh-CN"/>
                    </w:rPr>
                  </w:pPr>
                  <w:r>
                    <w:rPr>
                      <w:rFonts w:hint="eastAsia"/>
                      <w:color w:val="auto"/>
                      <w:lang w:val="en-US" w:eastAsia="zh-CN"/>
                    </w:rPr>
                    <w:t>臭气浓度</w:t>
                  </w:r>
                </w:p>
              </w:tc>
              <w:tc>
                <w:tcPr>
                  <w:tcW w:w="2606" w:type="pct"/>
                  <w:vAlign w:val="center"/>
                </w:tcPr>
                <w:p w14:paraId="6BB87DFF">
                  <w:pPr>
                    <w:pStyle w:val="47"/>
                    <w:rPr>
                      <w:rFonts w:hint="default" w:eastAsia="宋体"/>
                      <w:color w:val="auto"/>
                      <w:lang w:val="en-US" w:eastAsia="zh-CN"/>
                    </w:rPr>
                  </w:pPr>
                  <w:r>
                    <w:rPr>
                      <w:rFonts w:hint="eastAsia"/>
                      <w:color w:val="auto"/>
                      <w:lang w:val="en-US" w:eastAsia="zh-CN"/>
                    </w:rPr>
                    <w:t>20（无量纲）</w:t>
                  </w:r>
                </w:p>
              </w:tc>
            </w:tr>
          </w:tbl>
          <w:p w14:paraId="494EFFA6">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项目使用酒精进行消毒，该过程可能会产生少量有机废气（本评价以非甲烷总烃计），无组织排放，执行《大气污染物综合排放标准》（DB50/418-2016）。</w:t>
            </w:r>
          </w:p>
          <w:p w14:paraId="3DCED496">
            <w:pPr>
              <w:pStyle w:val="55"/>
              <w:spacing w:after="12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表3.3-2  </w:t>
            </w:r>
            <w:r>
              <w:rPr>
                <w:rFonts w:hint="eastAsia" w:ascii="Times New Roman" w:hAnsi="Times New Roman" w:cs="Times New Roman"/>
                <w:color w:val="auto"/>
              </w:rPr>
              <w:t>大气污染物综合排放标准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4269"/>
            </w:tblGrid>
            <w:tr w14:paraId="3D87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209C814F">
                  <w:pPr>
                    <w:pStyle w:val="47"/>
                    <w:rPr>
                      <w:rFonts w:hint="eastAsia"/>
                      <w:color w:val="auto"/>
                      <w:lang w:val="en-US" w:eastAsia="zh-CN"/>
                    </w:rPr>
                  </w:pPr>
                  <w:r>
                    <w:rPr>
                      <w:rFonts w:hint="eastAsia"/>
                      <w:color w:val="auto"/>
                    </w:rPr>
                    <w:t>污染物</w:t>
                  </w:r>
                </w:p>
              </w:tc>
              <w:tc>
                <w:tcPr>
                  <w:tcW w:w="2606" w:type="pct"/>
                  <w:vAlign w:val="center"/>
                </w:tcPr>
                <w:p w14:paraId="25B31BEE">
                  <w:pPr>
                    <w:pStyle w:val="47"/>
                    <w:rPr>
                      <w:rFonts w:hint="eastAsia"/>
                      <w:color w:val="auto"/>
                      <w:lang w:val="en-US" w:eastAsia="zh-CN"/>
                    </w:rPr>
                  </w:pPr>
                  <w:r>
                    <w:rPr>
                      <w:rFonts w:hint="eastAsia"/>
                      <w:color w:val="auto"/>
                      <w:lang w:val="en-US" w:eastAsia="zh-CN"/>
                    </w:rPr>
                    <w:t>无组织排放监控点浓度限值</w:t>
                  </w:r>
                  <w:r>
                    <w:rPr>
                      <w:rFonts w:hint="default"/>
                      <w:color w:val="auto"/>
                    </w:rPr>
                    <w:t>（mg/m</w:t>
                  </w:r>
                  <w:r>
                    <w:rPr>
                      <w:rFonts w:hint="default"/>
                      <w:color w:val="auto"/>
                      <w:vertAlign w:val="superscript"/>
                    </w:rPr>
                    <w:t>3</w:t>
                  </w:r>
                  <w:r>
                    <w:rPr>
                      <w:rFonts w:hint="default"/>
                      <w:color w:val="auto"/>
                    </w:rPr>
                    <w:t>）</w:t>
                  </w:r>
                </w:p>
              </w:tc>
            </w:tr>
            <w:tr w14:paraId="0F4C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vAlign w:val="center"/>
                </w:tcPr>
                <w:p w14:paraId="5D41B4D7">
                  <w:pPr>
                    <w:pStyle w:val="47"/>
                    <w:rPr>
                      <w:rFonts w:hint="eastAsia" w:eastAsia="宋体"/>
                      <w:color w:val="auto"/>
                      <w:lang w:eastAsia="zh-CN"/>
                    </w:rPr>
                  </w:pPr>
                  <w:r>
                    <w:rPr>
                      <w:rFonts w:hint="eastAsia"/>
                      <w:color w:val="auto"/>
                      <w:lang w:val="en-US" w:eastAsia="zh-CN"/>
                    </w:rPr>
                    <w:t>非甲烷总烃</w:t>
                  </w:r>
                </w:p>
              </w:tc>
              <w:tc>
                <w:tcPr>
                  <w:tcW w:w="2606" w:type="pct"/>
                  <w:vAlign w:val="center"/>
                </w:tcPr>
                <w:p w14:paraId="6FDAB83F">
                  <w:pPr>
                    <w:pStyle w:val="47"/>
                    <w:rPr>
                      <w:rFonts w:hint="default" w:eastAsia="宋体"/>
                      <w:color w:val="auto"/>
                      <w:lang w:val="en-US" w:eastAsia="zh-CN"/>
                    </w:rPr>
                  </w:pPr>
                  <w:r>
                    <w:rPr>
                      <w:rFonts w:hint="eastAsia"/>
                      <w:color w:val="auto"/>
                      <w:lang w:val="en-US" w:eastAsia="zh-CN"/>
                    </w:rPr>
                    <w:t>4.0</w:t>
                  </w:r>
                </w:p>
              </w:tc>
            </w:tr>
          </w:tbl>
          <w:p w14:paraId="0B4C8D15">
            <w:pPr>
              <w:pStyle w:val="3"/>
              <w:rPr>
                <w:color w:val="auto"/>
                <w:sz w:val="24"/>
                <w:szCs w:val="24"/>
              </w:rPr>
            </w:pPr>
            <w:r>
              <w:rPr>
                <w:color w:val="auto"/>
                <w:sz w:val="24"/>
                <w:szCs w:val="24"/>
              </w:rPr>
              <w:t>3.</w:t>
            </w:r>
            <w:r>
              <w:rPr>
                <w:rFonts w:hint="eastAsia"/>
                <w:color w:val="auto"/>
                <w:sz w:val="24"/>
                <w:szCs w:val="24"/>
                <w:lang w:val="en-US" w:eastAsia="zh-CN"/>
              </w:rPr>
              <w:t>3.2</w:t>
            </w:r>
            <w:r>
              <w:rPr>
                <w:color w:val="auto"/>
                <w:sz w:val="24"/>
                <w:szCs w:val="24"/>
              </w:rPr>
              <w:t>废水</w:t>
            </w:r>
            <w:r>
              <w:rPr>
                <w:rFonts w:hint="eastAsia"/>
                <w:color w:val="auto"/>
                <w:sz w:val="24"/>
                <w:szCs w:val="24"/>
                <w:lang w:val="en-US" w:eastAsia="zh-CN"/>
              </w:rPr>
              <w:t>污染物</w:t>
            </w:r>
            <w:r>
              <w:rPr>
                <w:color w:val="auto"/>
                <w:sz w:val="24"/>
                <w:szCs w:val="24"/>
              </w:rPr>
              <w:t>排放标准</w:t>
            </w:r>
          </w:p>
          <w:p w14:paraId="2E66FAE5">
            <w:pPr>
              <w:pStyle w:val="11"/>
              <w:ind w:firstLine="480"/>
              <w:rPr>
                <w:rFonts w:hint="eastAsia"/>
                <w:color w:val="auto"/>
              </w:rPr>
            </w:pPr>
            <w:r>
              <w:rPr>
                <w:rFonts w:hint="eastAsia"/>
                <w:color w:val="auto"/>
              </w:rPr>
              <w:t>项目为宠物医院，接诊量较小，医疗废水排放参照执行《医疗机构水污染物排放标准》（GB18466-2005）4.1.3“县级以下或20张床位以下的综合医疗机构和其他所有医疗机构污水经消毒</w:t>
            </w:r>
            <w:r>
              <w:rPr>
                <w:rFonts w:hint="eastAsia"/>
                <w:color w:val="auto"/>
                <w:lang w:val="en-US" w:eastAsia="zh-CN"/>
              </w:rPr>
              <w:t>处理</w:t>
            </w:r>
            <w:r>
              <w:rPr>
                <w:rFonts w:hint="eastAsia"/>
                <w:color w:val="auto"/>
              </w:rPr>
              <w:t>后方可排放”。根据《医疗机构水污染物排放标准》（GB18466-2005）</w:t>
            </w:r>
            <w:r>
              <w:rPr>
                <w:rFonts w:hint="eastAsia"/>
                <w:color w:val="auto"/>
                <w:lang w:eastAsia="zh-CN"/>
              </w:rPr>
              <w:t>，</w:t>
            </w:r>
            <w:r>
              <w:rPr>
                <w:rFonts w:hint="eastAsia"/>
                <w:color w:val="auto"/>
                <w:lang w:val="en-US" w:eastAsia="zh-CN"/>
              </w:rPr>
              <w:t>项目医疗废水</w:t>
            </w:r>
            <w:r>
              <w:rPr>
                <w:rFonts w:hint="eastAsia"/>
                <w:color w:val="auto"/>
              </w:rPr>
              <w:t>仅进行消毒处理即可，</w:t>
            </w:r>
            <w:r>
              <w:rPr>
                <w:rFonts w:hint="eastAsia"/>
                <w:color w:val="auto"/>
                <w:highlight w:val="none"/>
              </w:rPr>
              <w:t>项目医疗废水采用</w:t>
            </w:r>
            <w:r>
              <w:rPr>
                <w:rFonts w:hint="eastAsia"/>
                <w:color w:val="auto"/>
                <w:highlight w:val="none"/>
                <w:lang w:val="en-US" w:eastAsia="zh-CN"/>
              </w:rPr>
              <w:t>二氧化氯缓释氯片</w:t>
            </w:r>
            <w:r>
              <w:rPr>
                <w:rFonts w:hint="eastAsia"/>
                <w:color w:val="auto"/>
                <w:highlight w:val="none"/>
              </w:rPr>
              <w:t>消毒。</w:t>
            </w:r>
          </w:p>
          <w:p w14:paraId="5DD13B63">
            <w:pPr>
              <w:pStyle w:val="11"/>
              <w:ind w:firstLine="480"/>
              <w:rPr>
                <w:rFonts w:hint="default"/>
                <w:color w:val="auto"/>
                <w:lang w:val="en-US" w:eastAsia="zh-CN"/>
              </w:rPr>
            </w:pPr>
            <w:r>
              <w:rPr>
                <w:rFonts w:hint="eastAsia"/>
                <w:color w:val="auto"/>
              </w:rPr>
              <w:t>项目运营期废水为生活污水、医疗废水及其他废水（工服清洗废水），</w:t>
            </w:r>
            <w:r>
              <w:rPr>
                <w:rFonts w:hint="eastAsia"/>
                <w:color w:val="auto"/>
                <w:lang w:val="en-US" w:eastAsia="zh-CN"/>
              </w:rPr>
              <w:t>医疗废水、</w:t>
            </w:r>
            <w:r>
              <w:rPr>
                <w:rFonts w:hint="eastAsia"/>
                <w:color w:val="auto"/>
              </w:rPr>
              <w:t>工服清洗废水</w:t>
            </w:r>
            <w:r>
              <w:rPr>
                <w:rFonts w:hint="eastAsia"/>
                <w:color w:val="auto"/>
                <w:lang w:val="en-US" w:eastAsia="zh-CN"/>
              </w:rPr>
              <w:t>经消毒处理后（出水参照执行《医疗机构水污染物排放标准》（GB18466-2005）预处理标准）与生活污水一并排入华润二十四城一期生化池处理达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48E5FD4C">
            <w:pPr>
              <w:pStyle w:val="55"/>
              <w:spacing w:after="120"/>
              <w:rPr>
                <w:color w:val="auto"/>
              </w:rPr>
            </w:pPr>
            <w:r>
              <w:rPr>
                <w:color w:val="auto"/>
              </w:rPr>
              <w:t>表3.</w:t>
            </w:r>
            <w:r>
              <w:rPr>
                <w:rFonts w:hint="eastAsia"/>
                <w:color w:val="auto"/>
                <w:lang w:val="en-US" w:eastAsia="zh-CN"/>
              </w:rPr>
              <w:t>3-3</w:t>
            </w:r>
            <w:r>
              <w:rPr>
                <w:color w:val="auto"/>
              </w:rPr>
              <w:t xml:space="preserve">  </w:t>
            </w:r>
            <w:r>
              <w:rPr>
                <w:rFonts w:hint="eastAsia"/>
                <w:color w:val="auto"/>
                <w:lang w:val="en-US" w:eastAsia="zh-CN"/>
              </w:rPr>
              <w:t>废水污染物</w:t>
            </w:r>
            <w:r>
              <w:rPr>
                <w:color w:val="auto"/>
              </w:rPr>
              <w:t>排放标准  单位：mg/L，pH无量纲</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1683"/>
              <w:gridCol w:w="1813"/>
              <w:gridCol w:w="1815"/>
            </w:tblGrid>
            <w:tr w14:paraId="5C36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1757" w:type="pc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69E5E83">
                  <w:pPr>
                    <w:pStyle w:val="47"/>
                    <w:snapToGrid w:val="0"/>
                    <w:rPr>
                      <w:rFonts w:hint="eastAsia"/>
                      <w:color w:val="auto"/>
                      <w:lang w:val="en-US" w:eastAsia="zh-CN"/>
                    </w:rPr>
                  </w:pPr>
                </w:p>
                <w:p w14:paraId="759422C2">
                  <w:pPr>
                    <w:pStyle w:val="47"/>
                    <w:snapToGrid w:val="0"/>
                    <mc:AlternateContent>
                      <mc:Choice Requires="wpsCustomData">
                        <wpsCustomData:diagonalParaType/>
                      </mc:Choice>
                    </mc:AlternateContent>
                    <w:rPr>
                      <w:rFonts w:hint="eastAsia" w:eastAsia="宋体"/>
                      <w:color w:val="auto"/>
                      <w:lang w:val="en-US" w:eastAsia="zh-CN"/>
                    </w:rPr>
                  </w:pPr>
                  <w:r>
                    <w:rPr>
                      <w:rFonts w:hint="eastAsia"/>
                      <w:color w:val="auto"/>
                      <w:lang w:val="en-US" w:eastAsia="zh-CN"/>
                    </w:rPr>
                    <w:t>污染因子</w:t>
                  </w:r>
                </w:p>
                <w:p w14:paraId="2003550A">
                  <w:pPr>
                    <w:pStyle w:val="47"/>
                    <w:rPr>
                      <w:color w:val="auto"/>
                    </w:rPr>
                  </w:pPr>
                  <w:r>
                    <w:rPr>
                      <w:rFonts w:hint="eastAsia"/>
                      <w:color w:val="auto"/>
                    </w:rPr>
                    <w:t>污染物排放标准</w:t>
                  </w:r>
                </w:p>
              </w:tc>
              <w:tc>
                <w:tcPr>
                  <w:tcW w:w="1028" w:type="pct"/>
                  <w:vAlign w:val="center"/>
                </w:tcPr>
                <w:p w14:paraId="07916F84">
                  <w:pPr>
                    <w:pStyle w:val="47"/>
                    <w:rPr>
                      <w:color w:val="auto"/>
                    </w:rPr>
                  </w:pPr>
                  <w:r>
                    <w:rPr>
                      <w:rFonts w:hint="eastAsia"/>
                      <w:color w:val="auto"/>
                    </w:rPr>
                    <w:t>(</w:t>
                  </w:r>
                  <w:r>
                    <w:rPr>
                      <w:color w:val="auto"/>
                    </w:rPr>
                    <w:t>GB8978-1996</w:t>
                  </w:r>
                  <w:r>
                    <w:rPr>
                      <w:rFonts w:hint="eastAsia"/>
                      <w:color w:val="auto"/>
                    </w:rPr>
                    <w:t>)</w:t>
                  </w:r>
                  <w:r>
                    <w:rPr>
                      <w:color w:val="auto"/>
                    </w:rPr>
                    <w:t>三级标准</w:t>
                  </w:r>
                </w:p>
              </w:tc>
              <w:tc>
                <w:tcPr>
                  <w:tcW w:w="1107" w:type="pct"/>
                  <w:vAlign w:val="center"/>
                </w:tcPr>
                <w:p w14:paraId="65481350">
                  <w:pPr>
                    <w:pStyle w:val="47"/>
                    <w:ind w:left="0" w:leftChars="0" w:firstLine="0" w:firstLineChars="0"/>
                    <w:rPr>
                      <w:rFonts w:hint="eastAsia"/>
                      <w:color w:val="auto"/>
                      <w:sz w:val="21"/>
                      <w:szCs w:val="21"/>
                    </w:rPr>
                  </w:pPr>
                  <w:r>
                    <w:rPr>
                      <w:rFonts w:hint="eastAsia"/>
                      <w:color w:val="auto"/>
                      <w:sz w:val="21"/>
                      <w:szCs w:val="21"/>
                      <w:lang w:val="en-US" w:eastAsia="zh-CN"/>
                    </w:rPr>
                    <w:t>(</w:t>
                  </w:r>
                  <w:r>
                    <w:rPr>
                      <w:rFonts w:hint="eastAsia"/>
                      <w:color w:val="auto"/>
                      <w:sz w:val="21"/>
                      <w:szCs w:val="21"/>
                    </w:rPr>
                    <w:t>GB18466-2005</w:t>
                  </w:r>
                  <w:r>
                    <w:rPr>
                      <w:rFonts w:hint="eastAsia"/>
                      <w:color w:val="auto"/>
                      <w:sz w:val="21"/>
                      <w:szCs w:val="21"/>
                      <w:lang w:val="en-US" w:eastAsia="zh-CN"/>
                    </w:rPr>
                    <w:t>)表2预处理标准</w:t>
                  </w:r>
                </w:p>
              </w:tc>
              <w:tc>
                <w:tcPr>
                  <w:tcW w:w="1107" w:type="pct"/>
                  <w:vAlign w:val="center"/>
                </w:tcPr>
                <w:p w14:paraId="280BB76A">
                  <w:pPr>
                    <w:pStyle w:val="47"/>
                    <w:rPr>
                      <w:color w:val="auto"/>
                    </w:rPr>
                  </w:pPr>
                  <w:r>
                    <w:rPr>
                      <w:rFonts w:hint="eastAsia"/>
                      <w:color w:val="auto"/>
                    </w:rPr>
                    <w:t>(</w:t>
                  </w:r>
                  <w:r>
                    <w:rPr>
                      <w:color w:val="auto"/>
                    </w:rPr>
                    <w:t>GB18918-2002</w:t>
                  </w:r>
                  <w:r>
                    <w:rPr>
                      <w:rFonts w:hint="eastAsia"/>
                      <w:color w:val="auto"/>
                    </w:rPr>
                    <w:t>)</w:t>
                  </w:r>
                  <w:r>
                    <w:rPr>
                      <w:color w:val="auto"/>
                    </w:rPr>
                    <w:t>一级A</w:t>
                  </w:r>
                  <w:r>
                    <w:rPr>
                      <w:rFonts w:hint="eastAsia"/>
                      <w:color w:val="auto"/>
                    </w:rPr>
                    <w:t>标准</w:t>
                  </w:r>
                </w:p>
              </w:tc>
            </w:tr>
            <w:tr w14:paraId="158B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6DE85D71">
                  <w:pPr>
                    <w:pStyle w:val="47"/>
                    <w:rPr>
                      <w:color w:val="auto"/>
                    </w:rPr>
                  </w:pPr>
                  <w:r>
                    <w:rPr>
                      <w:color w:val="auto"/>
                    </w:rPr>
                    <w:t>pH</w:t>
                  </w:r>
                </w:p>
              </w:tc>
              <w:tc>
                <w:tcPr>
                  <w:tcW w:w="1028" w:type="pct"/>
                  <w:vAlign w:val="center"/>
                </w:tcPr>
                <w:p w14:paraId="0C57D9D2">
                  <w:pPr>
                    <w:pStyle w:val="47"/>
                    <w:rPr>
                      <w:color w:val="auto"/>
                    </w:rPr>
                  </w:pPr>
                  <w:r>
                    <w:rPr>
                      <w:color w:val="auto"/>
                    </w:rPr>
                    <w:t>6~9</w:t>
                  </w:r>
                </w:p>
              </w:tc>
              <w:tc>
                <w:tcPr>
                  <w:tcW w:w="1107" w:type="pct"/>
                  <w:vAlign w:val="center"/>
                </w:tcPr>
                <w:p w14:paraId="0B4752A9">
                  <w:pPr>
                    <w:pStyle w:val="47"/>
                    <w:ind w:left="0" w:leftChars="0" w:firstLine="0" w:firstLineChars="0"/>
                    <w:rPr>
                      <w:rFonts w:hint="eastAsia"/>
                      <w:color w:val="auto"/>
                      <w:sz w:val="21"/>
                      <w:szCs w:val="21"/>
                    </w:rPr>
                  </w:pPr>
                  <w:r>
                    <w:rPr>
                      <w:rFonts w:hint="eastAsia"/>
                      <w:color w:val="auto"/>
                      <w:sz w:val="21"/>
                      <w:szCs w:val="21"/>
                      <w:lang w:val="en-US" w:eastAsia="zh-CN"/>
                    </w:rPr>
                    <w:t>6~9</w:t>
                  </w:r>
                </w:p>
              </w:tc>
              <w:tc>
                <w:tcPr>
                  <w:tcW w:w="1107" w:type="pct"/>
                  <w:vAlign w:val="center"/>
                </w:tcPr>
                <w:p w14:paraId="08ECD7B3">
                  <w:pPr>
                    <w:pStyle w:val="47"/>
                    <w:rPr>
                      <w:color w:val="auto"/>
                    </w:rPr>
                  </w:pPr>
                  <w:r>
                    <w:rPr>
                      <w:rFonts w:hint="eastAsia"/>
                      <w:color w:val="auto"/>
                    </w:rPr>
                    <w:t>6~9</w:t>
                  </w:r>
                </w:p>
              </w:tc>
            </w:tr>
            <w:tr w14:paraId="1FCC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7F823388">
                  <w:pPr>
                    <w:pStyle w:val="47"/>
                    <w:rPr>
                      <w:color w:val="auto"/>
                    </w:rPr>
                  </w:pPr>
                  <w:r>
                    <w:rPr>
                      <w:color w:val="auto"/>
                    </w:rPr>
                    <w:t>COD</w:t>
                  </w:r>
                </w:p>
              </w:tc>
              <w:tc>
                <w:tcPr>
                  <w:tcW w:w="1028" w:type="pct"/>
                  <w:vAlign w:val="center"/>
                </w:tcPr>
                <w:p w14:paraId="32BCF85A">
                  <w:pPr>
                    <w:pStyle w:val="47"/>
                    <w:rPr>
                      <w:color w:val="auto"/>
                    </w:rPr>
                  </w:pPr>
                  <w:r>
                    <w:rPr>
                      <w:color w:val="auto"/>
                    </w:rPr>
                    <w:t>500</w:t>
                  </w:r>
                </w:p>
              </w:tc>
              <w:tc>
                <w:tcPr>
                  <w:tcW w:w="1107" w:type="pct"/>
                  <w:vAlign w:val="center"/>
                </w:tcPr>
                <w:p w14:paraId="74293427">
                  <w:pPr>
                    <w:pStyle w:val="47"/>
                    <w:ind w:left="0" w:leftChars="0" w:firstLine="0" w:firstLineChars="0"/>
                    <w:rPr>
                      <w:rFonts w:hint="eastAsia"/>
                      <w:color w:val="auto"/>
                      <w:sz w:val="21"/>
                      <w:szCs w:val="21"/>
                    </w:rPr>
                  </w:pPr>
                  <w:r>
                    <w:rPr>
                      <w:rFonts w:hint="eastAsia"/>
                      <w:color w:val="auto"/>
                      <w:sz w:val="21"/>
                      <w:szCs w:val="21"/>
                      <w:lang w:val="en-US" w:eastAsia="zh-CN"/>
                    </w:rPr>
                    <w:t>250</w:t>
                  </w:r>
                </w:p>
              </w:tc>
              <w:tc>
                <w:tcPr>
                  <w:tcW w:w="1107" w:type="pct"/>
                  <w:vAlign w:val="center"/>
                </w:tcPr>
                <w:p w14:paraId="553B7386">
                  <w:pPr>
                    <w:pStyle w:val="47"/>
                    <w:rPr>
                      <w:color w:val="auto"/>
                    </w:rPr>
                  </w:pPr>
                  <w:r>
                    <w:rPr>
                      <w:rFonts w:hint="eastAsia"/>
                      <w:color w:val="auto"/>
                    </w:rPr>
                    <w:t>50</w:t>
                  </w:r>
                </w:p>
              </w:tc>
            </w:tr>
            <w:tr w14:paraId="175A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74C07797">
                  <w:pPr>
                    <w:pStyle w:val="47"/>
                    <w:rPr>
                      <w:color w:val="auto"/>
                    </w:rPr>
                  </w:pPr>
                  <w:r>
                    <w:rPr>
                      <w:color w:val="auto"/>
                    </w:rPr>
                    <w:t>BOD</w:t>
                  </w:r>
                  <w:r>
                    <w:rPr>
                      <w:color w:val="auto"/>
                      <w:vertAlign w:val="subscript"/>
                    </w:rPr>
                    <w:t>5</w:t>
                  </w:r>
                </w:p>
              </w:tc>
              <w:tc>
                <w:tcPr>
                  <w:tcW w:w="1028" w:type="pct"/>
                  <w:vAlign w:val="center"/>
                </w:tcPr>
                <w:p w14:paraId="6BC45863">
                  <w:pPr>
                    <w:pStyle w:val="47"/>
                    <w:rPr>
                      <w:color w:val="auto"/>
                    </w:rPr>
                  </w:pPr>
                  <w:r>
                    <w:rPr>
                      <w:color w:val="auto"/>
                    </w:rPr>
                    <w:t>300</w:t>
                  </w:r>
                </w:p>
              </w:tc>
              <w:tc>
                <w:tcPr>
                  <w:tcW w:w="1107" w:type="pct"/>
                  <w:vAlign w:val="center"/>
                </w:tcPr>
                <w:p w14:paraId="20E05A83">
                  <w:pPr>
                    <w:pStyle w:val="47"/>
                    <w:ind w:left="0" w:leftChars="0" w:firstLine="0" w:firstLineChars="0"/>
                    <w:rPr>
                      <w:rFonts w:hint="eastAsia"/>
                      <w:color w:val="auto"/>
                      <w:sz w:val="21"/>
                      <w:szCs w:val="21"/>
                    </w:rPr>
                  </w:pPr>
                  <w:r>
                    <w:rPr>
                      <w:rFonts w:hint="eastAsia"/>
                      <w:color w:val="auto"/>
                      <w:sz w:val="21"/>
                      <w:szCs w:val="21"/>
                      <w:lang w:val="en-US" w:eastAsia="zh-CN"/>
                    </w:rPr>
                    <w:t>100</w:t>
                  </w:r>
                </w:p>
              </w:tc>
              <w:tc>
                <w:tcPr>
                  <w:tcW w:w="1107" w:type="pct"/>
                  <w:vAlign w:val="center"/>
                </w:tcPr>
                <w:p w14:paraId="72096188">
                  <w:pPr>
                    <w:pStyle w:val="47"/>
                    <w:rPr>
                      <w:color w:val="auto"/>
                    </w:rPr>
                  </w:pPr>
                  <w:r>
                    <w:rPr>
                      <w:rFonts w:hint="eastAsia"/>
                      <w:color w:val="auto"/>
                    </w:rPr>
                    <w:t>10</w:t>
                  </w:r>
                </w:p>
              </w:tc>
            </w:tr>
            <w:tr w14:paraId="6D65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67595599">
                  <w:pPr>
                    <w:pStyle w:val="47"/>
                    <w:rPr>
                      <w:color w:val="auto"/>
                    </w:rPr>
                  </w:pPr>
                  <w:r>
                    <w:rPr>
                      <w:color w:val="auto"/>
                    </w:rPr>
                    <w:t>SS</w:t>
                  </w:r>
                </w:p>
              </w:tc>
              <w:tc>
                <w:tcPr>
                  <w:tcW w:w="1028" w:type="pct"/>
                  <w:vAlign w:val="center"/>
                </w:tcPr>
                <w:p w14:paraId="732D3306">
                  <w:pPr>
                    <w:pStyle w:val="47"/>
                    <w:rPr>
                      <w:color w:val="auto"/>
                    </w:rPr>
                  </w:pPr>
                  <w:r>
                    <w:rPr>
                      <w:color w:val="auto"/>
                    </w:rPr>
                    <w:t>400</w:t>
                  </w:r>
                </w:p>
              </w:tc>
              <w:tc>
                <w:tcPr>
                  <w:tcW w:w="1107" w:type="pct"/>
                  <w:vAlign w:val="center"/>
                </w:tcPr>
                <w:p w14:paraId="76814F19">
                  <w:pPr>
                    <w:pStyle w:val="47"/>
                    <w:ind w:left="0" w:leftChars="0" w:firstLine="0" w:firstLineChars="0"/>
                    <w:rPr>
                      <w:rFonts w:hint="eastAsia"/>
                      <w:color w:val="auto"/>
                      <w:sz w:val="21"/>
                      <w:szCs w:val="21"/>
                    </w:rPr>
                  </w:pPr>
                  <w:r>
                    <w:rPr>
                      <w:rFonts w:hint="eastAsia"/>
                      <w:color w:val="auto"/>
                      <w:sz w:val="21"/>
                      <w:szCs w:val="21"/>
                      <w:lang w:val="en-US" w:eastAsia="zh-CN"/>
                    </w:rPr>
                    <w:t>60</w:t>
                  </w:r>
                </w:p>
              </w:tc>
              <w:tc>
                <w:tcPr>
                  <w:tcW w:w="1107" w:type="pct"/>
                  <w:vAlign w:val="center"/>
                </w:tcPr>
                <w:p w14:paraId="4D1D7C9A">
                  <w:pPr>
                    <w:pStyle w:val="47"/>
                    <w:rPr>
                      <w:color w:val="auto"/>
                    </w:rPr>
                  </w:pPr>
                  <w:r>
                    <w:rPr>
                      <w:rFonts w:hint="eastAsia"/>
                      <w:color w:val="auto"/>
                    </w:rPr>
                    <w:t>10</w:t>
                  </w:r>
                </w:p>
              </w:tc>
            </w:tr>
            <w:tr w14:paraId="041D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5AAEC651">
                  <w:pPr>
                    <w:pStyle w:val="47"/>
                    <w:rPr>
                      <w:color w:val="auto"/>
                    </w:rPr>
                  </w:pPr>
                  <w:r>
                    <w:rPr>
                      <w:color w:val="auto"/>
                    </w:rPr>
                    <w:t>NH</w:t>
                  </w:r>
                  <w:r>
                    <w:rPr>
                      <w:color w:val="auto"/>
                      <w:vertAlign w:val="subscript"/>
                    </w:rPr>
                    <w:t>3</w:t>
                  </w:r>
                  <w:r>
                    <w:rPr>
                      <w:color w:val="auto"/>
                    </w:rPr>
                    <w:t>-N</w:t>
                  </w:r>
                </w:p>
              </w:tc>
              <w:tc>
                <w:tcPr>
                  <w:tcW w:w="1028" w:type="pct"/>
                  <w:vAlign w:val="center"/>
                </w:tcPr>
                <w:p w14:paraId="4D43B04A">
                  <w:pPr>
                    <w:pStyle w:val="47"/>
                    <w:rPr>
                      <w:color w:val="auto"/>
                    </w:rPr>
                  </w:pPr>
                  <w:r>
                    <w:rPr>
                      <w:color w:val="auto"/>
                    </w:rPr>
                    <w:t>45</w:t>
                  </w:r>
                  <w:r>
                    <w:rPr>
                      <w:color w:val="auto"/>
                      <w:vertAlign w:val="superscript"/>
                    </w:rPr>
                    <w:t>①</w:t>
                  </w:r>
                </w:p>
              </w:tc>
              <w:tc>
                <w:tcPr>
                  <w:tcW w:w="1107" w:type="pct"/>
                  <w:vAlign w:val="center"/>
                </w:tcPr>
                <w:p w14:paraId="1194E4F3">
                  <w:pPr>
                    <w:pStyle w:val="47"/>
                    <w:ind w:left="0" w:leftChars="0" w:firstLine="0" w:firstLineChars="0"/>
                    <w:rPr>
                      <w:color w:val="auto"/>
                      <w:sz w:val="21"/>
                      <w:szCs w:val="21"/>
                    </w:rPr>
                  </w:pPr>
                  <w:r>
                    <w:rPr>
                      <w:rFonts w:hint="eastAsia"/>
                      <w:color w:val="auto"/>
                      <w:sz w:val="21"/>
                      <w:szCs w:val="21"/>
                      <w:lang w:val="en-US" w:eastAsia="zh-CN"/>
                    </w:rPr>
                    <w:t>/</w:t>
                  </w:r>
                </w:p>
              </w:tc>
              <w:tc>
                <w:tcPr>
                  <w:tcW w:w="1107" w:type="pct"/>
                  <w:vAlign w:val="center"/>
                </w:tcPr>
                <w:p w14:paraId="1C4A52DF">
                  <w:pPr>
                    <w:pStyle w:val="47"/>
                    <w:rPr>
                      <w:rFonts w:hint="eastAsia" w:eastAsia="宋体"/>
                      <w:color w:val="auto"/>
                      <w:lang w:val="en-US" w:eastAsia="zh-CN"/>
                    </w:rPr>
                  </w:pPr>
                  <w:r>
                    <w:rPr>
                      <w:color w:val="auto"/>
                    </w:rPr>
                    <w:t>5（8）</w:t>
                  </w:r>
                  <w:r>
                    <w:rPr>
                      <w:rFonts w:hint="eastAsia"/>
                      <w:color w:val="auto"/>
                      <w:vertAlign w:val="superscript"/>
                      <w:lang w:val="en-US" w:eastAsia="zh-CN"/>
                    </w:rPr>
                    <w:t>③</w:t>
                  </w:r>
                </w:p>
              </w:tc>
            </w:tr>
            <w:tr w14:paraId="781F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6684A5C2">
                  <w:pPr>
                    <w:pStyle w:val="47"/>
                    <w:ind w:left="0" w:leftChars="0" w:firstLine="0" w:firstLineChars="0"/>
                    <w:rPr>
                      <w:color w:val="auto"/>
                    </w:rPr>
                  </w:pPr>
                  <w:r>
                    <w:rPr>
                      <w:rFonts w:hint="eastAsia"/>
                      <w:color w:val="auto"/>
                      <w:lang w:val="en-US" w:eastAsia="zh-CN"/>
                    </w:rPr>
                    <w:t>LAS</w:t>
                  </w:r>
                </w:p>
              </w:tc>
              <w:tc>
                <w:tcPr>
                  <w:tcW w:w="1028" w:type="pct"/>
                  <w:vAlign w:val="center"/>
                </w:tcPr>
                <w:p w14:paraId="53AEDD8D">
                  <w:pPr>
                    <w:pStyle w:val="47"/>
                    <w:ind w:left="0" w:leftChars="0" w:firstLine="0" w:firstLineChars="0"/>
                    <w:rPr>
                      <w:color w:val="auto"/>
                    </w:rPr>
                  </w:pPr>
                  <w:r>
                    <w:rPr>
                      <w:rFonts w:hint="eastAsia"/>
                      <w:color w:val="auto"/>
                      <w:lang w:val="en-US" w:eastAsia="zh-CN"/>
                    </w:rPr>
                    <w:t>20</w:t>
                  </w:r>
                </w:p>
              </w:tc>
              <w:tc>
                <w:tcPr>
                  <w:tcW w:w="1107" w:type="pct"/>
                  <w:vAlign w:val="center"/>
                </w:tcPr>
                <w:p w14:paraId="7263147E">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w:t>
                  </w:r>
                </w:p>
              </w:tc>
              <w:tc>
                <w:tcPr>
                  <w:tcW w:w="1107" w:type="pct"/>
                  <w:vAlign w:val="center"/>
                </w:tcPr>
                <w:p w14:paraId="0B882EEC">
                  <w:pPr>
                    <w:pStyle w:val="47"/>
                    <w:ind w:left="0" w:leftChars="0" w:firstLine="0" w:firstLineChars="0"/>
                    <w:rPr>
                      <w:color w:val="auto"/>
                    </w:rPr>
                  </w:pPr>
                  <w:r>
                    <w:rPr>
                      <w:rFonts w:hint="eastAsia"/>
                      <w:color w:val="auto"/>
                      <w:lang w:val="en-US" w:eastAsia="zh-CN"/>
                    </w:rPr>
                    <w:t>0.5</w:t>
                  </w:r>
                </w:p>
              </w:tc>
            </w:tr>
            <w:tr w14:paraId="488E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571BAF3B">
                  <w:pPr>
                    <w:pStyle w:val="47"/>
                    <w:ind w:left="0" w:leftChars="0" w:firstLine="0" w:firstLineChars="0"/>
                    <w:rPr>
                      <w:rFonts w:hint="default"/>
                      <w:color w:val="auto"/>
                      <w:lang w:val="en-US" w:eastAsia="zh-CN"/>
                    </w:rPr>
                  </w:pPr>
                  <w:r>
                    <w:rPr>
                      <w:rFonts w:hint="eastAsia"/>
                      <w:color w:val="auto"/>
                      <w:lang w:val="en-US" w:eastAsia="zh-CN"/>
                    </w:rPr>
                    <w:t>粪大肠菌群数</w:t>
                  </w:r>
                </w:p>
              </w:tc>
              <w:tc>
                <w:tcPr>
                  <w:tcW w:w="1028" w:type="pct"/>
                  <w:vAlign w:val="center"/>
                </w:tcPr>
                <w:p w14:paraId="555BD403">
                  <w:pPr>
                    <w:pStyle w:val="47"/>
                    <w:ind w:left="0" w:leftChars="0" w:firstLine="0" w:firstLineChars="0"/>
                    <w:rPr>
                      <w:rFonts w:hint="default"/>
                      <w:color w:val="auto"/>
                      <w:lang w:val="en-US" w:eastAsia="zh-CN"/>
                    </w:rPr>
                  </w:pPr>
                  <w:r>
                    <w:rPr>
                      <w:rFonts w:hint="eastAsia"/>
                      <w:color w:val="auto"/>
                      <w:lang w:val="en-US" w:eastAsia="zh-CN"/>
                    </w:rPr>
                    <w:t>5000个/L</w:t>
                  </w:r>
                </w:p>
              </w:tc>
              <w:tc>
                <w:tcPr>
                  <w:tcW w:w="1107" w:type="pct"/>
                  <w:vAlign w:val="center"/>
                </w:tcPr>
                <w:p w14:paraId="4637DCEC">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5000个/L</w:t>
                  </w:r>
                </w:p>
              </w:tc>
              <w:tc>
                <w:tcPr>
                  <w:tcW w:w="1107" w:type="pct"/>
                  <w:vAlign w:val="center"/>
                </w:tcPr>
                <w:p w14:paraId="4D74AF89">
                  <w:pPr>
                    <w:pStyle w:val="47"/>
                    <w:ind w:left="0" w:leftChars="0" w:firstLine="0" w:firstLineChars="0"/>
                    <w:rPr>
                      <w:rFonts w:hint="eastAsia"/>
                      <w:color w:val="auto"/>
                      <w:lang w:val="en-US" w:eastAsia="zh-CN"/>
                    </w:rPr>
                  </w:pPr>
                  <w:r>
                    <w:rPr>
                      <w:rFonts w:hint="eastAsia"/>
                      <w:color w:val="auto"/>
                      <w:lang w:val="en-US" w:eastAsia="zh-CN"/>
                    </w:rPr>
                    <w:t>1000个/L</w:t>
                  </w:r>
                </w:p>
              </w:tc>
            </w:tr>
            <w:tr w14:paraId="5ABD4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757" w:type="pct"/>
                  <w:vAlign w:val="center"/>
                </w:tcPr>
                <w:p w14:paraId="26F108D6">
                  <w:pPr>
                    <w:pStyle w:val="47"/>
                    <w:ind w:left="0" w:leftChars="0" w:firstLine="0" w:firstLineChars="0"/>
                    <w:rPr>
                      <w:rFonts w:hint="default"/>
                      <w:color w:val="auto"/>
                      <w:lang w:val="en-US" w:eastAsia="zh-CN"/>
                    </w:rPr>
                  </w:pPr>
                  <w:r>
                    <w:rPr>
                      <w:rFonts w:hint="eastAsia"/>
                      <w:color w:val="auto"/>
                      <w:lang w:val="en-US" w:eastAsia="zh-CN"/>
                    </w:rPr>
                    <w:t>总余氯</w:t>
                  </w:r>
                </w:p>
              </w:tc>
              <w:tc>
                <w:tcPr>
                  <w:tcW w:w="1028" w:type="pct"/>
                  <w:vAlign w:val="center"/>
                </w:tcPr>
                <w:p w14:paraId="489836EA">
                  <w:pPr>
                    <w:pStyle w:val="47"/>
                    <w:ind w:left="0" w:leftChars="0" w:firstLine="0" w:firstLineChars="0"/>
                    <w:rPr>
                      <w:rFonts w:hint="default"/>
                      <w:color w:val="auto"/>
                      <w:lang w:val="en-US" w:eastAsia="zh-CN"/>
                    </w:rPr>
                  </w:pPr>
                  <w:r>
                    <w:rPr>
                      <w:rFonts w:hint="eastAsia"/>
                      <w:color w:val="auto"/>
                    </w:rPr>
                    <w:t>＞2（接触时间≥1h）</w:t>
                  </w:r>
                </w:p>
              </w:tc>
              <w:tc>
                <w:tcPr>
                  <w:tcW w:w="1107" w:type="pct"/>
                  <w:vAlign w:val="center"/>
                </w:tcPr>
                <w:p w14:paraId="1F57229F">
                  <w:pPr>
                    <w:pStyle w:val="47"/>
                    <w:ind w:left="0" w:leftChars="0" w:firstLine="0" w:firstLineChars="0"/>
                    <w:rPr>
                      <w:rFonts w:hint="eastAsia"/>
                      <w:color w:val="auto"/>
                      <w:sz w:val="21"/>
                      <w:szCs w:val="21"/>
                      <w:lang w:val="en-US" w:eastAsia="zh-CN"/>
                    </w:rPr>
                  </w:pPr>
                  <w:r>
                    <w:rPr>
                      <w:rFonts w:hint="eastAsia"/>
                      <w:color w:val="auto"/>
                      <w:sz w:val="21"/>
                      <w:szCs w:val="21"/>
                      <w:lang w:val="en-US" w:eastAsia="zh-CN"/>
                    </w:rPr>
                    <w:t>2~8</w:t>
                  </w:r>
                  <w:r>
                    <w:rPr>
                      <w:rFonts w:hint="eastAsia"/>
                      <w:color w:val="auto"/>
                      <w:sz w:val="21"/>
                      <w:szCs w:val="21"/>
                      <w:vertAlign w:val="superscript"/>
                      <w:lang w:val="en-US" w:eastAsia="zh-CN"/>
                    </w:rPr>
                    <w:t>②</w:t>
                  </w:r>
                </w:p>
              </w:tc>
              <w:tc>
                <w:tcPr>
                  <w:tcW w:w="1107" w:type="pct"/>
                  <w:vAlign w:val="center"/>
                </w:tcPr>
                <w:p w14:paraId="4A830F7A">
                  <w:pPr>
                    <w:pStyle w:val="47"/>
                    <w:ind w:left="0" w:leftChars="0" w:firstLine="0" w:firstLineChars="0"/>
                    <w:rPr>
                      <w:rFonts w:hint="default"/>
                      <w:color w:val="auto"/>
                      <w:lang w:val="en-US" w:eastAsia="zh-CN"/>
                    </w:rPr>
                  </w:pPr>
                  <w:r>
                    <w:rPr>
                      <w:rFonts w:hint="eastAsia"/>
                      <w:color w:val="auto"/>
                      <w:lang w:val="en-US" w:eastAsia="zh-CN"/>
                    </w:rPr>
                    <w:t>/</w:t>
                  </w:r>
                </w:p>
              </w:tc>
            </w:tr>
            <w:tr w14:paraId="0F94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4"/>
                  <w:vAlign w:val="center"/>
                </w:tcPr>
                <w:p w14:paraId="061E46EB">
                  <w:pPr>
                    <w:pStyle w:val="47"/>
                    <w:jc w:val="both"/>
                    <w:rPr>
                      <w:color w:val="auto"/>
                    </w:rPr>
                  </w:pPr>
                  <w:r>
                    <w:rPr>
                      <w:color w:val="auto"/>
                    </w:rPr>
                    <w:t>注：①NH</w:t>
                  </w:r>
                  <w:r>
                    <w:rPr>
                      <w:color w:val="auto"/>
                      <w:vertAlign w:val="subscript"/>
                    </w:rPr>
                    <w:t>3</w:t>
                  </w:r>
                  <w:r>
                    <w:rPr>
                      <w:color w:val="auto"/>
                    </w:rPr>
                    <w:t>-N参照执行《污水排入城镇下水道水质标准》（GB/T 31962-2015）。</w:t>
                  </w:r>
                </w:p>
                <w:p w14:paraId="651BD74D">
                  <w:pPr>
                    <w:pStyle w:val="47"/>
                    <w:jc w:val="both"/>
                    <w:rPr>
                      <w:rFonts w:hint="eastAsia"/>
                      <w:color w:val="auto"/>
                      <w:lang w:val="en-US" w:eastAsia="zh-CN"/>
                    </w:rPr>
                  </w:pPr>
                  <w:r>
                    <w:rPr>
                      <w:rFonts w:hint="eastAsia"/>
                      <w:color w:val="auto"/>
                      <w:lang w:val="en-US" w:eastAsia="zh-CN"/>
                    </w:rPr>
                    <w:t>②含氯消毒剂消毒的工艺控制要求为：</w:t>
                  </w:r>
                </w:p>
                <w:p w14:paraId="53EBD3D7">
                  <w:pPr>
                    <w:pStyle w:val="47"/>
                    <w:jc w:val="both"/>
                    <w:rPr>
                      <w:rFonts w:hint="eastAsia"/>
                      <w:color w:val="auto"/>
                      <w:lang w:val="en-US" w:eastAsia="zh-CN"/>
                    </w:rPr>
                  </w:pPr>
                  <w:r>
                    <w:rPr>
                      <w:rFonts w:hint="eastAsia"/>
                      <w:color w:val="auto"/>
                      <w:lang w:val="en-US" w:eastAsia="zh-CN"/>
                    </w:rPr>
                    <w:t>排放标准：消毒接触池接触时间≥1h，接触池出口总余氯3~10mg/L。</w:t>
                  </w:r>
                </w:p>
                <w:p w14:paraId="62D0874A">
                  <w:pPr>
                    <w:pStyle w:val="47"/>
                    <w:jc w:val="both"/>
                    <w:rPr>
                      <w:rFonts w:hint="eastAsia"/>
                      <w:color w:val="auto"/>
                      <w:lang w:val="en-US" w:eastAsia="zh-CN"/>
                    </w:rPr>
                  </w:pPr>
                  <w:r>
                    <w:rPr>
                      <w:rFonts w:hint="eastAsia"/>
                      <w:color w:val="auto"/>
                      <w:lang w:val="en-US" w:eastAsia="zh-CN"/>
                    </w:rPr>
                    <w:t>预处理标准：消毒接触池接触时间≥1h，接触池出口总余氯2~8mg/L。</w:t>
                  </w:r>
                </w:p>
                <w:p w14:paraId="6806D9D7">
                  <w:pPr>
                    <w:pStyle w:val="47"/>
                    <w:jc w:val="both"/>
                    <w:rPr>
                      <w:rFonts w:hint="eastAsia"/>
                      <w:color w:val="auto"/>
                      <w:lang w:val="en-US" w:eastAsia="zh-CN"/>
                    </w:rPr>
                  </w:pPr>
                  <w:r>
                    <w:rPr>
                      <w:rFonts w:hint="eastAsia"/>
                      <w:color w:val="auto"/>
                      <w:lang w:val="en-US" w:eastAsia="zh-CN"/>
                    </w:rPr>
                    <w:t>采用其他消毒剂对总余氯不作要求。</w:t>
                  </w:r>
                </w:p>
                <w:p w14:paraId="2EAD5BE6">
                  <w:pPr>
                    <w:pStyle w:val="47"/>
                    <w:jc w:val="both"/>
                    <w:rPr>
                      <w:color w:val="auto"/>
                    </w:rPr>
                  </w:pPr>
                  <w:r>
                    <w:rPr>
                      <w:rFonts w:hint="eastAsia"/>
                      <w:color w:val="auto"/>
                      <w:lang w:val="en-US" w:eastAsia="zh-CN"/>
                    </w:rPr>
                    <w:t>③</w:t>
                  </w:r>
                  <w:r>
                    <w:rPr>
                      <w:color w:val="auto"/>
                    </w:rPr>
                    <w:t>括号外数值为水温＞12℃时的控制指标，括号内数值为水温＜12℃时的控制指标。</w:t>
                  </w:r>
                </w:p>
              </w:tc>
            </w:tr>
          </w:tbl>
          <w:p w14:paraId="60B0638C">
            <w:pPr>
              <w:pStyle w:val="3"/>
              <w:rPr>
                <w:color w:val="auto"/>
                <w:sz w:val="24"/>
                <w:szCs w:val="24"/>
              </w:rPr>
            </w:pPr>
            <w:r>
              <w:rPr>
                <w:color w:val="auto"/>
                <w:sz w:val="24"/>
                <w:szCs w:val="24"/>
              </w:rPr>
              <w:t>3.</w:t>
            </w:r>
            <w:r>
              <w:rPr>
                <w:rFonts w:hint="eastAsia"/>
                <w:color w:val="auto"/>
                <w:sz w:val="24"/>
                <w:szCs w:val="24"/>
                <w:lang w:val="en-US" w:eastAsia="zh-CN"/>
              </w:rPr>
              <w:t>3.3</w:t>
            </w:r>
            <w:r>
              <w:rPr>
                <w:color w:val="auto"/>
                <w:sz w:val="24"/>
                <w:szCs w:val="24"/>
              </w:rPr>
              <w:t>噪声排放标准</w:t>
            </w:r>
          </w:p>
          <w:p w14:paraId="5CE9CCD6">
            <w:pPr>
              <w:pStyle w:val="11"/>
              <w:ind w:firstLine="480"/>
              <w:rPr>
                <w:color w:val="auto"/>
              </w:rPr>
            </w:pPr>
            <w:r>
              <w:rPr>
                <w:rFonts w:hint="eastAsia"/>
                <w:color w:val="auto"/>
              </w:rPr>
              <w:t>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color w:val="auto"/>
              </w:rPr>
              <w:t>，属于</w:t>
            </w:r>
            <w:r>
              <w:rPr>
                <w:rFonts w:hint="eastAsia"/>
                <w:color w:val="auto"/>
                <w:lang w:val="en-US" w:eastAsia="zh-CN"/>
              </w:rPr>
              <w:t>2</w:t>
            </w:r>
            <w:r>
              <w:rPr>
                <w:rFonts w:hint="eastAsia"/>
                <w:color w:val="auto"/>
              </w:rPr>
              <w:t>类声功能区</w:t>
            </w:r>
            <w:r>
              <w:rPr>
                <w:rFonts w:hint="eastAsia"/>
                <w:color w:val="auto"/>
                <w:lang w:eastAsia="zh-CN"/>
              </w:rPr>
              <w:t>。</w:t>
            </w:r>
            <w:r>
              <w:rPr>
                <w:rFonts w:hint="eastAsia"/>
                <w:color w:val="auto"/>
              </w:rPr>
              <w:t>根据《重庆市中心城区声环境功能区划分方案（2023年）》</w:t>
            </w:r>
            <w:r>
              <w:rPr>
                <w:rFonts w:hint="eastAsia"/>
                <w:color w:val="auto"/>
                <w:lang w:eastAsia="zh-CN"/>
              </w:rPr>
              <w:t>，相邻功能区类型为</w:t>
            </w:r>
            <w:r>
              <w:rPr>
                <w:rFonts w:hint="eastAsia"/>
                <w:color w:val="auto"/>
                <w:lang w:val="en-US" w:eastAsia="zh-CN"/>
              </w:rPr>
              <w:t>2</w:t>
            </w:r>
            <w:r>
              <w:rPr>
                <w:rFonts w:hint="eastAsia"/>
                <w:color w:val="auto"/>
                <w:lang w:eastAsia="zh-CN"/>
              </w:rPr>
              <w:t>类区、城市主干路边界外</w:t>
            </w:r>
            <w:r>
              <w:rPr>
                <w:rFonts w:hint="eastAsia"/>
                <w:color w:val="auto"/>
                <w:lang w:val="en-US" w:eastAsia="zh-CN"/>
              </w:rPr>
              <w:t>35</w:t>
            </w:r>
            <w:r>
              <w:rPr>
                <w:rFonts w:hint="eastAsia"/>
                <w:color w:val="auto"/>
                <w:lang w:eastAsia="zh-CN"/>
              </w:rPr>
              <w:t>m划定为4a类声环境功能区。</w:t>
            </w:r>
            <w:r>
              <w:rPr>
                <w:rFonts w:hint="eastAsia"/>
                <w:color w:val="auto"/>
                <w:lang w:val="en-US" w:eastAsia="zh-CN"/>
              </w:rPr>
              <w:t>项目南侧为万象大道，为城市主干道，故项目东、南、西、北侧厂界均</w:t>
            </w:r>
            <w:r>
              <w:rPr>
                <w:color w:val="auto"/>
              </w:rPr>
              <w:t>执行《工业企业厂界环境噪声排放标准》（GB12348-2008）</w:t>
            </w:r>
            <w:r>
              <w:rPr>
                <w:rFonts w:hint="eastAsia"/>
                <w:color w:val="auto"/>
                <w:lang w:val="en-US" w:eastAsia="zh-CN"/>
              </w:rPr>
              <w:t>4</w:t>
            </w:r>
            <w:r>
              <w:rPr>
                <w:color w:val="auto"/>
              </w:rPr>
              <w:t>类标准。</w:t>
            </w:r>
          </w:p>
          <w:p w14:paraId="3756E08F">
            <w:pPr>
              <w:pStyle w:val="55"/>
              <w:spacing w:after="120"/>
              <w:rPr>
                <w:color w:val="auto"/>
              </w:rPr>
            </w:pPr>
            <w:r>
              <w:rPr>
                <w:color w:val="auto"/>
              </w:rPr>
              <w:t>表3.</w:t>
            </w:r>
            <w:r>
              <w:rPr>
                <w:rFonts w:hint="eastAsia"/>
                <w:color w:val="auto"/>
                <w:lang w:val="en-US" w:eastAsia="zh-CN"/>
              </w:rPr>
              <w:t>3-4</w:t>
            </w:r>
            <w:r>
              <w:rPr>
                <w:color w:val="auto"/>
              </w:rPr>
              <w:t xml:space="preserve">  工业企业厂界环境噪声排放标准</w:t>
            </w:r>
          </w:p>
          <w:tbl>
            <w:tblPr>
              <w:tblStyle w:val="26"/>
              <w:tblW w:w="488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78"/>
              <w:gridCol w:w="2703"/>
              <w:gridCol w:w="1309"/>
              <w:gridCol w:w="1298"/>
            </w:tblGrid>
            <w:tr w14:paraId="38E5D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76" w:type="pct"/>
                  <w:vMerge w:val="restart"/>
                  <w:tcBorders>
                    <w:top w:val="single" w:color="auto" w:sz="6" w:space="0"/>
                    <w:left w:val="single" w:color="auto" w:sz="6" w:space="0"/>
                  </w:tcBorders>
                  <w:vAlign w:val="center"/>
                </w:tcPr>
                <w:p w14:paraId="66F286B1">
                  <w:pPr>
                    <w:pStyle w:val="47"/>
                    <w:rPr>
                      <w:rFonts w:hint="eastAsia" w:eastAsia="宋体"/>
                      <w:color w:val="auto"/>
                      <w:lang w:val="en-US" w:eastAsia="zh-CN"/>
                    </w:rPr>
                  </w:pPr>
                  <w:r>
                    <w:rPr>
                      <w:rFonts w:hint="eastAsia"/>
                      <w:color w:val="auto"/>
                      <w:lang w:val="en-US" w:eastAsia="zh-CN"/>
                    </w:rPr>
                    <w:t>厂界</w:t>
                  </w:r>
                </w:p>
              </w:tc>
              <w:tc>
                <w:tcPr>
                  <w:tcW w:w="1691" w:type="pct"/>
                  <w:vMerge w:val="restart"/>
                  <w:tcBorders>
                    <w:top w:val="single" w:color="auto" w:sz="6" w:space="0"/>
                    <w:left w:val="single" w:color="auto" w:sz="6" w:space="0"/>
                    <w:bottom w:val="single" w:color="auto" w:sz="6" w:space="0"/>
                  </w:tcBorders>
                  <w:vAlign w:val="center"/>
                </w:tcPr>
                <w:p w14:paraId="63C62D91">
                  <w:pPr>
                    <w:pStyle w:val="47"/>
                    <w:rPr>
                      <w:color w:val="auto"/>
                    </w:rPr>
                  </w:pPr>
                  <w:r>
                    <w:rPr>
                      <w:color w:val="auto"/>
                    </w:rPr>
                    <w:t>标准</w:t>
                  </w:r>
                </w:p>
              </w:tc>
              <w:tc>
                <w:tcPr>
                  <w:tcW w:w="1631" w:type="pct"/>
                  <w:gridSpan w:val="2"/>
                  <w:tcBorders>
                    <w:top w:val="single" w:color="auto" w:sz="6" w:space="0"/>
                    <w:bottom w:val="single" w:color="auto" w:sz="6" w:space="0"/>
                    <w:right w:val="single" w:color="auto" w:sz="6" w:space="0"/>
                  </w:tcBorders>
                  <w:vAlign w:val="center"/>
                </w:tcPr>
                <w:p w14:paraId="16DB4811">
                  <w:pPr>
                    <w:pStyle w:val="47"/>
                    <w:rPr>
                      <w:color w:val="auto"/>
                    </w:rPr>
                  </w:pPr>
                  <w:r>
                    <w:rPr>
                      <w:color w:val="auto"/>
                    </w:rPr>
                    <w:t>标准值</w:t>
                  </w:r>
                </w:p>
              </w:tc>
            </w:tr>
            <w:tr w14:paraId="27A9DA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76" w:type="pct"/>
                  <w:vMerge w:val="continue"/>
                  <w:tcBorders>
                    <w:left w:val="single" w:color="auto" w:sz="6" w:space="0"/>
                    <w:bottom w:val="single" w:color="auto" w:sz="6" w:space="0"/>
                  </w:tcBorders>
                  <w:vAlign w:val="center"/>
                </w:tcPr>
                <w:p w14:paraId="1FE3CA2C">
                  <w:pPr>
                    <w:pStyle w:val="47"/>
                    <w:rPr>
                      <w:color w:val="auto"/>
                    </w:rPr>
                  </w:pPr>
                </w:p>
              </w:tc>
              <w:tc>
                <w:tcPr>
                  <w:tcW w:w="1691" w:type="pct"/>
                  <w:vMerge w:val="continue"/>
                  <w:tcBorders>
                    <w:top w:val="single" w:color="auto" w:sz="6" w:space="0"/>
                    <w:left w:val="single" w:color="auto" w:sz="6" w:space="0"/>
                    <w:bottom w:val="single" w:color="auto" w:sz="6" w:space="0"/>
                  </w:tcBorders>
                  <w:vAlign w:val="center"/>
                </w:tcPr>
                <w:p w14:paraId="209B1770">
                  <w:pPr>
                    <w:pStyle w:val="47"/>
                    <w:rPr>
                      <w:color w:val="auto"/>
                    </w:rPr>
                  </w:pPr>
                </w:p>
              </w:tc>
              <w:tc>
                <w:tcPr>
                  <w:tcW w:w="819" w:type="pct"/>
                  <w:tcBorders>
                    <w:top w:val="single" w:color="auto" w:sz="6" w:space="0"/>
                    <w:bottom w:val="single" w:color="auto" w:sz="6" w:space="0"/>
                  </w:tcBorders>
                  <w:vAlign w:val="center"/>
                </w:tcPr>
                <w:p w14:paraId="2B599D03">
                  <w:pPr>
                    <w:pStyle w:val="47"/>
                    <w:rPr>
                      <w:color w:val="auto"/>
                    </w:rPr>
                  </w:pPr>
                  <w:r>
                    <w:rPr>
                      <w:color w:val="auto"/>
                    </w:rPr>
                    <w:t>昼间</w:t>
                  </w:r>
                </w:p>
              </w:tc>
              <w:tc>
                <w:tcPr>
                  <w:tcW w:w="812" w:type="pct"/>
                  <w:tcBorders>
                    <w:top w:val="single" w:color="auto" w:sz="6" w:space="0"/>
                    <w:bottom w:val="single" w:color="auto" w:sz="6" w:space="0"/>
                    <w:right w:val="single" w:color="auto" w:sz="6" w:space="0"/>
                  </w:tcBorders>
                  <w:vAlign w:val="center"/>
                </w:tcPr>
                <w:p w14:paraId="7236BE65">
                  <w:pPr>
                    <w:pStyle w:val="47"/>
                    <w:rPr>
                      <w:color w:val="auto"/>
                    </w:rPr>
                  </w:pPr>
                  <w:r>
                    <w:rPr>
                      <w:color w:val="auto"/>
                    </w:rPr>
                    <w:t>夜间</w:t>
                  </w:r>
                </w:p>
              </w:tc>
            </w:tr>
            <w:tr w14:paraId="5A5C2F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76" w:type="pct"/>
                  <w:tcBorders>
                    <w:top w:val="single" w:color="auto" w:sz="6" w:space="0"/>
                    <w:left w:val="single" w:color="auto" w:sz="6" w:space="0"/>
                    <w:bottom w:val="single" w:color="auto" w:sz="6" w:space="0"/>
                  </w:tcBorders>
                  <w:vAlign w:val="center"/>
                </w:tcPr>
                <w:p w14:paraId="713CCF81">
                  <w:pPr>
                    <w:pStyle w:val="47"/>
                    <w:rPr>
                      <w:color w:val="auto"/>
                    </w:rPr>
                  </w:pPr>
                  <w:r>
                    <w:rPr>
                      <w:rFonts w:hint="eastAsia"/>
                      <w:color w:val="auto"/>
                      <w:lang w:val="en-US" w:eastAsia="zh-CN"/>
                    </w:rPr>
                    <w:t>东、南、西、北侧厂界</w:t>
                  </w:r>
                </w:p>
              </w:tc>
              <w:tc>
                <w:tcPr>
                  <w:tcW w:w="1691" w:type="pct"/>
                  <w:tcBorders>
                    <w:top w:val="single" w:color="auto" w:sz="6" w:space="0"/>
                    <w:left w:val="single" w:color="auto" w:sz="6" w:space="0"/>
                    <w:bottom w:val="single" w:color="auto" w:sz="6" w:space="0"/>
                  </w:tcBorders>
                  <w:vAlign w:val="center"/>
                </w:tcPr>
                <w:p w14:paraId="3EB6E5DA">
                  <w:pPr>
                    <w:pStyle w:val="47"/>
                    <w:rPr>
                      <w:color w:val="auto"/>
                    </w:rPr>
                  </w:pPr>
                  <w:r>
                    <w:rPr>
                      <w:color w:val="auto"/>
                    </w:rPr>
                    <w:t>（GB12348-2008）</w:t>
                  </w:r>
                  <w:r>
                    <w:rPr>
                      <w:rFonts w:hint="eastAsia"/>
                      <w:color w:val="auto"/>
                      <w:lang w:val="en-US" w:eastAsia="zh-CN"/>
                    </w:rPr>
                    <w:t>4</w:t>
                  </w:r>
                  <w:r>
                    <w:rPr>
                      <w:color w:val="auto"/>
                    </w:rPr>
                    <w:t>类</w:t>
                  </w:r>
                </w:p>
              </w:tc>
              <w:tc>
                <w:tcPr>
                  <w:tcW w:w="819" w:type="pct"/>
                  <w:tcBorders>
                    <w:top w:val="single" w:color="auto" w:sz="6" w:space="0"/>
                    <w:bottom w:val="single" w:color="auto" w:sz="6" w:space="0"/>
                  </w:tcBorders>
                  <w:vAlign w:val="center"/>
                </w:tcPr>
                <w:p w14:paraId="3B77938E">
                  <w:pPr>
                    <w:pStyle w:val="47"/>
                    <w:rPr>
                      <w:rFonts w:hint="default" w:eastAsia="宋体"/>
                      <w:color w:val="auto"/>
                      <w:lang w:val="en-US" w:eastAsia="zh-CN"/>
                    </w:rPr>
                  </w:pPr>
                  <w:r>
                    <w:rPr>
                      <w:rFonts w:hint="eastAsia"/>
                      <w:color w:val="auto"/>
                      <w:lang w:val="en-US" w:eastAsia="zh-CN"/>
                    </w:rPr>
                    <w:t>70</w:t>
                  </w:r>
                </w:p>
              </w:tc>
              <w:tc>
                <w:tcPr>
                  <w:tcW w:w="812" w:type="pct"/>
                  <w:tcBorders>
                    <w:top w:val="single" w:color="auto" w:sz="6" w:space="0"/>
                    <w:bottom w:val="single" w:color="auto" w:sz="6" w:space="0"/>
                    <w:right w:val="single" w:color="auto" w:sz="6" w:space="0"/>
                  </w:tcBorders>
                  <w:vAlign w:val="center"/>
                </w:tcPr>
                <w:p w14:paraId="04D7BCB1">
                  <w:pPr>
                    <w:pStyle w:val="47"/>
                    <w:rPr>
                      <w:color w:val="auto"/>
                    </w:rPr>
                  </w:pPr>
                  <w:r>
                    <w:rPr>
                      <w:rFonts w:hint="eastAsia"/>
                      <w:color w:val="auto"/>
                    </w:rPr>
                    <w:t>55</w:t>
                  </w:r>
                </w:p>
              </w:tc>
            </w:tr>
          </w:tbl>
          <w:p w14:paraId="4B5DCE5A">
            <w:pPr>
              <w:rPr>
                <w:color w:val="auto"/>
              </w:rPr>
            </w:pPr>
          </w:p>
          <w:p w14:paraId="4F235284">
            <w:pPr>
              <w:rPr>
                <w:color w:val="auto"/>
              </w:rPr>
            </w:pPr>
          </w:p>
          <w:p w14:paraId="7EBA294C">
            <w:pPr>
              <w:rPr>
                <w:color w:val="auto"/>
              </w:rPr>
            </w:pPr>
          </w:p>
          <w:p w14:paraId="528C1CC6">
            <w:pPr>
              <w:rPr>
                <w:color w:val="auto"/>
              </w:rPr>
            </w:pPr>
          </w:p>
          <w:p w14:paraId="4C90030C">
            <w:pPr>
              <w:rPr>
                <w:color w:val="auto"/>
              </w:rPr>
            </w:pPr>
          </w:p>
          <w:p w14:paraId="61001F09">
            <w:pPr>
              <w:rPr>
                <w:color w:val="auto"/>
              </w:rPr>
            </w:pPr>
          </w:p>
          <w:p w14:paraId="2C6AC0E9">
            <w:pPr>
              <w:rPr>
                <w:color w:val="auto"/>
              </w:rPr>
            </w:pPr>
          </w:p>
          <w:p w14:paraId="32C9FD7F">
            <w:pPr>
              <w:rPr>
                <w:color w:val="auto"/>
              </w:rPr>
            </w:pPr>
          </w:p>
          <w:p w14:paraId="7FE78A6E">
            <w:pPr>
              <w:rPr>
                <w:color w:val="auto"/>
              </w:rPr>
            </w:pPr>
          </w:p>
          <w:p w14:paraId="20FEAE9D">
            <w:pPr>
              <w:rPr>
                <w:color w:val="auto"/>
              </w:rPr>
            </w:pPr>
          </w:p>
          <w:tbl>
            <w:tblPr>
              <w:tblStyle w:val="26"/>
              <w:tblW w:w="497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66"/>
            </w:tblGrid>
            <w:tr w14:paraId="046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jc w:val="center"/>
              </w:trPr>
              <w:tc>
                <w:tcPr>
                  <w:tcW w:w="5000" w:type="pct"/>
                  <w:vAlign w:val="center"/>
                </w:tcPr>
                <w:p w14:paraId="3C993815">
                  <w:pPr>
                    <w:pStyle w:val="47"/>
                    <w:rPr>
                      <w:rFonts w:hint="eastAsia"/>
                      <w:color w:val="auto"/>
                      <w:lang w:val="en-US" w:eastAsia="zh-CN"/>
                    </w:rPr>
                  </w:pP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3181985</wp:posOffset>
                            </wp:positionH>
                            <wp:positionV relativeFrom="paragraph">
                              <wp:posOffset>751840</wp:posOffset>
                            </wp:positionV>
                            <wp:extent cx="163830" cy="1288415"/>
                            <wp:effectExtent l="6350" t="635" r="39370" b="6350"/>
                            <wp:wrapNone/>
                            <wp:docPr id="135" name="直接箭头连接符 135"/>
                            <wp:cNvGraphicFramePr/>
                            <a:graphic xmlns:a="http://schemas.openxmlformats.org/drawingml/2006/main">
                              <a:graphicData uri="http://schemas.microsoft.com/office/word/2010/wordprocessingShape">
                                <wps:wsp>
                                  <wps:cNvCnPr>
                                    <a:endCxn id="95" idx="0"/>
                                  </wps:cNvCnPr>
                                  <wps:spPr>
                                    <a:xfrm>
                                      <a:off x="4403090" y="1715770"/>
                                      <a:ext cx="163830" cy="1288415"/>
                                    </a:xfrm>
                                    <a:prstGeom prst="straightConnector1">
                                      <a:avLst/>
                                    </a:prstGeom>
                                    <a:ln w="12700">
                                      <a:solidFill>
                                        <a:srgbClr val="FF0000"/>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0.55pt;margin-top:59.2pt;height:101.45pt;width:12.9pt;z-index:251660288;mso-width-relative:page;mso-height-relative:page;" filled="f" stroked="t" coordsize="21600,21600" o:gfxdata="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uXWtXZAAAACwEAAA8AAAAAAAAAAQAgAAAAIgAAAGRycy9kb3ducmV2&#10;LnhtbFBLAQIUABQAAAAIAIdO4kACS+HsNAIAADIEAAAOAAAAAAAAAAEAIAAAACgBAABkcnMvZTJv&#10;RG9jLnhtbFBLBQYAAAAABgAGAFkBAADOBQAAAAA=&#10;">
                            <v:fill on="f" focussize="0,0"/>
                            <v:stroke weight="1pt" color="#FF0000 [3204]" joinstyle="round" endarrow="block"/>
                            <v:imagedata o:title=""/>
                            <o:lock v:ext="edit" aspectratio="f"/>
                          </v:shape>
                        </w:pict>
                      </mc:Fallback>
                    </mc:AlternateContent>
                  </w:r>
                  <w:r>
                    <w:rPr>
                      <w:color w:val="auto"/>
                    </w:rPr>
                    <mc:AlternateContent>
                      <mc:Choice Requires="wps">
                        <w:drawing>
                          <wp:anchor distT="0" distB="0" distL="114300" distR="114300" simplePos="0" relativeHeight="251662336" behindDoc="0" locked="0" layoutInCell="1" allowOverlap="1">
                            <wp:simplePos x="0" y="0"/>
                            <wp:positionH relativeFrom="column">
                              <wp:posOffset>3994785</wp:posOffset>
                            </wp:positionH>
                            <wp:positionV relativeFrom="paragraph">
                              <wp:posOffset>2159635</wp:posOffset>
                            </wp:positionV>
                            <wp:extent cx="914400" cy="278765"/>
                            <wp:effectExtent l="448310" t="6350" r="8890" b="419735"/>
                            <wp:wrapNone/>
                            <wp:docPr id="134" name="线形标注 2 134"/>
                            <wp:cNvGraphicFramePr/>
                            <a:graphic xmlns:a="http://schemas.openxmlformats.org/drawingml/2006/main">
                              <a:graphicData uri="http://schemas.microsoft.com/office/word/2010/wordprocessingShape">
                                <wps:wsp>
                                  <wps:cNvSpPr/>
                                  <wps:spPr>
                                    <a:xfrm>
                                      <a:off x="0" y="0"/>
                                      <a:ext cx="914400" cy="278765"/>
                                    </a:xfrm>
                                    <a:prstGeom prst="borderCallout2">
                                      <a:avLst>
                                        <a:gd name="adj1" fmla="val 18678"/>
                                        <a:gd name="adj2" fmla="val 347"/>
                                        <a:gd name="adj3" fmla="val 18750"/>
                                        <a:gd name="adj4" fmla="val -16667"/>
                                        <a:gd name="adj5" fmla="val 243507"/>
                                        <a:gd name="adj6" fmla="val -48402"/>
                                      </a:avLst>
                                    </a:prstGeom>
                                    <a:no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4200DFC">
                                        <w:pPr>
                                          <w:jc w:val="center"/>
                                          <w:rPr>
                                            <w:rFonts w:hint="default" w:eastAsia="宋体"/>
                                            <w:color w:val="FF0000"/>
                                            <w:lang w:val="en-US" w:eastAsia="zh-CN"/>
                                          </w:rPr>
                                        </w:pPr>
                                        <w:r>
                                          <w:rPr>
                                            <w:rFonts w:hint="eastAsia"/>
                                            <w:color w:val="FF0000"/>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4.55pt;margin-top:170.05pt;height:21.95pt;width:72pt;z-index:251662336;v-text-anchor:middle;mso-width-relative:page;mso-height-relative:page;" filled="f" stroked="t" coordsize="21600,21600" o:gfxdata="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40UfG2AAAAAsB&#10;AAAPAAAAAAAAAAEAIAAAACIAAABkcnMvZG93bnJldi54bWxQSwECFAAUAAAACACHTuJAWaJQ0sYC&#10;AAC2BQAADgAAAAAAAAABACAAAAAnAQAAZHJzL2Uyb0RvYy54bWxQSwUGAAAAAAYABgBZAQAAXwYA&#10;AAAA&#10;" adj="-10455,52598,-3600,4050,75,4034">
                            <v:fill on="f" focussize="0,0"/>
                            <v:stroke weight="1pt" color="#FF0000 [2404]" joinstyle="round"/>
                            <v:imagedata o:title=""/>
                            <o:lock v:ext="edit" aspectratio="f"/>
                            <v:textbox>
                              <w:txbxContent>
                                <w:p w14:paraId="44200DFC">
                                  <w:pPr>
                                    <w:jc w:val="center"/>
                                    <w:rPr>
                                      <w:rFonts w:hint="default" w:eastAsia="宋体"/>
                                      <w:color w:val="FF0000"/>
                                      <w:lang w:val="en-US" w:eastAsia="zh-CN"/>
                                    </w:rPr>
                                  </w:pPr>
                                  <w:r>
                                    <w:rPr>
                                      <w:rFonts w:hint="eastAsia"/>
                                      <w:color w:val="FF0000"/>
                                      <w:lang w:val="en-US" w:eastAsia="zh-CN"/>
                                    </w:rPr>
                                    <w:t>项目所在地</w:t>
                                  </w:r>
                                </w:p>
                              </w:txbxContent>
                            </v:textbox>
                          </v:shape>
                        </w:pict>
                      </mc:Fallback>
                    </mc:AlternateContent>
                  </w:r>
                  <w:r>
                    <w:rPr>
                      <w:rFonts w:ascii="宋体" w:hAnsi="宋体" w:eastAsia="宋体" w:cs="宋体"/>
                      <w:color w:val="auto"/>
                      <w:sz w:val="24"/>
                      <w:szCs w:val="24"/>
                    </w:rPr>
                    <w:drawing>
                      <wp:anchor distT="0" distB="0" distL="114300" distR="114300" simplePos="0" relativeHeight="251661312" behindDoc="0" locked="0" layoutInCell="1" allowOverlap="1">
                        <wp:simplePos x="0" y="0"/>
                        <wp:positionH relativeFrom="column">
                          <wp:posOffset>2451735</wp:posOffset>
                        </wp:positionH>
                        <wp:positionV relativeFrom="paragraph">
                          <wp:posOffset>2040255</wp:posOffset>
                        </wp:positionV>
                        <wp:extent cx="1787525" cy="1303655"/>
                        <wp:effectExtent l="9525" t="9525" r="12700" b="20320"/>
                        <wp:wrapNone/>
                        <wp:docPr id="9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descr="IMG_256"/>
                                <pic:cNvPicPr>
                                  <a:picLocks noChangeAspect="1"/>
                                </pic:cNvPicPr>
                              </pic:nvPicPr>
                              <pic:blipFill>
                                <a:blip r:embed="rId16"/>
                                <a:stretch>
                                  <a:fillRect/>
                                </a:stretch>
                              </pic:blipFill>
                              <pic:spPr>
                                <a:xfrm>
                                  <a:off x="0" y="0"/>
                                  <a:ext cx="1787525" cy="1303655"/>
                                </a:xfrm>
                                <a:prstGeom prst="rect">
                                  <a:avLst/>
                                </a:prstGeom>
                                <a:noFill/>
                                <a:ln w="9525">
                                  <a:solidFill>
                                    <a:schemeClr val="tx1"/>
                                  </a:solidFill>
                                </a:ln>
                              </pic:spPr>
                            </pic:pic>
                          </a:graphicData>
                        </a:graphic>
                      </wp:anchor>
                    </w:drawing>
                  </w:r>
                  <w:r>
                    <w:rPr>
                      <w:rFonts w:hint="eastAsia" w:ascii="Times New Roman" w:hAnsi="Times New Roman" w:eastAsia="方正黑体_GBK" w:cs="方正黑体_GBK"/>
                      <w:color w:val="auto"/>
                    </w:rPr>
                    <w:drawing>
                      <wp:inline distT="0" distB="0" distL="114300" distR="114300">
                        <wp:extent cx="5039995" cy="3567430"/>
                        <wp:effectExtent l="0" t="0" r="8255" b="13970"/>
                        <wp:docPr id="109" name="图片 8" descr="F:\噪声\2022年重要项目和任务\声功能区\出图0504\出图0504\九龙坡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 descr="F:\噪声\2022年重要项目和任务\声功能区\出图0504\出图0504\九龙坡区.jpg"/>
                                <pic:cNvPicPr>
                                  <a:picLocks noChangeAspect="1"/>
                                </pic:cNvPicPr>
                              </pic:nvPicPr>
                              <pic:blipFill>
                                <a:blip r:embed="rId17"/>
                                <a:stretch>
                                  <a:fillRect/>
                                </a:stretch>
                              </pic:blipFill>
                              <pic:spPr>
                                <a:xfrm>
                                  <a:off x="0" y="0"/>
                                  <a:ext cx="5039995" cy="3567430"/>
                                </a:xfrm>
                                <a:prstGeom prst="rect">
                                  <a:avLst/>
                                </a:prstGeom>
                                <a:noFill/>
                                <a:ln>
                                  <a:noFill/>
                                </a:ln>
                              </pic:spPr>
                            </pic:pic>
                          </a:graphicData>
                        </a:graphic>
                      </wp:inline>
                    </w:drawing>
                  </w:r>
                </w:p>
              </w:tc>
            </w:tr>
            <w:tr w14:paraId="48C0A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000" w:type="pct"/>
                  <w:vAlign w:val="center"/>
                </w:tcPr>
                <w:p w14:paraId="07B482D7">
                  <w:pPr>
                    <w:pStyle w:val="55"/>
                    <w:spacing w:after="120"/>
                    <w:rPr>
                      <w:rFonts w:hint="default" w:eastAsia="宋体"/>
                      <w:color w:val="auto"/>
                      <w:lang w:val="en-US" w:eastAsia="zh-CN"/>
                    </w:rPr>
                  </w:pPr>
                  <w:r>
                    <w:rPr>
                      <w:rFonts w:hint="eastAsia" w:ascii="Times New Roman" w:hAnsi="Times New Roman" w:cs="Times New Roman"/>
                      <w:color w:val="auto"/>
                      <w:lang w:val="en-US" w:eastAsia="zh-CN"/>
                    </w:rPr>
                    <w:t xml:space="preserve">图3.3-1  </w:t>
                  </w:r>
                  <w:r>
                    <w:rPr>
                      <w:rFonts w:hint="default" w:ascii="Times New Roman" w:hAnsi="Times New Roman" w:cs="Times New Roman"/>
                      <w:color w:val="auto"/>
                      <w:lang w:val="en-US" w:eastAsia="zh-CN"/>
                    </w:rPr>
                    <w:t>九龙坡区声环境功能区划图</w:t>
                  </w:r>
                </w:p>
              </w:tc>
            </w:tr>
          </w:tbl>
          <w:p w14:paraId="512E08F6">
            <w:pPr>
              <w:pStyle w:val="3"/>
              <w:rPr>
                <w:color w:val="auto"/>
                <w:sz w:val="24"/>
                <w:szCs w:val="24"/>
              </w:rPr>
            </w:pPr>
            <w:r>
              <w:rPr>
                <w:color w:val="auto"/>
                <w:sz w:val="24"/>
                <w:szCs w:val="24"/>
              </w:rPr>
              <w:t>3.</w:t>
            </w:r>
            <w:r>
              <w:rPr>
                <w:rFonts w:hint="eastAsia"/>
                <w:color w:val="auto"/>
                <w:sz w:val="24"/>
                <w:szCs w:val="24"/>
                <w:lang w:val="en-US" w:eastAsia="zh-CN"/>
              </w:rPr>
              <w:t>3.4</w:t>
            </w:r>
            <w:r>
              <w:rPr>
                <w:color w:val="auto"/>
                <w:sz w:val="24"/>
                <w:szCs w:val="24"/>
              </w:rPr>
              <w:t>固体废物</w:t>
            </w:r>
          </w:p>
          <w:p w14:paraId="5D88F2C6">
            <w:pPr>
              <w:pStyle w:val="11"/>
              <w:ind w:firstLine="480"/>
              <w:rPr>
                <w:color w:val="auto"/>
              </w:rPr>
            </w:pPr>
            <w:bookmarkStart w:id="2" w:name="_Hlk37249160"/>
            <w:r>
              <w:rPr>
                <w:rFonts w:hint="eastAsia"/>
                <w:color w:val="auto"/>
                <w:lang w:val="en-US" w:eastAsia="zh-CN"/>
              </w:rPr>
              <w:t>一般固体废物：一般固体废物</w:t>
            </w:r>
            <w:r>
              <w:rPr>
                <w:rFonts w:hint="eastAsia"/>
                <w:color w:val="auto"/>
              </w:rPr>
              <w:t>贮存过程应满足相应防渗漏、防雨淋、防扬尘等环境保护要求。</w:t>
            </w:r>
          </w:p>
          <w:p w14:paraId="396B68A1">
            <w:pPr>
              <w:pStyle w:val="11"/>
              <w:ind w:firstLine="480"/>
              <w:rPr>
                <w:color w:val="auto"/>
              </w:rPr>
            </w:pPr>
            <w:r>
              <w:rPr>
                <w:color w:val="auto"/>
              </w:rPr>
              <w:t>危险废物</w:t>
            </w:r>
            <w:r>
              <w:rPr>
                <w:rFonts w:hint="eastAsia"/>
                <w:color w:val="auto"/>
                <w:lang w:eastAsia="zh-CN"/>
              </w:rPr>
              <w:t>：《医疗卫生机构医疗废物管理办法》、《医疗废物集中处置技术规范》（环发〔2003〕206号）、《医疗废物专用包装袋、容器和警示标志标准》（HJ421-2008）、</w:t>
            </w:r>
            <w:r>
              <w:rPr>
                <w:color w:val="auto"/>
              </w:rPr>
              <w:t>《危险废物贮存污染控制标准》（GB18597-20</w:t>
            </w:r>
            <w:r>
              <w:rPr>
                <w:rFonts w:hint="eastAsia"/>
                <w:color w:val="auto"/>
              </w:rPr>
              <w:t>23</w:t>
            </w:r>
            <w:r>
              <w:rPr>
                <w:color w:val="auto"/>
              </w:rPr>
              <w:t>）</w:t>
            </w:r>
            <w:r>
              <w:rPr>
                <w:rFonts w:hint="eastAsia"/>
                <w:color w:val="auto"/>
              </w:rPr>
              <w:t>相关</w:t>
            </w:r>
            <w:r>
              <w:rPr>
                <w:color w:val="auto"/>
              </w:rPr>
              <w:t>要求。</w:t>
            </w:r>
            <w:bookmarkEnd w:id="2"/>
          </w:p>
          <w:p w14:paraId="7C3B0451">
            <w:pPr>
              <w:pStyle w:val="11"/>
              <w:ind w:firstLine="480"/>
              <w:rPr>
                <w:color w:val="auto"/>
              </w:rPr>
            </w:pPr>
            <w:r>
              <w:rPr>
                <w:rFonts w:hint="eastAsia" w:ascii="Times New Roman" w:hAnsi="Times New Roman" w:eastAsia="宋体" w:cs="Times New Roman"/>
                <w:color w:val="auto"/>
                <w:lang w:val="en-US" w:eastAsia="zh-CN"/>
              </w:rPr>
              <w:t>动物尸体和动物病理组织：《中华人民共和国动物防疫法》（2021年）、《重庆市动物防疫条例》。</w:t>
            </w:r>
          </w:p>
        </w:tc>
      </w:tr>
      <w:tr w14:paraId="3D2F6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Align w:val="center"/>
          </w:tcPr>
          <w:p w14:paraId="4BE40813">
            <w:pPr>
              <w:adjustRightInd w:val="0"/>
              <w:snapToGrid w:val="0"/>
              <w:jc w:val="center"/>
              <w:rPr>
                <w:color w:val="auto"/>
                <w:kern w:val="0"/>
                <w:sz w:val="24"/>
              </w:rPr>
            </w:pPr>
            <w:r>
              <w:rPr>
                <w:color w:val="auto"/>
                <w:kern w:val="0"/>
                <w:sz w:val="24"/>
              </w:rPr>
              <w:t>总量控制指标</w:t>
            </w:r>
          </w:p>
        </w:tc>
        <w:tc>
          <w:tcPr>
            <w:tcW w:w="8417" w:type="dxa"/>
            <w:vAlign w:val="center"/>
          </w:tcPr>
          <w:p w14:paraId="431985CA">
            <w:pPr>
              <w:pStyle w:val="11"/>
              <w:keepNext w:val="0"/>
              <w:keepLines w:val="0"/>
              <w:pageBreakBefore w:val="0"/>
              <w:widowControl w:val="0"/>
              <w:kinsoku/>
              <w:wordWrap/>
              <w:overflowPunct/>
              <w:topLinePunct w:val="0"/>
              <w:autoSpaceDE/>
              <w:autoSpaceDN/>
              <w:bidi w:val="0"/>
              <w:adjustRightInd/>
              <w:snapToGrid/>
              <w:spacing w:line="480" w:lineRule="exact"/>
              <w:ind w:firstLine="480"/>
              <w:textAlignment w:val="auto"/>
              <w:rPr>
                <w:color w:val="auto"/>
              </w:rPr>
            </w:pPr>
            <w:r>
              <w:rPr>
                <w:rFonts w:hint="eastAsia"/>
                <w:color w:val="auto"/>
              </w:rPr>
              <w:t>依据国家关于污染物排放执行总量控制的有关规定，结合项目的排污特点，项目污染物总量控制指标如下：</w:t>
            </w:r>
          </w:p>
          <w:p w14:paraId="4A4B7D68">
            <w:pPr>
              <w:pStyle w:val="55"/>
              <w:spacing w:after="120"/>
              <w:rPr>
                <w:color w:val="auto"/>
              </w:rPr>
            </w:pPr>
          </w:p>
          <w:p w14:paraId="44F327F7">
            <w:pPr>
              <w:pStyle w:val="55"/>
              <w:spacing w:after="120"/>
              <w:rPr>
                <w:color w:val="auto"/>
              </w:rPr>
            </w:pPr>
          </w:p>
          <w:p w14:paraId="695D7494">
            <w:pPr>
              <w:pStyle w:val="55"/>
              <w:spacing w:after="120"/>
              <w:rPr>
                <w:color w:val="auto"/>
              </w:rPr>
            </w:pPr>
          </w:p>
          <w:p w14:paraId="6D708F6C">
            <w:pPr>
              <w:pStyle w:val="55"/>
              <w:spacing w:after="120"/>
              <w:rPr>
                <w:rFonts w:hint="default" w:eastAsia="黑体"/>
                <w:color w:val="auto"/>
                <w:lang w:val="en-US" w:eastAsia="zh-CN"/>
              </w:rPr>
            </w:pPr>
            <w:r>
              <w:rPr>
                <w:color w:val="auto"/>
              </w:rPr>
              <w:t>表3.</w:t>
            </w:r>
            <w:r>
              <w:rPr>
                <w:rFonts w:hint="eastAsia"/>
                <w:color w:val="auto"/>
                <w:lang w:val="en-US" w:eastAsia="zh-CN"/>
              </w:rPr>
              <w:t>3-5</w:t>
            </w:r>
            <w:r>
              <w:rPr>
                <w:color w:val="auto"/>
              </w:rPr>
              <w:t xml:space="preserve">  </w:t>
            </w:r>
            <w:r>
              <w:rPr>
                <w:rFonts w:hint="eastAsia"/>
                <w:color w:val="auto"/>
                <w:lang w:val="en-US" w:eastAsia="zh-CN"/>
              </w:rPr>
              <w:t>项目总量控制指标</w:t>
            </w:r>
          </w:p>
          <w:tbl>
            <w:tblPr>
              <w:tblStyle w:val="26"/>
              <w:tblW w:w="4911"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66"/>
              <w:gridCol w:w="1748"/>
              <w:gridCol w:w="2627"/>
              <w:gridCol w:w="2285"/>
            </w:tblGrid>
            <w:tr w14:paraId="1991E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51" w:type="pct"/>
                  <w:vMerge w:val="restart"/>
                  <w:tcBorders>
                    <w:top w:val="single" w:color="auto" w:sz="6" w:space="0"/>
                    <w:left w:val="single" w:color="auto" w:sz="6" w:space="0"/>
                    <w:bottom w:val="single" w:color="auto" w:sz="6" w:space="0"/>
                  </w:tcBorders>
                  <w:vAlign w:val="center"/>
                </w:tcPr>
                <w:p w14:paraId="2D7F723E">
                  <w:pPr>
                    <w:pStyle w:val="47"/>
                    <w:rPr>
                      <w:rFonts w:hint="eastAsia" w:eastAsia="宋体"/>
                      <w:color w:val="auto"/>
                      <w:lang w:val="en-US" w:eastAsia="zh-CN"/>
                    </w:rPr>
                  </w:pPr>
                  <w:r>
                    <w:rPr>
                      <w:rFonts w:hint="eastAsia"/>
                      <w:color w:val="auto"/>
                      <w:lang w:val="en-US" w:eastAsia="zh-CN"/>
                    </w:rPr>
                    <w:t>类别</w:t>
                  </w:r>
                </w:p>
              </w:tc>
              <w:tc>
                <w:tcPr>
                  <w:tcW w:w="1089" w:type="pct"/>
                  <w:vMerge w:val="restart"/>
                  <w:tcBorders>
                    <w:top w:val="single" w:color="auto" w:sz="6" w:space="0"/>
                    <w:right w:val="single" w:color="auto" w:sz="6" w:space="0"/>
                  </w:tcBorders>
                  <w:vAlign w:val="center"/>
                </w:tcPr>
                <w:p w14:paraId="06E29F92">
                  <w:pPr>
                    <w:pStyle w:val="47"/>
                    <w:rPr>
                      <w:rFonts w:hint="eastAsia" w:eastAsia="宋体"/>
                      <w:color w:val="auto"/>
                      <w:lang w:val="en-US" w:eastAsia="zh-CN"/>
                    </w:rPr>
                  </w:pPr>
                  <w:r>
                    <w:rPr>
                      <w:rFonts w:hint="eastAsia"/>
                      <w:color w:val="auto"/>
                      <w:lang w:val="en-US" w:eastAsia="zh-CN"/>
                    </w:rPr>
                    <w:t>污染因子</w:t>
                  </w:r>
                </w:p>
              </w:tc>
              <w:tc>
                <w:tcPr>
                  <w:tcW w:w="3059" w:type="pct"/>
                  <w:gridSpan w:val="2"/>
                  <w:tcBorders>
                    <w:top w:val="single" w:color="auto" w:sz="6" w:space="0"/>
                    <w:bottom w:val="single" w:color="auto" w:sz="6" w:space="0"/>
                    <w:right w:val="single" w:color="auto" w:sz="6" w:space="0"/>
                  </w:tcBorders>
                  <w:vAlign w:val="center"/>
                </w:tcPr>
                <w:p w14:paraId="569A6DA7">
                  <w:pPr>
                    <w:pStyle w:val="47"/>
                    <w:rPr>
                      <w:rFonts w:hint="default" w:eastAsia="宋体"/>
                      <w:color w:val="auto"/>
                      <w:lang w:val="en-US" w:eastAsia="zh-CN"/>
                    </w:rPr>
                  </w:pPr>
                  <w:r>
                    <w:rPr>
                      <w:rFonts w:hint="eastAsia"/>
                      <w:color w:val="auto"/>
                      <w:lang w:val="en-US" w:eastAsia="zh-CN"/>
                    </w:rPr>
                    <w:t>排放量（t/a）</w:t>
                  </w:r>
                </w:p>
              </w:tc>
            </w:tr>
            <w:tr w14:paraId="37954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continue"/>
                  <w:tcBorders>
                    <w:top w:val="single" w:color="auto" w:sz="6" w:space="0"/>
                    <w:left w:val="single" w:color="auto" w:sz="6" w:space="0"/>
                    <w:bottom w:val="single" w:color="auto" w:sz="6" w:space="0"/>
                  </w:tcBorders>
                  <w:vAlign w:val="center"/>
                </w:tcPr>
                <w:p w14:paraId="33936F47">
                  <w:pPr>
                    <w:pStyle w:val="47"/>
                    <w:rPr>
                      <w:color w:val="auto"/>
                    </w:rPr>
                  </w:pPr>
                </w:p>
              </w:tc>
              <w:tc>
                <w:tcPr>
                  <w:tcW w:w="1089" w:type="pct"/>
                  <w:vMerge w:val="continue"/>
                  <w:tcBorders>
                    <w:bottom w:val="single" w:color="auto" w:sz="6" w:space="0"/>
                    <w:right w:val="single" w:color="auto" w:sz="6" w:space="0"/>
                  </w:tcBorders>
                  <w:vAlign w:val="center"/>
                </w:tcPr>
                <w:p w14:paraId="57EECFFA">
                  <w:pPr>
                    <w:pStyle w:val="47"/>
                    <w:rPr>
                      <w:color w:val="auto"/>
                    </w:rPr>
                  </w:pPr>
                </w:p>
              </w:tc>
              <w:tc>
                <w:tcPr>
                  <w:tcW w:w="1636" w:type="pct"/>
                  <w:tcBorders>
                    <w:top w:val="single" w:color="auto" w:sz="6" w:space="0"/>
                    <w:bottom w:val="single" w:color="auto" w:sz="6" w:space="0"/>
                  </w:tcBorders>
                  <w:vAlign w:val="center"/>
                </w:tcPr>
                <w:p w14:paraId="7A103F4B">
                  <w:pPr>
                    <w:pStyle w:val="47"/>
                    <w:rPr>
                      <w:rFonts w:hint="default" w:eastAsia="宋体"/>
                      <w:color w:val="auto"/>
                      <w:lang w:val="en-US" w:eastAsia="zh-CN"/>
                    </w:rPr>
                  </w:pPr>
                  <w:r>
                    <w:rPr>
                      <w:rFonts w:hint="eastAsia"/>
                      <w:color w:val="auto"/>
                      <w:lang w:val="en-US" w:eastAsia="zh-CN"/>
                    </w:rPr>
                    <w:t>允许排入市政管网的量</w:t>
                  </w:r>
                </w:p>
              </w:tc>
              <w:tc>
                <w:tcPr>
                  <w:tcW w:w="1423" w:type="pct"/>
                  <w:tcBorders>
                    <w:top w:val="single" w:color="auto" w:sz="6" w:space="0"/>
                    <w:bottom w:val="single" w:color="auto" w:sz="6" w:space="0"/>
                    <w:right w:val="single" w:color="auto" w:sz="6" w:space="0"/>
                  </w:tcBorders>
                  <w:vAlign w:val="center"/>
                </w:tcPr>
                <w:p w14:paraId="6800633D">
                  <w:pPr>
                    <w:pStyle w:val="47"/>
                    <w:rPr>
                      <w:rFonts w:hint="default" w:eastAsia="宋体"/>
                      <w:color w:val="auto"/>
                      <w:lang w:val="en-US" w:eastAsia="zh-CN"/>
                    </w:rPr>
                  </w:pPr>
                  <w:r>
                    <w:rPr>
                      <w:rFonts w:hint="eastAsia"/>
                      <w:color w:val="auto"/>
                      <w:lang w:val="en-US" w:eastAsia="zh-CN"/>
                    </w:rPr>
                    <w:t>允许排入环境的量</w:t>
                  </w:r>
                </w:p>
              </w:tc>
            </w:tr>
            <w:tr w14:paraId="4D1E85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restart"/>
                  <w:tcBorders>
                    <w:top w:val="single" w:color="auto" w:sz="6" w:space="0"/>
                    <w:left w:val="single" w:color="auto" w:sz="6" w:space="0"/>
                  </w:tcBorders>
                  <w:vAlign w:val="center"/>
                </w:tcPr>
                <w:p w14:paraId="6D9BBD19">
                  <w:pPr>
                    <w:pStyle w:val="47"/>
                    <w:rPr>
                      <w:rFonts w:hint="eastAsia" w:eastAsia="宋体"/>
                      <w:color w:val="auto"/>
                      <w:lang w:val="en-US" w:eastAsia="zh-CN"/>
                    </w:rPr>
                  </w:pPr>
                  <w:r>
                    <w:rPr>
                      <w:rFonts w:hint="eastAsia"/>
                      <w:color w:val="auto"/>
                      <w:lang w:val="en-US" w:eastAsia="zh-CN"/>
                    </w:rPr>
                    <w:t>废水</w:t>
                  </w:r>
                </w:p>
              </w:tc>
              <w:tc>
                <w:tcPr>
                  <w:tcW w:w="1089" w:type="pct"/>
                  <w:tcBorders>
                    <w:top w:val="single" w:color="auto" w:sz="6" w:space="0"/>
                    <w:bottom w:val="single" w:color="auto" w:sz="6" w:space="0"/>
                  </w:tcBorders>
                  <w:vAlign w:val="center"/>
                </w:tcPr>
                <w:p w14:paraId="1D16FDB7">
                  <w:pPr>
                    <w:pStyle w:val="47"/>
                    <w:rPr>
                      <w:rFonts w:hint="default" w:eastAsia="宋体"/>
                      <w:color w:val="auto"/>
                      <w:lang w:val="en-US" w:eastAsia="zh-CN"/>
                    </w:rPr>
                  </w:pPr>
                  <w:r>
                    <w:rPr>
                      <w:color w:val="auto"/>
                    </w:rPr>
                    <w:t>COD</w:t>
                  </w:r>
                </w:p>
              </w:tc>
              <w:tc>
                <w:tcPr>
                  <w:tcW w:w="1636" w:type="pct"/>
                  <w:tcBorders>
                    <w:top w:val="single" w:color="auto" w:sz="6" w:space="0"/>
                    <w:bottom w:val="single" w:color="auto" w:sz="6" w:space="0"/>
                  </w:tcBorders>
                  <w:vAlign w:val="center"/>
                </w:tcPr>
                <w:p w14:paraId="011AC405">
                  <w:pPr>
                    <w:pStyle w:val="47"/>
                    <w:rPr>
                      <w:rFonts w:hint="default" w:eastAsia="宋体"/>
                      <w:color w:val="auto"/>
                      <w:lang w:val="en-US" w:eastAsia="zh-CN"/>
                    </w:rPr>
                  </w:pPr>
                  <w:r>
                    <w:rPr>
                      <w:rFonts w:hint="eastAsia"/>
                      <w:color w:val="auto"/>
                      <w:lang w:val="en-US" w:eastAsia="zh-CN"/>
                    </w:rPr>
                    <w:t>0.1367</w:t>
                  </w:r>
                </w:p>
              </w:tc>
              <w:tc>
                <w:tcPr>
                  <w:tcW w:w="1423" w:type="pct"/>
                  <w:tcBorders>
                    <w:top w:val="single" w:color="auto" w:sz="6" w:space="0"/>
                    <w:bottom w:val="single" w:color="auto" w:sz="6" w:space="0"/>
                    <w:right w:val="single" w:color="auto" w:sz="6" w:space="0"/>
                  </w:tcBorders>
                  <w:vAlign w:val="center"/>
                </w:tcPr>
                <w:p w14:paraId="61C0F685">
                  <w:pPr>
                    <w:pStyle w:val="47"/>
                    <w:rPr>
                      <w:rFonts w:hint="default" w:eastAsia="宋体"/>
                      <w:color w:val="auto"/>
                      <w:lang w:val="en-US" w:eastAsia="zh-CN"/>
                    </w:rPr>
                  </w:pPr>
                  <w:r>
                    <w:rPr>
                      <w:rFonts w:hint="eastAsia"/>
                      <w:color w:val="auto"/>
                      <w:lang w:val="en-US" w:eastAsia="zh-CN"/>
                    </w:rPr>
                    <w:t>0.0253</w:t>
                  </w:r>
                </w:p>
              </w:tc>
            </w:tr>
            <w:tr w14:paraId="42AF8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1" w:type="pct"/>
                  <w:vMerge w:val="continue"/>
                  <w:tcBorders>
                    <w:left w:val="single" w:color="auto" w:sz="6" w:space="0"/>
                    <w:bottom w:val="single" w:color="auto" w:sz="6" w:space="0"/>
                  </w:tcBorders>
                  <w:vAlign w:val="center"/>
                </w:tcPr>
                <w:p w14:paraId="42DB7C99">
                  <w:pPr>
                    <w:pStyle w:val="47"/>
                    <w:rPr>
                      <w:color w:val="auto"/>
                    </w:rPr>
                  </w:pPr>
                </w:p>
              </w:tc>
              <w:tc>
                <w:tcPr>
                  <w:tcW w:w="1089" w:type="pct"/>
                  <w:tcBorders>
                    <w:top w:val="single" w:color="auto" w:sz="6" w:space="0"/>
                    <w:bottom w:val="single" w:color="auto" w:sz="6" w:space="0"/>
                  </w:tcBorders>
                  <w:vAlign w:val="center"/>
                </w:tcPr>
                <w:p w14:paraId="1B10E083">
                  <w:pPr>
                    <w:pStyle w:val="47"/>
                    <w:rPr>
                      <w:rFonts w:hint="default" w:eastAsia="宋体"/>
                      <w:color w:val="auto"/>
                      <w:lang w:val="en-US" w:eastAsia="zh-CN"/>
                    </w:rPr>
                  </w:pPr>
                  <w:r>
                    <w:rPr>
                      <w:color w:val="auto"/>
                    </w:rPr>
                    <w:t>NH</w:t>
                  </w:r>
                  <w:r>
                    <w:rPr>
                      <w:color w:val="auto"/>
                      <w:vertAlign w:val="subscript"/>
                    </w:rPr>
                    <w:t>3</w:t>
                  </w:r>
                  <w:r>
                    <w:rPr>
                      <w:color w:val="auto"/>
                    </w:rPr>
                    <w:t>-N</w:t>
                  </w:r>
                </w:p>
              </w:tc>
              <w:tc>
                <w:tcPr>
                  <w:tcW w:w="1636" w:type="pct"/>
                  <w:tcBorders>
                    <w:top w:val="single" w:color="auto" w:sz="6" w:space="0"/>
                    <w:bottom w:val="single" w:color="auto" w:sz="6" w:space="0"/>
                  </w:tcBorders>
                  <w:vAlign w:val="center"/>
                </w:tcPr>
                <w:p w14:paraId="3DB3696B">
                  <w:pPr>
                    <w:pStyle w:val="47"/>
                    <w:rPr>
                      <w:rFonts w:hint="default" w:eastAsia="宋体"/>
                      <w:color w:val="auto"/>
                      <w:lang w:val="en-US" w:eastAsia="zh-CN"/>
                    </w:rPr>
                  </w:pPr>
                  <w:r>
                    <w:rPr>
                      <w:rFonts w:hint="eastAsia"/>
                      <w:color w:val="auto"/>
                      <w:lang w:val="en-US" w:eastAsia="zh-CN"/>
                    </w:rPr>
                    <w:t>0.0127</w:t>
                  </w:r>
                </w:p>
              </w:tc>
              <w:tc>
                <w:tcPr>
                  <w:tcW w:w="1423" w:type="pct"/>
                  <w:tcBorders>
                    <w:top w:val="single" w:color="auto" w:sz="6" w:space="0"/>
                    <w:bottom w:val="single" w:color="auto" w:sz="6" w:space="0"/>
                    <w:right w:val="single" w:color="auto" w:sz="6" w:space="0"/>
                  </w:tcBorders>
                  <w:vAlign w:val="center"/>
                </w:tcPr>
                <w:p w14:paraId="5A39B165">
                  <w:pPr>
                    <w:pStyle w:val="47"/>
                    <w:rPr>
                      <w:rFonts w:hint="default" w:eastAsia="宋体"/>
                      <w:color w:val="auto"/>
                      <w:lang w:val="en-US" w:eastAsia="zh-CN"/>
                    </w:rPr>
                  </w:pPr>
                  <w:r>
                    <w:rPr>
                      <w:rFonts w:hint="eastAsia"/>
                      <w:color w:val="auto"/>
                      <w:lang w:val="en-US" w:eastAsia="zh-CN"/>
                    </w:rPr>
                    <w:t>0.0025</w:t>
                  </w:r>
                </w:p>
              </w:tc>
            </w:tr>
          </w:tbl>
          <w:p w14:paraId="4868FD23">
            <w:pPr>
              <w:pStyle w:val="12"/>
              <w:rPr>
                <w:color w:val="auto"/>
              </w:rPr>
            </w:pPr>
          </w:p>
          <w:p w14:paraId="18B1748C">
            <w:pPr>
              <w:rPr>
                <w:color w:val="auto"/>
              </w:rPr>
            </w:pPr>
          </w:p>
          <w:p w14:paraId="78A83EB9">
            <w:pPr>
              <w:rPr>
                <w:color w:val="auto"/>
              </w:rPr>
            </w:pPr>
          </w:p>
          <w:p w14:paraId="60A398AF">
            <w:pPr>
              <w:rPr>
                <w:color w:val="auto"/>
              </w:rPr>
            </w:pPr>
          </w:p>
          <w:p w14:paraId="0D7FCB99">
            <w:pPr>
              <w:rPr>
                <w:color w:val="auto"/>
              </w:rPr>
            </w:pPr>
          </w:p>
          <w:p w14:paraId="75DABB17">
            <w:pPr>
              <w:rPr>
                <w:color w:val="auto"/>
              </w:rPr>
            </w:pPr>
          </w:p>
          <w:p w14:paraId="38F6618E">
            <w:pPr>
              <w:rPr>
                <w:color w:val="auto"/>
              </w:rPr>
            </w:pPr>
          </w:p>
          <w:p w14:paraId="07B6870E">
            <w:pPr>
              <w:rPr>
                <w:color w:val="auto"/>
              </w:rPr>
            </w:pPr>
          </w:p>
          <w:p w14:paraId="3F8502FA">
            <w:pPr>
              <w:rPr>
                <w:color w:val="auto"/>
              </w:rPr>
            </w:pPr>
          </w:p>
          <w:p w14:paraId="26A7F583">
            <w:pPr>
              <w:rPr>
                <w:color w:val="auto"/>
              </w:rPr>
            </w:pPr>
          </w:p>
          <w:p w14:paraId="7051F4C6">
            <w:pPr>
              <w:rPr>
                <w:color w:val="auto"/>
              </w:rPr>
            </w:pPr>
          </w:p>
          <w:p w14:paraId="042C0A71">
            <w:pPr>
              <w:rPr>
                <w:color w:val="auto"/>
              </w:rPr>
            </w:pPr>
          </w:p>
          <w:p w14:paraId="6FB9CECB">
            <w:pPr>
              <w:rPr>
                <w:color w:val="auto"/>
              </w:rPr>
            </w:pPr>
          </w:p>
          <w:p w14:paraId="7DB21D52">
            <w:pPr>
              <w:rPr>
                <w:color w:val="auto"/>
              </w:rPr>
            </w:pPr>
          </w:p>
          <w:p w14:paraId="6523A81F">
            <w:pPr>
              <w:rPr>
                <w:color w:val="auto"/>
              </w:rPr>
            </w:pPr>
          </w:p>
          <w:p w14:paraId="04FA341D">
            <w:pPr>
              <w:rPr>
                <w:color w:val="auto"/>
              </w:rPr>
            </w:pPr>
          </w:p>
          <w:p w14:paraId="05BBDDF9">
            <w:pPr>
              <w:rPr>
                <w:color w:val="auto"/>
              </w:rPr>
            </w:pPr>
          </w:p>
          <w:p w14:paraId="189865CD">
            <w:pPr>
              <w:rPr>
                <w:color w:val="auto"/>
              </w:rPr>
            </w:pPr>
          </w:p>
          <w:p w14:paraId="5D2F03F8">
            <w:pPr>
              <w:rPr>
                <w:color w:val="auto"/>
              </w:rPr>
            </w:pPr>
          </w:p>
          <w:p w14:paraId="693BA5F6">
            <w:pPr>
              <w:rPr>
                <w:color w:val="auto"/>
              </w:rPr>
            </w:pPr>
          </w:p>
          <w:p w14:paraId="7A52730D">
            <w:pPr>
              <w:rPr>
                <w:color w:val="auto"/>
              </w:rPr>
            </w:pPr>
          </w:p>
          <w:p w14:paraId="1A528F15">
            <w:pPr>
              <w:rPr>
                <w:color w:val="auto"/>
              </w:rPr>
            </w:pPr>
          </w:p>
          <w:p w14:paraId="02F9A137">
            <w:pPr>
              <w:rPr>
                <w:color w:val="auto"/>
              </w:rPr>
            </w:pPr>
          </w:p>
          <w:p w14:paraId="1EC67C29">
            <w:pPr>
              <w:rPr>
                <w:color w:val="auto"/>
              </w:rPr>
            </w:pPr>
          </w:p>
          <w:p w14:paraId="66B3A7EB">
            <w:pPr>
              <w:rPr>
                <w:color w:val="auto"/>
              </w:rPr>
            </w:pPr>
          </w:p>
          <w:p w14:paraId="676B935C">
            <w:pPr>
              <w:rPr>
                <w:color w:val="auto"/>
              </w:rPr>
            </w:pPr>
          </w:p>
          <w:p w14:paraId="03BC1FDB">
            <w:pPr>
              <w:rPr>
                <w:color w:val="auto"/>
              </w:rPr>
            </w:pPr>
          </w:p>
          <w:p w14:paraId="42951365">
            <w:pPr>
              <w:rPr>
                <w:color w:val="auto"/>
              </w:rPr>
            </w:pPr>
          </w:p>
          <w:p w14:paraId="5CE712C3">
            <w:pPr>
              <w:rPr>
                <w:color w:val="auto"/>
              </w:rPr>
            </w:pPr>
          </w:p>
          <w:p w14:paraId="57813208">
            <w:pPr>
              <w:rPr>
                <w:color w:val="auto"/>
              </w:rPr>
            </w:pPr>
          </w:p>
          <w:p w14:paraId="651E8B39">
            <w:pPr>
              <w:rPr>
                <w:color w:val="auto"/>
              </w:rPr>
            </w:pPr>
          </w:p>
          <w:p w14:paraId="5DA55A56">
            <w:pPr>
              <w:rPr>
                <w:color w:val="auto"/>
              </w:rPr>
            </w:pPr>
          </w:p>
          <w:p w14:paraId="35EFA82F">
            <w:pPr>
              <w:rPr>
                <w:color w:val="auto"/>
              </w:rPr>
            </w:pPr>
          </w:p>
          <w:p w14:paraId="6212D3D2">
            <w:pPr>
              <w:rPr>
                <w:color w:val="auto"/>
              </w:rPr>
            </w:pPr>
          </w:p>
          <w:p w14:paraId="0C8BD825">
            <w:pPr>
              <w:rPr>
                <w:color w:val="auto"/>
              </w:rPr>
            </w:pPr>
          </w:p>
          <w:p w14:paraId="190AAD53">
            <w:pPr>
              <w:rPr>
                <w:color w:val="auto"/>
              </w:rPr>
            </w:pPr>
          </w:p>
          <w:p w14:paraId="7F9E8E6B">
            <w:pPr>
              <w:rPr>
                <w:color w:val="auto"/>
              </w:rPr>
            </w:pPr>
          </w:p>
          <w:p w14:paraId="0EA16C0B">
            <w:pPr>
              <w:rPr>
                <w:color w:val="auto"/>
              </w:rPr>
            </w:pPr>
          </w:p>
          <w:p w14:paraId="0C4B4254">
            <w:pPr>
              <w:rPr>
                <w:color w:val="auto"/>
              </w:rPr>
            </w:pPr>
          </w:p>
          <w:p w14:paraId="3A4C60C6">
            <w:pPr>
              <w:rPr>
                <w:color w:val="auto"/>
              </w:rPr>
            </w:pPr>
          </w:p>
          <w:p w14:paraId="1C11C73E">
            <w:pPr>
              <w:rPr>
                <w:color w:val="auto"/>
              </w:rPr>
            </w:pPr>
          </w:p>
          <w:p w14:paraId="5AA4A515">
            <w:pPr>
              <w:rPr>
                <w:color w:val="auto"/>
              </w:rPr>
            </w:pPr>
          </w:p>
          <w:p w14:paraId="14093AEE">
            <w:pPr>
              <w:rPr>
                <w:color w:val="auto"/>
              </w:rPr>
            </w:pPr>
          </w:p>
          <w:p w14:paraId="5E3368EC">
            <w:pPr>
              <w:rPr>
                <w:color w:val="auto"/>
              </w:rPr>
            </w:pPr>
          </w:p>
          <w:p w14:paraId="09DA6D95">
            <w:pPr>
              <w:rPr>
                <w:color w:val="auto"/>
              </w:rPr>
            </w:pPr>
          </w:p>
          <w:p w14:paraId="76BF25AB">
            <w:pPr>
              <w:rPr>
                <w:color w:val="auto"/>
              </w:rPr>
            </w:pPr>
          </w:p>
        </w:tc>
      </w:tr>
    </w:tbl>
    <w:p w14:paraId="7B668A93">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r>
        <w:rPr>
          <w:rFonts w:ascii="Times New Roman" w:hAnsi="Times New Roman" w:eastAsia="黑体"/>
          <w:snapToGrid w:val="0"/>
          <w:color w:val="auto"/>
          <w:sz w:val="30"/>
          <w:szCs w:val="30"/>
        </w:rPr>
        <w:t>四、主要环境影响和保护措施</w:t>
      </w:r>
    </w:p>
    <w:tbl>
      <w:tblPr>
        <w:tblStyle w:val="26"/>
        <w:tblW w:w="903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416"/>
      </w:tblGrid>
      <w:tr w14:paraId="602D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616" w:type="dxa"/>
            <w:tcMar>
              <w:left w:w="28" w:type="dxa"/>
              <w:right w:w="28" w:type="dxa"/>
            </w:tcMar>
            <w:vAlign w:val="center"/>
          </w:tcPr>
          <w:p w14:paraId="1AEA2DE9">
            <w:pPr>
              <w:pStyle w:val="22"/>
              <w:keepNext w:val="0"/>
              <w:keepLines w:val="0"/>
              <w:pageBreakBefore w:val="0"/>
              <w:widowControl/>
              <w:kinsoku/>
              <w:wordWrap/>
              <w:overflowPunct/>
              <w:topLinePunct w:val="0"/>
              <w:autoSpaceDE w:val="0"/>
              <w:autoSpaceDN w:val="0"/>
              <w:bidi w:val="0"/>
              <w:adjustRightInd w:val="0"/>
              <w:snapToGrid w:val="0"/>
              <w:spacing w:before="0" w:beforeAutospacing="0" w:after="0" w:afterAutospacing="0"/>
              <w:jc w:val="center"/>
              <w:textAlignment w:val="auto"/>
              <w:rPr>
                <w:rFonts w:ascii="Times New Roman" w:hAnsi="Times New Roman"/>
                <w:bCs/>
                <w:color w:val="auto"/>
                <w:kern w:val="2"/>
                <w:sz w:val="21"/>
                <w:szCs w:val="21"/>
              </w:rPr>
            </w:pPr>
            <w:r>
              <w:rPr>
                <w:rFonts w:ascii="Times New Roman" w:hAnsi="Times New Roman"/>
                <w:color w:val="auto"/>
                <w:kern w:val="2"/>
                <w:szCs w:val="24"/>
              </w:rPr>
              <w:t>施工期环境保护措施</w:t>
            </w:r>
          </w:p>
        </w:tc>
        <w:tc>
          <w:tcPr>
            <w:tcW w:w="8416" w:type="dxa"/>
          </w:tcPr>
          <w:p w14:paraId="6ED91D6A">
            <w:pPr>
              <w:pStyle w:val="2"/>
              <w:bidi w:val="0"/>
              <w:rPr>
                <w:color w:val="auto"/>
              </w:rPr>
            </w:pPr>
            <w:r>
              <w:rPr>
                <w:rFonts w:hint="eastAsia"/>
                <w:color w:val="auto"/>
              </w:rPr>
              <w:t>4.1施工期环境保护措施</w:t>
            </w:r>
          </w:p>
          <w:p w14:paraId="2BA08A31">
            <w:pPr>
              <w:pStyle w:val="11"/>
              <w:ind w:firstLine="440"/>
              <w:rPr>
                <w:bCs/>
                <w:color w:val="auto"/>
                <w:spacing w:val="-10"/>
                <w:szCs w:val="21"/>
              </w:rPr>
            </w:pPr>
            <w:r>
              <w:rPr>
                <w:rFonts w:hint="eastAsia"/>
                <w:bCs/>
                <w:color w:val="auto"/>
                <w:spacing w:val="-10"/>
                <w:szCs w:val="21"/>
              </w:rPr>
              <w:t>本次扩建仅在手术室新增部分医疗设备，医疗设备购置入场后即可完成安装调试，无施工期。故本次环评不对施工期环境影响进行评价。</w:t>
            </w:r>
          </w:p>
        </w:tc>
      </w:tr>
      <w:tr w14:paraId="3DCBF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4" w:hRule="atLeast"/>
          <w:jc w:val="center"/>
        </w:trPr>
        <w:tc>
          <w:tcPr>
            <w:tcW w:w="616" w:type="dxa"/>
            <w:tcMar>
              <w:left w:w="28" w:type="dxa"/>
              <w:right w:w="28" w:type="dxa"/>
            </w:tcMar>
            <w:vAlign w:val="center"/>
          </w:tcPr>
          <w:p w14:paraId="39EFC315">
            <w:pPr>
              <w:adjustRightInd w:val="0"/>
              <w:snapToGrid w:val="0"/>
              <w:jc w:val="center"/>
              <w:rPr>
                <w:bCs/>
                <w:color w:val="auto"/>
                <w:sz w:val="24"/>
              </w:rPr>
            </w:pPr>
            <w:r>
              <w:rPr>
                <w:bCs/>
                <w:color w:val="auto"/>
                <w:sz w:val="24"/>
              </w:rPr>
              <w:t>运营期环境影响和保护措施</w:t>
            </w:r>
          </w:p>
        </w:tc>
        <w:tc>
          <w:tcPr>
            <w:tcW w:w="8416" w:type="dxa"/>
          </w:tcPr>
          <w:p w14:paraId="24AA82EA">
            <w:pPr>
              <w:pStyle w:val="2"/>
              <w:bidi w:val="0"/>
              <w:rPr>
                <w:color w:val="auto"/>
              </w:rPr>
            </w:pPr>
            <w:r>
              <w:rPr>
                <w:color w:val="auto"/>
              </w:rPr>
              <w:t>4.</w:t>
            </w:r>
            <w:r>
              <w:rPr>
                <w:rFonts w:hint="eastAsia"/>
                <w:color w:val="auto"/>
              </w:rPr>
              <w:t>2运营期环境影响和保护措施</w:t>
            </w:r>
          </w:p>
          <w:p w14:paraId="0C9F14D4">
            <w:pPr>
              <w:pStyle w:val="3"/>
              <w:bidi w:val="0"/>
              <w:rPr>
                <w:color w:val="auto"/>
              </w:rPr>
            </w:pPr>
            <w:r>
              <w:rPr>
                <w:color w:val="auto"/>
              </w:rPr>
              <w:t>4.</w:t>
            </w:r>
            <w:r>
              <w:rPr>
                <w:rFonts w:hint="eastAsia"/>
                <w:color w:val="auto"/>
              </w:rPr>
              <w:t>2</w:t>
            </w:r>
            <w:r>
              <w:rPr>
                <w:color w:val="auto"/>
              </w:rPr>
              <w:t>.1废气</w:t>
            </w:r>
            <w:r>
              <w:rPr>
                <w:rFonts w:hint="eastAsia"/>
                <w:color w:val="auto"/>
              </w:rPr>
              <w:t>影响分析及防治措施</w:t>
            </w:r>
          </w:p>
          <w:p w14:paraId="395CD309">
            <w:pPr>
              <w:pStyle w:val="11"/>
              <w:ind w:firstLine="480"/>
              <w:rPr>
                <w:rFonts w:hint="eastAsia" w:eastAsia="宋体"/>
                <w:color w:val="auto"/>
                <w:lang w:val="en-US" w:eastAsia="zh-CN"/>
              </w:rPr>
            </w:pPr>
            <w:r>
              <w:rPr>
                <w:rFonts w:hint="eastAsia"/>
                <w:color w:val="auto"/>
              </w:rPr>
              <w:t>项目不设置食堂，不涉及餐饮油烟。项目废气主要为宠物的排泄物所产生的臭味、医废间异味和宠物自身产生的少量异味、酒精挥发废气及</w:t>
            </w:r>
            <w:r>
              <w:rPr>
                <w:rFonts w:hint="eastAsia"/>
                <w:color w:val="auto"/>
                <w:lang w:val="en-US" w:eastAsia="zh-CN"/>
              </w:rPr>
              <w:t>消毒</w:t>
            </w:r>
            <w:r>
              <w:rPr>
                <w:rFonts w:hint="eastAsia"/>
                <w:color w:val="auto"/>
                <w:lang w:eastAsia="zh-CN"/>
              </w:rPr>
              <w:t>处理设施</w:t>
            </w:r>
            <w:r>
              <w:rPr>
                <w:rFonts w:hint="eastAsia"/>
                <w:color w:val="auto"/>
                <w:lang w:val="en-US" w:eastAsia="zh-CN"/>
              </w:rPr>
              <w:t>异味。</w:t>
            </w:r>
          </w:p>
          <w:p w14:paraId="47B71DE4">
            <w:pPr>
              <w:pStyle w:val="11"/>
              <w:ind w:firstLine="480"/>
              <w:rPr>
                <w:rFonts w:hint="eastAsia"/>
                <w:color w:val="auto"/>
                <w:lang w:val="en-US" w:eastAsia="zh-CN"/>
              </w:rPr>
            </w:pPr>
            <w:r>
              <w:rPr>
                <w:rFonts w:hint="eastAsia"/>
                <w:color w:val="auto"/>
                <w:lang w:val="en-US" w:eastAsia="zh-CN"/>
              </w:rPr>
              <w:t>（1）宠物的排泄物所产生的臭味及宠物自身的异味</w:t>
            </w:r>
          </w:p>
          <w:p w14:paraId="23929CF7">
            <w:pPr>
              <w:pStyle w:val="11"/>
              <w:ind w:firstLine="480"/>
              <w:rPr>
                <w:rFonts w:hint="eastAsia"/>
                <w:color w:val="auto"/>
                <w:lang w:val="en-US" w:eastAsia="zh-CN"/>
              </w:rPr>
            </w:pPr>
            <w:r>
              <w:rPr>
                <w:rFonts w:hint="eastAsia"/>
                <w:color w:val="auto"/>
                <w:lang w:val="en-US" w:eastAsia="zh-CN"/>
              </w:rPr>
              <w:t>宠物医院在猫笼内设置有猫砂盒或用于收集猫粪和猫尿，狗笼内设置排便与排尿盒，项目接诊的宠物产生的宠物排泄物日常由专人及时进行更换清理。项目设置的犬住院室及猫住院室均未设置窗户，室内通过空调系统通风换气；病房内设有紫外线灯管对病房进行消毒杀菌，同时每天使用84消毒液等对医院进行消毒，通过加强通风换气，可减少恶臭污染，对大气环境影响较小。</w:t>
            </w:r>
          </w:p>
          <w:p w14:paraId="6A6FEA6A">
            <w:pPr>
              <w:pStyle w:val="11"/>
              <w:ind w:firstLine="480"/>
              <w:rPr>
                <w:rFonts w:hint="eastAsia"/>
                <w:color w:val="auto"/>
                <w:lang w:val="en-US" w:eastAsia="zh-CN"/>
              </w:rPr>
            </w:pPr>
            <w:r>
              <w:rPr>
                <w:rFonts w:hint="eastAsia"/>
                <w:color w:val="auto"/>
                <w:lang w:val="en-US" w:eastAsia="zh-CN"/>
              </w:rPr>
              <w:t>（2）医废间异味</w:t>
            </w:r>
          </w:p>
          <w:p w14:paraId="00E1BC3B">
            <w:pPr>
              <w:pStyle w:val="11"/>
              <w:ind w:firstLine="480"/>
              <w:rPr>
                <w:rFonts w:hint="eastAsia"/>
                <w:color w:val="auto"/>
                <w:lang w:val="en-US" w:eastAsia="zh-CN"/>
              </w:rPr>
            </w:pPr>
            <w:r>
              <w:rPr>
                <w:rFonts w:hint="eastAsia"/>
                <w:color w:val="auto"/>
                <w:lang w:val="en-US" w:eastAsia="zh-CN"/>
              </w:rPr>
              <w:t>本评价要求医疗废物采用专用的医废袋（桶）进行收集，当日无法清运则放置于医废间内，储存期不能超过两天。每天做好医疗废物的密封、清运和消毒工作，同时加强医疗废物管理，做好医废间的地面防渗处理，做好医废间的防鼠、防蚊蝇等措施，定期进行医废间存储设施、设备的清洁和消毒工作（消毒方式为喷洒消毒剂消毒）。</w:t>
            </w:r>
          </w:p>
          <w:p w14:paraId="68F0D873">
            <w:pPr>
              <w:pStyle w:val="11"/>
              <w:ind w:firstLine="480"/>
              <w:rPr>
                <w:rFonts w:hint="eastAsia"/>
                <w:color w:val="auto"/>
                <w:lang w:val="en-US" w:eastAsia="zh-CN"/>
              </w:rPr>
            </w:pPr>
            <w:r>
              <w:rPr>
                <w:rFonts w:hint="eastAsia"/>
                <w:color w:val="auto"/>
                <w:lang w:val="en-US" w:eastAsia="zh-CN"/>
              </w:rPr>
              <w:t>（3）酒精挥发产生的废气</w:t>
            </w:r>
          </w:p>
          <w:p w14:paraId="0CB80936">
            <w:pPr>
              <w:pStyle w:val="11"/>
              <w:ind w:firstLine="480"/>
              <w:rPr>
                <w:rFonts w:hint="eastAsia"/>
                <w:color w:val="auto"/>
                <w:lang w:val="en-US" w:eastAsia="zh-CN"/>
              </w:rPr>
            </w:pPr>
            <w:r>
              <w:rPr>
                <w:rFonts w:hint="eastAsia"/>
                <w:color w:val="auto"/>
                <w:lang w:val="en-US" w:eastAsia="zh-CN"/>
              </w:rPr>
              <w:t>项目在诊疗过程中会使用酒精进行消毒，该过程会产生少量的有机废气，本次评价以非甲烷总烃计。非甲烷总烃产生量很小，通过加强通风换气，对大气环境影响较小。</w:t>
            </w:r>
          </w:p>
          <w:p w14:paraId="17E18EE5">
            <w:pPr>
              <w:pStyle w:val="11"/>
              <w:ind w:firstLine="480"/>
              <w:rPr>
                <w:rFonts w:hint="eastAsia"/>
                <w:color w:val="auto"/>
                <w:lang w:val="en-US" w:eastAsia="zh-CN"/>
              </w:rPr>
            </w:pPr>
            <w:r>
              <w:rPr>
                <w:rFonts w:hint="eastAsia"/>
                <w:color w:val="auto"/>
                <w:lang w:val="en-US" w:eastAsia="zh-CN"/>
              </w:rPr>
              <w:t>（4）消毒处理设施异味</w:t>
            </w:r>
          </w:p>
          <w:p w14:paraId="7777D40E">
            <w:pPr>
              <w:pStyle w:val="11"/>
              <w:ind w:firstLine="480"/>
              <w:rPr>
                <w:rFonts w:hint="eastAsia"/>
                <w:color w:val="auto"/>
                <w:lang w:val="en-US" w:eastAsia="zh-CN"/>
              </w:rPr>
            </w:pPr>
            <w:r>
              <w:rPr>
                <w:rFonts w:hint="eastAsia"/>
                <w:color w:val="auto"/>
                <w:lang w:val="en-US" w:eastAsia="zh-CN"/>
              </w:rPr>
              <w:t>项目医疗废水、工服清洗废水采用二氧化氯缓释氯片进行消毒。项目设置1台消毒处理设施，</w:t>
            </w:r>
            <w:r>
              <w:rPr>
                <w:rFonts w:hint="eastAsia"/>
                <w:color w:val="auto"/>
                <w:highlight w:val="none"/>
                <w:lang w:val="en-US" w:eastAsia="zh-CN"/>
              </w:rPr>
              <w:t>位于负一层卫生间旁</w:t>
            </w:r>
            <w:r>
              <w:rPr>
                <w:rFonts w:hint="eastAsia"/>
                <w:color w:val="auto"/>
                <w:lang w:val="en-US" w:eastAsia="zh-CN"/>
              </w:rPr>
              <w:t>，均位于室内。医疗废水在消毒处理设施内停留时间较短，且消毒处理设施密闭，产生异味强度较小，因此不会对周边环境产生影响。本评价要求建设单位加强管理，确保消毒处理设施异味不扰民。</w:t>
            </w:r>
          </w:p>
          <w:p w14:paraId="6EDDB3AE">
            <w:pPr>
              <w:pStyle w:val="11"/>
              <w:ind w:firstLine="480"/>
              <w:rPr>
                <w:rFonts w:hint="eastAsia"/>
                <w:color w:val="auto"/>
                <w:lang w:val="en-US" w:eastAsia="zh-CN"/>
              </w:rPr>
            </w:pPr>
            <w:r>
              <w:rPr>
                <w:rFonts w:hint="eastAsia"/>
                <w:color w:val="auto"/>
                <w:lang w:val="en-US" w:eastAsia="zh-CN"/>
              </w:rPr>
              <w:t>综上所述，项目运营期室内空气经过空调系统加强通风、按时进行紫外线消毒后，能有效降低空气中的异味，对周围环境影响较小。</w:t>
            </w:r>
          </w:p>
          <w:p w14:paraId="4DFC72E0">
            <w:pPr>
              <w:pStyle w:val="3"/>
              <w:bidi w:val="0"/>
              <w:rPr>
                <w:color w:val="auto"/>
              </w:rPr>
            </w:pPr>
            <w:r>
              <w:rPr>
                <w:color w:val="auto"/>
              </w:rPr>
              <w:t>4.</w:t>
            </w:r>
            <w:r>
              <w:rPr>
                <w:rFonts w:hint="eastAsia"/>
                <w:color w:val="auto"/>
              </w:rPr>
              <w:t>2</w:t>
            </w:r>
            <w:r>
              <w:rPr>
                <w:color w:val="auto"/>
              </w:rPr>
              <w:t>.</w:t>
            </w:r>
            <w:r>
              <w:rPr>
                <w:rFonts w:hint="eastAsia"/>
                <w:color w:val="auto"/>
                <w:lang w:val="en-US" w:eastAsia="zh-CN"/>
              </w:rPr>
              <w:t>2废水</w:t>
            </w:r>
            <w:r>
              <w:rPr>
                <w:rFonts w:hint="eastAsia"/>
                <w:color w:val="auto"/>
              </w:rPr>
              <w:t>影响分析及防治措施</w:t>
            </w:r>
          </w:p>
          <w:p w14:paraId="3F371323">
            <w:pPr>
              <w:pStyle w:val="4"/>
              <w:bidi w:val="0"/>
              <w:rPr>
                <w:rFonts w:hint="default"/>
                <w:color w:val="auto"/>
                <w:lang w:val="en-US" w:eastAsia="zh-CN"/>
              </w:rPr>
            </w:pPr>
            <w:r>
              <w:rPr>
                <w:rFonts w:hint="eastAsia"/>
                <w:color w:val="auto"/>
                <w:lang w:val="en-US" w:eastAsia="zh-CN"/>
              </w:rPr>
              <w:t>4.2.2.1废水产排源强</w:t>
            </w:r>
          </w:p>
          <w:p w14:paraId="2760F9CB">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项目运营期废水主要是生活污水、医疗废水及其他废水。生活污水包括职工生活污水、流动顾客废水；医疗废水包括诊疗废水、住院宠物饮用废水、宠物笼清洗废水、手术器械清洗废水、</w:t>
            </w:r>
            <w:r>
              <w:rPr>
                <w:rFonts w:hint="eastAsia"/>
                <w:color w:val="auto"/>
                <w:highlight w:val="none"/>
                <w:lang w:val="en-US" w:eastAsia="zh-CN"/>
              </w:rPr>
              <w:t>高压蒸汽灭菌锅废水、</w:t>
            </w:r>
            <w:r>
              <w:rPr>
                <w:rFonts w:hint="eastAsia" w:ascii="Times New Roman" w:hAnsi="Times New Roman" w:eastAsia="宋体" w:cs="Times New Roman"/>
                <w:color w:val="auto"/>
                <w:lang w:val="en-US" w:eastAsia="zh-CN"/>
              </w:rPr>
              <w:t>地面清洁废水；其他废水包括工服清洗废水。本项目医疗废水水质参照《医院污水处理工程技术规范》（HJ2029-2013）中经验数据进行分析，其中COD 250mg/L、BOD</w:t>
            </w:r>
            <w:r>
              <w:rPr>
                <w:rFonts w:hint="eastAsia" w:ascii="Times New Roman" w:hAnsi="Times New Roman" w:eastAsia="宋体" w:cs="Times New Roman"/>
                <w:color w:val="auto"/>
                <w:vertAlign w:val="subscript"/>
                <w:lang w:val="en-US" w:eastAsia="zh-CN"/>
              </w:rPr>
              <w:t>5</w:t>
            </w:r>
            <w:r>
              <w:rPr>
                <w:rFonts w:hint="eastAsia" w:ascii="Times New Roman" w:hAnsi="Times New Roman" w:eastAsia="宋体" w:cs="Times New Roman"/>
                <w:color w:val="auto"/>
                <w:lang w:val="en-US" w:eastAsia="zh-CN"/>
              </w:rPr>
              <w:t xml:space="preserve"> 100mg/L、SS 80mg/L、NH</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-N 30mg/L、粪大肠菌群</w:t>
            </w:r>
            <w:r>
              <w:rPr>
                <w:rFonts w:hint="eastAsia" w:cs="Times New Roman"/>
                <w:color w:val="auto"/>
                <w:lang w:val="en-US" w:eastAsia="zh-CN"/>
              </w:rPr>
              <w:t>数</w:t>
            </w: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个/L；工服清洗废水中LAS指标参考《城市居民洗衣废水中水污染物排放量的测量》、（《资源节约与环保》2021年第5期王洁屏）中相关数据，LAS产生浓度33.4mg/L。</w:t>
            </w:r>
          </w:p>
          <w:p w14:paraId="158D3267">
            <w:pPr>
              <w:pStyle w:val="11"/>
              <w:ind w:firstLine="480"/>
              <w:rPr>
                <w:rFonts w:hint="eastAsia"/>
                <w:b/>
                <w:bCs/>
                <w:color w:val="auto"/>
                <w:lang w:val="en-US" w:eastAsia="zh-CN"/>
              </w:rPr>
            </w:pPr>
            <w:r>
              <w:rPr>
                <w:rFonts w:hint="eastAsia"/>
                <w:b/>
                <w:bCs/>
                <w:color w:val="auto"/>
                <w:lang w:val="en-US" w:eastAsia="zh-CN"/>
              </w:rPr>
              <w:t>处理措施：</w:t>
            </w:r>
          </w:p>
          <w:p w14:paraId="25409560">
            <w:pPr>
              <w:pStyle w:val="11"/>
              <w:ind w:firstLine="480"/>
              <w:rPr>
                <w:rFonts w:hint="default"/>
                <w:color w:val="auto"/>
                <w:lang w:val="en-US" w:eastAsia="zh-CN"/>
              </w:rPr>
            </w:pPr>
            <w:r>
              <w:rPr>
                <w:rFonts w:hint="eastAsia"/>
                <w:color w:val="auto"/>
                <w:lang w:val="en-US" w:eastAsia="zh-CN"/>
              </w:rPr>
              <w:t>自建1台消毒处理设施，</w:t>
            </w:r>
            <w:r>
              <w:rPr>
                <w:rFonts w:hint="eastAsia"/>
                <w:color w:val="auto"/>
              </w:rPr>
              <w:t>处理工艺为“</w:t>
            </w:r>
            <w:r>
              <w:rPr>
                <w:rFonts w:hint="eastAsia"/>
                <w:color w:val="auto"/>
                <w:lang w:val="en-US" w:eastAsia="zh-CN"/>
              </w:rPr>
              <w:t>消毒</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color w:val="auto"/>
                <w:lang w:val="en-US" w:eastAsia="zh-CN"/>
              </w:rPr>
              <w:t>医疗废水、</w:t>
            </w:r>
            <w:r>
              <w:rPr>
                <w:rFonts w:hint="eastAsia" w:ascii="Times New Roman" w:hAnsi="Times New Roman" w:eastAsia="宋体" w:cs="Times New Roman"/>
                <w:color w:val="auto"/>
                <w:lang w:val="en-US" w:eastAsia="zh-CN"/>
              </w:rPr>
              <w:t>工服清洗废水</w:t>
            </w:r>
            <w:r>
              <w:rPr>
                <w:rFonts w:hint="eastAsia"/>
                <w:color w:val="auto"/>
                <w:lang w:val="en-US" w:eastAsia="zh-CN"/>
              </w:rPr>
              <w:t>经消毒处理后与生活污水一并排入华润二十四城一期生化池处理达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p w14:paraId="6E5DD541">
            <w:pPr>
              <w:pStyle w:val="11"/>
              <w:ind w:firstLine="480"/>
              <w:rPr>
                <w:color w:val="auto"/>
              </w:rPr>
            </w:pPr>
            <w:r>
              <w:rPr>
                <w:rFonts w:hint="eastAsia"/>
                <w:color w:val="auto"/>
              </w:rPr>
              <w:t>项目运营期废水</w:t>
            </w:r>
            <w:r>
              <w:rPr>
                <w:rFonts w:hint="eastAsia"/>
                <w:color w:val="auto"/>
                <w:lang w:val="en-US" w:eastAsia="zh-CN"/>
              </w:rPr>
              <w:t>污染物</w:t>
            </w:r>
            <w:r>
              <w:rPr>
                <w:rFonts w:hint="eastAsia"/>
                <w:color w:val="auto"/>
              </w:rPr>
              <w:t>产生及排放</w:t>
            </w:r>
            <w:r>
              <w:rPr>
                <w:color w:val="auto"/>
              </w:rPr>
              <w:t>情况见表</w:t>
            </w:r>
            <w:r>
              <w:rPr>
                <w:rFonts w:hint="eastAsia"/>
                <w:color w:val="auto"/>
              </w:rPr>
              <w:t>4.2-</w:t>
            </w:r>
            <w:r>
              <w:rPr>
                <w:rFonts w:hint="eastAsia"/>
                <w:color w:val="auto"/>
                <w:lang w:val="en-US" w:eastAsia="zh-CN"/>
              </w:rPr>
              <w:t>1</w:t>
            </w:r>
            <w:r>
              <w:rPr>
                <w:color w:val="auto"/>
              </w:rPr>
              <w:t>。</w:t>
            </w:r>
          </w:p>
          <w:p w14:paraId="059E9F54">
            <w:pPr>
              <w:pStyle w:val="12"/>
              <w:rPr>
                <w:color w:val="auto"/>
              </w:rPr>
            </w:pPr>
          </w:p>
          <w:p w14:paraId="7EB59255">
            <w:pPr>
              <w:rPr>
                <w:color w:val="auto"/>
              </w:rPr>
            </w:pPr>
          </w:p>
          <w:p w14:paraId="0BC80A64">
            <w:pPr>
              <w:rPr>
                <w:color w:val="auto"/>
              </w:rPr>
            </w:pPr>
          </w:p>
          <w:p w14:paraId="79666773">
            <w:pPr>
              <w:rPr>
                <w:color w:val="auto"/>
              </w:rPr>
            </w:pPr>
          </w:p>
          <w:p w14:paraId="2E52D25D">
            <w:pPr>
              <w:rPr>
                <w:color w:val="auto"/>
              </w:rPr>
            </w:pPr>
          </w:p>
          <w:p w14:paraId="7F7604A6">
            <w:pPr>
              <w:rPr>
                <w:rFonts w:hint="eastAsia"/>
                <w:color w:val="auto"/>
              </w:rPr>
            </w:pPr>
          </w:p>
        </w:tc>
      </w:tr>
    </w:tbl>
    <w:p w14:paraId="0A605EC4">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992"/>
      </w:tblGrid>
      <w:tr w14:paraId="47936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5000" w:type="pct"/>
            <w:vAlign w:val="center"/>
          </w:tcPr>
          <w:p w14:paraId="4CE86669">
            <w:pPr>
              <w:pStyle w:val="55"/>
              <w:spacing w:after="120"/>
              <w:rPr>
                <w:color w:val="auto"/>
              </w:rPr>
            </w:pPr>
            <w:r>
              <w:rPr>
                <w:color w:val="auto"/>
              </w:rPr>
              <w:t>表4.</w:t>
            </w:r>
            <w:r>
              <w:rPr>
                <w:rFonts w:hint="eastAsia"/>
                <w:color w:val="auto"/>
              </w:rPr>
              <w:t>2</w:t>
            </w:r>
            <w:r>
              <w:rPr>
                <w:rFonts w:hint="eastAsia"/>
                <w:color w:val="auto"/>
                <w:lang w:val="en-US" w:eastAsia="zh-CN"/>
              </w:rPr>
              <w:t>-1</w:t>
            </w:r>
            <w:r>
              <w:rPr>
                <w:color w:val="auto"/>
              </w:rPr>
              <w:t xml:space="preserve">  </w:t>
            </w:r>
            <w:r>
              <w:rPr>
                <w:rFonts w:hint="eastAsia"/>
                <w:color w:val="auto"/>
              </w:rPr>
              <w:t>废水污染物产生及排放</w:t>
            </w:r>
            <w:r>
              <w:rPr>
                <w:color w:val="auto"/>
              </w:rPr>
              <w:t>情况</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10"/>
              <w:gridCol w:w="1056"/>
              <w:gridCol w:w="1398"/>
              <w:gridCol w:w="1442"/>
              <w:gridCol w:w="999"/>
              <w:gridCol w:w="1313"/>
              <w:gridCol w:w="1255"/>
              <w:gridCol w:w="1285"/>
              <w:gridCol w:w="1079"/>
              <w:gridCol w:w="949"/>
              <w:gridCol w:w="1120"/>
              <w:gridCol w:w="952"/>
            </w:tblGrid>
            <w:tr w14:paraId="30BA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restart"/>
                  <w:vAlign w:val="center"/>
                </w:tcPr>
                <w:p w14:paraId="077AC096">
                  <w:pPr>
                    <w:pStyle w:val="47"/>
                    <w:rPr>
                      <w:color w:val="auto"/>
                    </w:rPr>
                  </w:pPr>
                  <w:r>
                    <w:rPr>
                      <w:rFonts w:hint="eastAsia"/>
                      <w:color w:val="auto"/>
                    </w:rPr>
                    <w:t>类别</w:t>
                  </w:r>
                </w:p>
              </w:tc>
              <w:tc>
                <w:tcPr>
                  <w:tcW w:w="384" w:type="pct"/>
                  <w:vMerge w:val="restart"/>
                  <w:vAlign w:val="center"/>
                </w:tcPr>
                <w:p w14:paraId="498AA3F8">
                  <w:pPr>
                    <w:pStyle w:val="47"/>
                    <w:rPr>
                      <w:rFonts w:hint="eastAsia" w:eastAsia="宋体"/>
                      <w:color w:val="auto"/>
                      <w:lang w:val="en-US" w:eastAsia="zh-CN"/>
                    </w:rPr>
                  </w:pPr>
                  <w:r>
                    <w:rPr>
                      <w:rFonts w:hint="eastAsia"/>
                      <w:color w:val="auto"/>
                      <w:lang w:val="en-US" w:eastAsia="zh-CN"/>
                    </w:rPr>
                    <w:t>废水量</w:t>
                  </w:r>
                  <w:r>
                    <w:rPr>
                      <w:rFonts w:hint="eastAsia"/>
                      <w:color w:val="auto"/>
                    </w:rPr>
                    <w:t>（m</w:t>
                  </w:r>
                  <w:r>
                    <w:rPr>
                      <w:rFonts w:hint="eastAsia"/>
                      <w:color w:val="auto"/>
                      <w:vertAlign w:val="superscript"/>
                    </w:rPr>
                    <w:t>3</w:t>
                  </w:r>
                  <w:r>
                    <w:rPr>
                      <w:rFonts w:hint="eastAsia"/>
                      <w:color w:val="auto"/>
                    </w:rPr>
                    <w:t>/a</w:t>
                  </w:r>
                  <w:r>
                    <w:rPr>
                      <w:rFonts w:hint="eastAsia"/>
                      <w:color w:val="auto"/>
                      <w:lang w:eastAsia="zh-CN"/>
                    </w:rPr>
                    <w:t>）</w:t>
                  </w:r>
                </w:p>
              </w:tc>
              <w:tc>
                <w:tcPr>
                  <w:tcW w:w="508" w:type="pct"/>
                  <w:vMerge w:val="restart"/>
                  <w:vAlign w:val="center"/>
                </w:tcPr>
                <w:p w14:paraId="2A4408B4">
                  <w:pPr>
                    <w:pStyle w:val="47"/>
                    <w:rPr>
                      <w:color w:val="auto"/>
                    </w:rPr>
                  </w:pPr>
                  <w:r>
                    <w:rPr>
                      <w:color w:val="auto"/>
                    </w:rPr>
                    <w:t>污染物种类</w:t>
                  </w:r>
                </w:p>
              </w:tc>
              <w:tc>
                <w:tcPr>
                  <w:tcW w:w="887" w:type="pct"/>
                  <w:gridSpan w:val="2"/>
                  <w:vAlign w:val="center"/>
                </w:tcPr>
                <w:p w14:paraId="2067E1BD">
                  <w:pPr>
                    <w:pStyle w:val="47"/>
                    <w:rPr>
                      <w:color w:val="auto"/>
                    </w:rPr>
                  </w:pPr>
                  <w:r>
                    <w:rPr>
                      <w:color w:val="auto"/>
                    </w:rPr>
                    <w:t>产生情况</w:t>
                  </w:r>
                </w:p>
              </w:tc>
              <w:tc>
                <w:tcPr>
                  <w:tcW w:w="477" w:type="pct"/>
                  <w:vMerge w:val="restart"/>
                  <w:vAlign w:val="center"/>
                </w:tcPr>
                <w:p w14:paraId="00AC3D8D">
                  <w:pPr>
                    <w:pStyle w:val="47"/>
                    <w:rPr>
                      <w:color w:val="auto"/>
                    </w:rPr>
                  </w:pPr>
                  <w:r>
                    <w:rPr>
                      <w:color w:val="auto"/>
                    </w:rPr>
                    <w:t>治理设施</w:t>
                  </w:r>
                </w:p>
              </w:tc>
              <w:tc>
                <w:tcPr>
                  <w:tcW w:w="923" w:type="pct"/>
                  <w:gridSpan w:val="2"/>
                  <w:vAlign w:val="center"/>
                </w:tcPr>
                <w:p w14:paraId="5373063C">
                  <w:pPr>
                    <w:pStyle w:val="47"/>
                    <w:rPr>
                      <w:rFonts w:hint="default" w:eastAsia="宋体"/>
                      <w:color w:val="auto"/>
                      <w:lang w:val="en-US" w:eastAsia="zh-CN"/>
                    </w:rPr>
                  </w:pPr>
                  <w:r>
                    <w:rPr>
                      <w:rFonts w:hint="eastAsia"/>
                      <w:color w:val="auto"/>
                      <w:lang w:val="en-US" w:eastAsia="zh-CN"/>
                    </w:rPr>
                    <w:t>自建消毒处理设施排放口</w:t>
                  </w:r>
                </w:p>
              </w:tc>
              <w:tc>
                <w:tcPr>
                  <w:tcW w:w="737" w:type="pct"/>
                  <w:gridSpan w:val="2"/>
                  <w:vAlign w:val="center"/>
                </w:tcPr>
                <w:p w14:paraId="5D7694E1">
                  <w:pPr>
                    <w:pStyle w:val="47"/>
                    <w:rPr>
                      <w:rFonts w:hint="default" w:eastAsia="宋体"/>
                      <w:color w:val="auto"/>
                      <w:lang w:val="en-US" w:eastAsia="zh-CN"/>
                    </w:rPr>
                  </w:pPr>
                  <w:r>
                    <w:rPr>
                      <w:rFonts w:hint="eastAsia"/>
                      <w:color w:val="auto"/>
                      <w:lang w:val="en-US" w:eastAsia="zh-CN"/>
                    </w:rPr>
                    <w:t>排入污水处理厂</w:t>
                  </w:r>
                </w:p>
              </w:tc>
              <w:tc>
                <w:tcPr>
                  <w:tcW w:w="751" w:type="pct"/>
                  <w:gridSpan w:val="2"/>
                  <w:vAlign w:val="center"/>
                </w:tcPr>
                <w:p w14:paraId="458923F1">
                  <w:pPr>
                    <w:pStyle w:val="47"/>
                    <w:rPr>
                      <w:color w:val="auto"/>
                    </w:rPr>
                  </w:pPr>
                  <w:r>
                    <w:rPr>
                      <w:rFonts w:hint="eastAsia"/>
                      <w:color w:val="auto"/>
                    </w:rPr>
                    <w:t>排入水体</w:t>
                  </w:r>
                </w:p>
              </w:tc>
            </w:tr>
            <w:tr w14:paraId="5E0C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19610434">
                  <w:pPr>
                    <w:pStyle w:val="47"/>
                    <w:rPr>
                      <w:color w:val="auto"/>
                    </w:rPr>
                  </w:pPr>
                </w:p>
              </w:tc>
              <w:tc>
                <w:tcPr>
                  <w:tcW w:w="384" w:type="pct"/>
                  <w:vMerge w:val="continue"/>
                  <w:vAlign w:val="center"/>
                </w:tcPr>
                <w:p w14:paraId="1D59EAE3">
                  <w:pPr>
                    <w:pStyle w:val="47"/>
                    <w:rPr>
                      <w:color w:val="auto"/>
                    </w:rPr>
                  </w:pPr>
                </w:p>
              </w:tc>
              <w:tc>
                <w:tcPr>
                  <w:tcW w:w="508" w:type="pct"/>
                  <w:vMerge w:val="continue"/>
                  <w:vAlign w:val="center"/>
                </w:tcPr>
                <w:p w14:paraId="3ABFA1ED">
                  <w:pPr>
                    <w:pStyle w:val="47"/>
                    <w:rPr>
                      <w:color w:val="auto"/>
                    </w:rPr>
                  </w:pPr>
                </w:p>
              </w:tc>
              <w:tc>
                <w:tcPr>
                  <w:tcW w:w="524" w:type="pct"/>
                  <w:vAlign w:val="center"/>
                </w:tcPr>
                <w:p w14:paraId="03B7BC35">
                  <w:pPr>
                    <w:pStyle w:val="47"/>
                    <w:rPr>
                      <w:color w:val="auto"/>
                    </w:rPr>
                  </w:pPr>
                  <w:r>
                    <w:rPr>
                      <w:color w:val="auto"/>
                    </w:rPr>
                    <w:t>产生浓度mg/L</w:t>
                  </w:r>
                </w:p>
              </w:tc>
              <w:tc>
                <w:tcPr>
                  <w:tcW w:w="363" w:type="pct"/>
                  <w:vAlign w:val="center"/>
                </w:tcPr>
                <w:p w14:paraId="326A390F">
                  <w:pPr>
                    <w:pStyle w:val="47"/>
                    <w:rPr>
                      <w:color w:val="auto"/>
                    </w:rPr>
                  </w:pPr>
                  <w:r>
                    <w:rPr>
                      <w:color w:val="auto"/>
                    </w:rPr>
                    <w:t>产生量t/a</w:t>
                  </w:r>
                </w:p>
              </w:tc>
              <w:tc>
                <w:tcPr>
                  <w:tcW w:w="477" w:type="pct"/>
                  <w:vMerge w:val="continue"/>
                  <w:vAlign w:val="center"/>
                </w:tcPr>
                <w:p w14:paraId="36BEF0CC">
                  <w:pPr>
                    <w:pStyle w:val="47"/>
                    <w:rPr>
                      <w:color w:val="auto"/>
                    </w:rPr>
                  </w:pPr>
                </w:p>
              </w:tc>
              <w:tc>
                <w:tcPr>
                  <w:tcW w:w="456" w:type="pct"/>
                  <w:vAlign w:val="center"/>
                </w:tcPr>
                <w:p w14:paraId="5AFF14E8">
                  <w:pPr>
                    <w:pStyle w:val="47"/>
                    <w:rPr>
                      <w:color w:val="auto"/>
                    </w:rPr>
                  </w:pPr>
                  <w:r>
                    <w:rPr>
                      <w:rFonts w:hint="eastAsia"/>
                      <w:color w:val="auto"/>
                    </w:rPr>
                    <w:t>排放</w:t>
                  </w:r>
                  <w:r>
                    <w:rPr>
                      <w:color w:val="auto"/>
                    </w:rPr>
                    <w:t>浓度mg/L</w:t>
                  </w:r>
                </w:p>
              </w:tc>
              <w:tc>
                <w:tcPr>
                  <w:tcW w:w="467" w:type="pct"/>
                  <w:vAlign w:val="center"/>
                </w:tcPr>
                <w:p w14:paraId="0F6E6FC9">
                  <w:pPr>
                    <w:pStyle w:val="47"/>
                    <w:rPr>
                      <w:color w:val="auto"/>
                    </w:rPr>
                  </w:pPr>
                  <w:r>
                    <w:rPr>
                      <w:rFonts w:hint="eastAsia"/>
                      <w:color w:val="auto"/>
                    </w:rPr>
                    <w:t>排放</w:t>
                  </w:r>
                  <w:r>
                    <w:rPr>
                      <w:color w:val="auto"/>
                    </w:rPr>
                    <w:t>量t/a</w:t>
                  </w:r>
                </w:p>
              </w:tc>
              <w:tc>
                <w:tcPr>
                  <w:tcW w:w="392" w:type="pct"/>
                  <w:vAlign w:val="center"/>
                </w:tcPr>
                <w:p w14:paraId="432D6F24">
                  <w:pPr>
                    <w:pStyle w:val="47"/>
                    <w:ind w:left="0" w:leftChars="0" w:firstLine="0" w:firstLineChars="0"/>
                    <w:rPr>
                      <w:color w:val="auto"/>
                    </w:rPr>
                  </w:pPr>
                  <w:r>
                    <w:rPr>
                      <w:rFonts w:hint="eastAsia"/>
                      <w:color w:val="auto"/>
                    </w:rPr>
                    <w:t>排放</w:t>
                  </w:r>
                  <w:r>
                    <w:rPr>
                      <w:color w:val="auto"/>
                    </w:rPr>
                    <w:t>浓度mg/L</w:t>
                  </w:r>
                </w:p>
              </w:tc>
              <w:tc>
                <w:tcPr>
                  <w:tcW w:w="345" w:type="pct"/>
                  <w:vAlign w:val="center"/>
                </w:tcPr>
                <w:p w14:paraId="2A333417">
                  <w:pPr>
                    <w:pStyle w:val="47"/>
                    <w:ind w:left="0" w:leftChars="0" w:firstLine="0" w:firstLineChars="0"/>
                    <w:rPr>
                      <w:color w:val="auto"/>
                    </w:rPr>
                  </w:pPr>
                  <w:r>
                    <w:rPr>
                      <w:rFonts w:hint="eastAsia"/>
                      <w:color w:val="auto"/>
                    </w:rPr>
                    <w:t>排放</w:t>
                  </w:r>
                  <w:r>
                    <w:rPr>
                      <w:color w:val="auto"/>
                    </w:rPr>
                    <w:t>量t/a</w:t>
                  </w:r>
                </w:p>
              </w:tc>
              <w:tc>
                <w:tcPr>
                  <w:tcW w:w="407" w:type="pct"/>
                  <w:vAlign w:val="center"/>
                </w:tcPr>
                <w:p w14:paraId="2FF09672">
                  <w:pPr>
                    <w:pStyle w:val="47"/>
                    <w:rPr>
                      <w:color w:val="auto"/>
                    </w:rPr>
                  </w:pPr>
                  <w:r>
                    <w:rPr>
                      <w:rFonts w:hint="eastAsia"/>
                      <w:color w:val="auto"/>
                    </w:rPr>
                    <w:t>排放</w:t>
                  </w:r>
                  <w:r>
                    <w:rPr>
                      <w:color w:val="auto"/>
                    </w:rPr>
                    <w:t>浓度mg/L</w:t>
                  </w:r>
                </w:p>
              </w:tc>
              <w:tc>
                <w:tcPr>
                  <w:tcW w:w="344" w:type="pct"/>
                  <w:vAlign w:val="center"/>
                </w:tcPr>
                <w:p w14:paraId="7E453E6D">
                  <w:pPr>
                    <w:pStyle w:val="47"/>
                    <w:rPr>
                      <w:color w:val="auto"/>
                    </w:rPr>
                  </w:pPr>
                  <w:r>
                    <w:rPr>
                      <w:rFonts w:hint="eastAsia"/>
                      <w:color w:val="auto"/>
                    </w:rPr>
                    <w:t>排放</w:t>
                  </w:r>
                  <w:r>
                    <w:rPr>
                      <w:color w:val="auto"/>
                    </w:rPr>
                    <w:t>量t/a</w:t>
                  </w:r>
                </w:p>
              </w:tc>
            </w:tr>
            <w:tr w14:paraId="2B5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restart"/>
                  <w:vAlign w:val="center"/>
                </w:tcPr>
                <w:p w14:paraId="69C3A391">
                  <w:pPr>
                    <w:pStyle w:val="47"/>
                    <w:rPr>
                      <w:color w:val="auto"/>
                    </w:rPr>
                  </w:pPr>
                  <w:r>
                    <w:rPr>
                      <w:rFonts w:hint="eastAsia"/>
                      <w:color w:val="auto"/>
                      <w:lang w:val="en-US" w:eastAsia="zh-CN"/>
                    </w:rPr>
                    <w:t>生活污水</w:t>
                  </w:r>
                </w:p>
              </w:tc>
              <w:tc>
                <w:tcPr>
                  <w:tcW w:w="384" w:type="pct"/>
                  <w:vMerge w:val="restart"/>
                  <w:shd w:val="clear" w:color="auto" w:fill="auto"/>
                  <w:vAlign w:val="center"/>
                </w:tcPr>
                <w:p w14:paraId="2C8B01AF">
                  <w:pPr>
                    <w:pStyle w:val="47"/>
                    <w:ind w:left="0" w:leftChars="0" w:firstLine="0" w:firstLineChars="0"/>
                    <w:rPr>
                      <w:rFonts w:hint="default"/>
                      <w:color w:val="auto"/>
                      <w:lang w:val="en-US"/>
                    </w:rPr>
                  </w:pPr>
                  <w:r>
                    <w:rPr>
                      <w:rFonts w:hint="eastAsia" w:cs="Times New Roman"/>
                      <w:i w:val="0"/>
                      <w:iCs w:val="0"/>
                      <w:color w:val="auto"/>
                      <w:kern w:val="0"/>
                      <w:sz w:val="21"/>
                      <w:szCs w:val="21"/>
                      <w:u w:val="none"/>
                      <w:lang w:val="en-US" w:eastAsia="zh-CN" w:bidi="ar"/>
                    </w:rPr>
                    <w:t>229.95</w:t>
                  </w:r>
                </w:p>
              </w:tc>
              <w:tc>
                <w:tcPr>
                  <w:tcW w:w="508" w:type="pct"/>
                  <w:shd w:val="clear" w:color="auto" w:fill="auto"/>
                  <w:vAlign w:val="center"/>
                </w:tcPr>
                <w:p w14:paraId="3132C60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318563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2793B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7213D600">
                  <w:pPr>
                    <w:pStyle w:val="47"/>
                    <w:rPr>
                      <w:rFonts w:hint="eastAsia" w:eastAsia="宋体"/>
                      <w:color w:val="auto"/>
                      <w:lang w:val="en-US" w:eastAsia="zh-CN"/>
                    </w:rPr>
                  </w:pPr>
                  <w:r>
                    <w:rPr>
                      <w:rFonts w:hint="eastAsia"/>
                      <w:color w:val="auto"/>
                      <w:lang w:val="en-US" w:eastAsia="zh-CN"/>
                    </w:rPr>
                    <w:t>/</w:t>
                  </w:r>
                </w:p>
              </w:tc>
              <w:tc>
                <w:tcPr>
                  <w:tcW w:w="456" w:type="pct"/>
                  <w:vAlign w:val="center"/>
                </w:tcPr>
                <w:p w14:paraId="4B73CCFA">
                  <w:pPr>
                    <w:pStyle w:val="47"/>
                    <w:rPr>
                      <w:color w:val="auto"/>
                    </w:rPr>
                  </w:pPr>
                  <w:r>
                    <w:rPr>
                      <w:color w:val="auto"/>
                    </w:rPr>
                    <w:t>/</w:t>
                  </w:r>
                </w:p>
              </w:tc>
              <w:tc>
                <w:tcPr>
                  <w:tcW w:w="467" w:type="pct"/>
                  <w:vAlign w:val="center"/>
                </w:tcPr>
                <w:p w14:paraId="5197E0FE">
                  <w:pPr>
                    <w:pStyle w:val="47"/>
                    <w:rPr>
                      <w:color w:val="auto"/>
                    </w:rPr>
                  </w:pPr>
                  <w:r>
                    <w:rPr>
                      <w:color w:val="auto"/>
                    </w:rPr>
                    <w:t>/</w:t>
                  </w:r>
                </w:p>
              </w:tc>
              <w:tc>
                <w:tcPr>
                  <w:tcW w:w="392" w:type="pct"/>
                  <w:vAlign w:val="center"/>
                </w:tcPr>
                <w:p w14:paraId="306F9385">
                  <w:pPr>
                    <w:pStyle w:val="47"/>
                    <w:rPr>
                      <w:color w:val="auto"/>
                    </w:rPr>
                  </w:pPr>
                  <w:r>
                    <w:rPr>
                      <w:color w:val="auto"/>
                    </w:rPr>
                    <w:t>/</w:t>
                  </w:r>
                </w:p>
              </w:tc>
              <w:tc>
                <w:tcPr>
                  <w:tcW w:w="345" w:type="pct"/>
                  <w:vAlign w:val="center"/>
                </w:tcPr>
                <w:p w14:paraId="49E3D692">
                  <w:pPr>
                    <w:pStyle w:val="47"/>
                    <w:rPr>
                      <w:color w:val="auto"/>
                    </w:rPr>
                  </w:pPr>
                  <w:r>
                    <w:rPr>
                      <w:color w:val="auto"/>
                    </w:rPr>
                    <w:t>/</w:t>
                  </w:r>
                </w:p>
              </w:tc>
              <w:tc>
                <w:tcPr>
                  <w:tcW w:w="407" w:type="pct"/>
                  <w:vAlign w:val="center"/>
                </w:tcPr>
                <w:p w14:paraId="5F94EFF4">
                  <w:pPr>
                    <w:pStyle w:val="47"/>
                    <w:rPr>
                      <w:color w:val="auto"/>
                    </w:rPr>
                  </w:pPr>
                  <w:r>
                    <w:rPr>
                      <w:color w:val="auto"/>
                    </w:rPr>
                    <w:t>/</w:t>
                  </w:r>
                </w:p>
              </w:tc>
              <w:tc>
                <w:tcPr>
                  <w:tcW w:w="344" w:type="pct"/>
                  <w:vAlign w:val="center"/>
                </w:tcPr>
                <w:p w14:paraId="079A2839">
                  <w:pPr>
                    <w:pStyle w:val="47"/>
                    <w:rPr>
                      <w:color w:val="auto"/>
                    </w:rPr>
                  </w:pPr>
                  <w:r>
                    <w:rPr>
                      <w:color w:val="auto"/>
                    </w:rPr>
                    <w:t>/</w:t>
                  </w:r>
                </w:p>
              </w:tc>
            </w:tr>
            <w:tr w14:paraId="5FBF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2FFE1C4A">
                  <w:pPr>
                    <w:pStyle w:val="47"/>
                    <w:rPr>
                      <w:rFonts w:hint="eastAsia"/>
                      <w:color w:val="auto"/>
                      <w:lang w:val="en-US" w:eastAsia="zh-CN"/>
                    </w:rPr>
                  </w:pPr>
                </w:p>
              </w:tc>
              <w:tc>
                <w:tcPr>
                  <w:tcW w:w="384" w:type="pct"/>
                  <w:vMerge w:val="continue"/>
                  <w:shd w:val="clear" w:color="auto" w:fill="auto"/>
                  <w:vAlign w:val="center"/>
                </w:tcPr>
                <w:p w14:paraId="7653DB89">
                  <w:pPr>
                    <w:pStyle w:val="47"/>
                    <w:ind w:left="0" w:leftChars="0" w:firstLine="0" w:firstLineChars="0"/>
                    <w:rPr>
                      <w:rFonts w:hint="eastAsia"/>
                      <w:color w:val="auto"/>
                      <w:lang w:val="en-US" w:eastAsia="zh-CN"/>
                    </w:rPr>
                  </w:pPr>
                </w:p>
              </w:tc>
              <w:tc>
                <w:tcPr>
                  <w:tcW w:w="508" w:type="pct"/>
                  <w:shd w:val="clear" w:color="auto" w:fill="auto"/>
                  <w:vAlign w:val="center"/>
                </w:tcPr>
                <w:p w14:paraId="44903449">
                  <w:pPr>
                    <w:pStyle w:val="47"/>
                    <w:ind w:left="0" w:leftChars="0" w:firstLine="0" w:firstLineChars="0"/>
                    <w:rPr>
                      <w:rFonts w:hint="eastAsia"/>
                      <w:color w:val="auto"/>
                      <w:lang w:val="en-US" w:eastAsia="zh-CN"/>
                    </w:rPr>
                  </w:pPr>
                  <w:r>
                    <w:rPr>
                      <w:color w:val="auto"/>
                    </w:rPr>
                    <w:t>COD</w:t>
                  </w:r>
                </w:p>
              </w:tc>
              <w:tc>
                <w:tcPr>
                  <w:tcW w:w="524" w:type="pct"/>
                  <w:shd w:val="clear" w:color="auto" w:fill="auto"/>
                  <w:vAlign w:val="center"/>
                </w:tcPr>
                <w:p w14:paraId="4DB12DEB">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400</w:t>
                  </w:r>
                </w:p>
              </w:tc>
              <w:tc>
                <w:tcPr>
                  <w:tcW w:w="363" w:type="pct"/>
                  <w:shd w:val="clear" w:color="auto" w:fill="auto"/>
                  <w:vAlign w:val="center"/>
                </w:tcPr>
                <w:p w14:paraId="7E64D013">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0.0920 </w:t>
                  </w:r>
                </w:p>
              </w:tc>
              <w:tc>
                <w:tcPr>
                  <w:tcW w:w="477" w:type="pct"/>
                  <w:vMerge w:val="continue"/>
                  <w:vAlign w:val="center"/>
                </w:tcPr>
                <w:p w14:paraId="19B67E05">
                  <w:pPr>
                    <w:pStyle w:val="47"/>
                    <w:rPr>
                      <w:rFonts w:hint="eastAsia"/>
                      <w:color w:val="auto"/>
                    </w:rPr>
                  </w:pPr>
                </w:p>
              </w:tc>
              <w:tc>
                <w:tcPr>
                  <w:tcW w:w="456" w:type="pct"/>
                  <w:vAlign w:val="center"/>
                </w:tcPr>
                <w:p w14:paraId="4B805636">
                  <w:pPr>
                    <w:pStyle w:val="47"/>
                    <w:ind w:left="0" w:leftChars="0" w:firstLine="0" w:firstLineChars="0"/>
                    <w:rPr>
                      <w:color w:val="auto"/>
                    </w:rPr>
                  </w:pPr>
                  <w:r>
                    <w:rPr>
                      <w:color w:val="auto"/>
                    </w:rPr>
                    <w:t>/</w:t>
                  </w:r>
                </w:p>
              </w:tc>
              <w:tc>
                <w:tcPr>
                  <w:tcW w:w="467" w:type="pct"/>
                  <w:vAlign w:val="center"/>
                </w:tcPr>
                <w:p w14:paraId="49DA77AE">
                  <w:pPr>
                    <w:pStyle w:val="47"/>
                    <w:ind w:left="0" w:leftChars="0" w:firstLine="0" w:firstLineChars="0"/>
                    <w:rPr>
                      <w:color w:val="auto"/>
                    </w:rPr>
                  </w:pPr>
                  <w:r>
                    <w:rPr>
                      <w:color w:val="auto"/>
                    </w:rPr>
                    <w:t>/</w:t>
                  </w:r>
                </w:p>
              </w:tc>
              <w:tc>
                <w:tcPr>
                  <w:tcW w:w="392" w:type="pct"/>
                  <w:vAlign w:val="center"/>
                </w:tcPr>
                <w:p w14:paraId="094A05A4">
                  <w:pPr>
                    <w:pStyle w:val="47"/>
                    <w:ind w:left="0" w:leftChars="0" w:firstLine="0" w:firstLineChars="0"/>
                    <w:rPr>
                      <w:color w:val="auto"/>
                    </w:rPr>
                  </w:pPr>
                  <w:r>
                    <w:rPr>
                      <w:color w:val="auto"/>
                    </w:rPr>
                    <w:t>/</w:t>
                  </w:r>
                </w:p>
              </w:tc>
              <w:tc>
                <w:tcPr>
                  <w:tcW w:w="345" w:type="pct"/>
                  <w:vAlign w:val="center"/>
                </w:tcPr>
                <w:p w14:paraId="63C7BE9C">
                  <w:pPr>
                    <w:pStyle w:val="47"/>
                    <w:ind w:left="0" w:leftChars="0" w:firstLine="0" w:firstLineChars="0"/>
                    <w:rPr>
                      <w:color w:val="auto"/>
                    </w:rPr>
                  </w:pPr>
                  <w:r>
                    <w:rPr>
                      <w:color w:val="auto"/>
                    </w:rPr>
                    <w:t>/</w:t>
                  </w:r>
                </w:p>
              </w:tc>
              <w:tc>
                <w:tcPr>
                  <w:tcW w:w="407" w:type="pct"/>
                  <w:vAlign w:val="center"/>
                </w:tcPr>
                <w:p w14:paraId="435185DF">
                  <w:pPr>
                    <w:pStyle w:val="47"/>
                    <w:ind w:left="0" w:leftChars="0" w:firstLine="0" w:firstLineChars="0"/>
                    <w:rPr>
                      <w:color w:val="auto"/>
                    </w:rPr>
                  </w:pPr>
                  <w:r>
                    <w:rPr>
                      <w:color w:val="auto"/>
                    </w:rPr>
                    <w:t>/</w:t>
                  </w:r>
                </w:p>
              </w:tc>
              <w:tc>
                <w:tcPr>
                  <w:tcW w:w="344" w:type="pct"/>
                  <w:vAlign w:val="center"/>
                </w:tcPr>
                <w:p w14:paraId="04B02317">
                  <w:pPr>
                    <w:pStyle w:val="47"/>
                    <w:ind w:left="0" w:leftChars="0" w:firstLine="0" w:firstLineChars="0"/>
                    <w:rPr>
                      <w:color w:val="auto"/>
                    </w:rPr>
                  </w:pPr>
                  <w:r>
                    <w:rPr>
                      <w:color w:val="auto"/>
                    </w:rPr>
                    <w:t>/</w:t>
                  </w:r>
                </w:p>
              </w:tc>
            </w:tr>
            <w:tr w14:paraId="48F3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450605AA">
                  <w:pPr>
                    <w:pStyle w:val="47"/>
                    <w:rPr>
                      <w:rFonts w:hint="eastAsia"/>
                      <w:color w:val="auto"/>
                      <w:lang w:val="en-US" w:eastAsia="zh-CN"/>
                    </w:rPr>
                  </w:pPr>
                </w:p>
              </w:tc>
              <w:tc>
                <w:tcPr>
                  <w:tcW w:w="384" w:type="pct"/>
                  <w:vMerge w:val="continue"/>
                  <w:shd w:val="clear" w:color="auto" w:fill="auto"/>
                  <w:vAlign w:val="center"/>
                </w:tcPr>
                <w:p w14:paraId="12838F6A">
                  <w:pPr>
                    <w:pStyle w:val="47"/>
                    <w:ind w:left="0" w:leftChars="0" w:firstLine="0" w:firstLineChars="0"/>
                    <w:rPr>
                      <w:rFonts w:hint="eastAsia"/>
                      <w:color w:val="auto"/>
                      <w:lang w:val="en-US" w:eastAsia="zh-CN"/>
                    </w:rPr>
                  </w:pPr>
                </w:p>
              </w:tc>
              <w:tc>
                <w:tcPr>
                  <w:tcW w:w="508" w:type="pct"/>
                  <w:shd w:val="clear" w:color="auto" w:fill="auto"/>
                  <w:vAlign w:val="center"/>
                </w:tcPr>
                <w:p w14:paraId="392D9B1E">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524" w:type="pct"/>
                  <w:shd w:val="clear" w:color="auto" w:fill="auto"/>
                  <w:vAlign w:val="center"/>
                </w:tcPr>
                <w:p w14:paraId="7EFFE3DD">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7248F881">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0.0805 </w:t>
                  </w:r>
                </w:p>
              </w:tc>
              <w:tc>
                <w:tcPr>
                  <w:tcW w:w="477" w:type="pct"/>
                  <w:vMerge w:val="continue"/>
                  <w:vAlign w:val="center"/>
                </w:tcPr>
                <w:p w14:paraId="1BCBE1BC">
                  <w:pPr>
                    <w:pStyle w:val="47"/>
                    <w:rPr>
                      <w:rFonts w:hint="eastAsia"/>
                      <w:color w:val="auto"/>
                    </w:rPr>
                  </w:pPr>
                </w:p>
              </w:tc>
              <w:tc>
                <w:tcPr>
                  <w:tcW w:w="456" w:type="pct"/>
                  <w:vAlign w:val="center"/>
                </w:tcPr>
                <w:p w14:paraId="59B028ED">
                  <w:pPr>
                    <w:pStyle w:val="47"/>
                    <w:ind w:left="0" w:leftChars="0" w:firstLine="0" w:firstLineChars="0"/>
                    <w:rPr>
                      <w:color w:val="auto"/>
                    </w:rPr>
                  </w:pPr>
                  <w:r>
                    <w:rPr>
                      <w:color w:val="auto"/>
                    </w:rPr>
                    <w:t>/</w:t>
                  </w:r>
                </w:p>
              </w:tc>
              <w:tc>
                <w:tcPr>
                  <w:tcW w:w="467" w:type="pct"/>
                  <w:vAlign w:val="center"/>
                </w:tcPr>
                <w:p w14:paraId="320DF57C">
                  <w:pPr>
                    <w:pStyle w:val="47"/>
                    <w:ind w:left="0" w:leftChars="0" w:firstLine="0" w:firstLineChars="0"/>
                    <w:rPr>
                      <w:color w:val="auto"/>
                    </w:rPr>
                  </w:pPr>
                  <w:r>
                    <w:rPr>
                      <w:color w:val="auto"/>
                    </w:rPr>
                    <w:t>/</w:t>
                  </w:r>
                </w:p>
              </w:tc>
              <w:tc>
                <w:tcPr>
                  <w:tcW w:w="392" w:type="pct"/>
                  <w:vAlign w:val="center"/>
                </w:tcPr>
                <w:p w14:paraId="415391F5">
                  <w:pPr>
                    <w:pStyle w:val="47"/>
                    <w:ind w:left="0" w:leftChars="0" w:firstLine="0" w:firstLineChars="0"/>
                    <w:rPr>
                      <w:color w:val="auto"/>
                    </w:rPr>
                  </w:pPr>
                  <w:r>
                    <w:rPr>
                      <w:color w:val="auto"/>
                    </w:rPr>
                    <w:t>/</w:t>
                  </w:r>
                </w:p>
              </w:tc>
              <w:tc>
                <w:tcPr>
                  <w:tcW w:w="345" w:type="pct"/>
                  <w:vAlign w:val="center"/>
                </w:tcPr>
                <w:p w14:paraId="01335507">
                  <w:pPr>
                    <w:pStyle w:val="47"/>
                    <w:ind w:left="0" w:leftChars="0" w:firstLine="0" w:firstLineChars="0"/>
                    <w:rPr>
                      <w:color w:val="auto"/>
                    </w:rPr>
                  </w:pPr>
                  <w:r>
                    <w:rPr>
                      <w:color w:val="auto"/>
                    </w:rPr>
                    <w:t>/</w:t>
                  </w:r>
                </w:p>
              </w:tc>
              <w:tc>
                <w:tcPr>
                  <w:tcW w:w="407" w:type="pct"/>
                  <w:vAlign w:val="center"/>
                </w:tcPr>
                <w:p w14:paraId="19103617">
                  <w:pPr>
                    <w:pStyle w:val="47"/>
                    <w:ind w:left="0" w:leftChars="0" w:firstLine="0" w:firstLineChars="0"/>
                    <w:rPr>
                      <w:color w:val="auto"/>
                    </w:rPr>
                  </w:pPr>
                  <w:r>
                    <w:rPr>
                      <w:color w:val="auto"/>
                    </w:rPr>
                    <w:t>/</w:t>
                  </w:r>
                </w:p>
              </w:tc>
              <w:tc>
                <w:tcPr>
                  <w:tcW w:w="344" w:type="pct"/>
                  <w:vAlign w:val="center"/>
                </w:tcPr>
                <w:p w14:paraId="60B96770">
                  <w:pPr>
                    <w:pStyle w:val="47"/>
                    <w:ind w:left="0" w:leftChars="0" w:firstLine="0" w:firstLineChars="0"/>
                    <w:rPr>
                      <w:color w:val="auto"/>
                    </w:rPr>
                  </w:pPr>
                  <w:r>
                    <w:rPr>
                      <w:color w:val="auto"/>
                    </w:rPr>
                    <w:t>/</w:t>
                  </w:r>
                </w:p>
              </w:tc>
            </w:tr>
            <w:tr w14:paraId="72B9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0F6F5500">
                  <w:pPr>
                    <w:pStyle w:val="47"/>
                    <w:rPr>
                      <w:rFonts w:hint="eastAsia"/>
                      <w:color w:val="auto"/>
                      <w:lang w:val="en-US" w:eastAsia="zh-CN"/>
                    </w:rPr>
                  </w:pPr>
                </w:p>
              </w:tc>
              <w:tc>
                <w:tcPr>
                  <w:tcW w:w="384" w:type="pct"/>
                  <w:vMerge w:val="continue"/>
                  <w:shd w:val="clear" w:color="auto" w:fill="auto"/>
                  <w:vAlign w:val="center"/>
                </w:tcPr>
                <w:p w14:paraId="32FA716B">
                  <w:pPr>
                    <w:pStyle w:val="47"/>
                    <w:ind w:left="0" w:leftChars="0" w:firstLine="0" w:firstLineChars="0"/>
                    <w:rPr>
                      <w:rFonts w:hint="eastAsia"/>
                      <w:color w:val="auto"/>
                      <w:lang w:val="en-US" w:eastAsia="zh-CN"/>
                    </w:rPr>
                  </w:pPr>
                </w:p>
              </w:tc>
              <w:tc>
                <w:tcPr>
                  <w:tcW w:w="508" w:type="pct"/>
                  <w:shd w:val="clear" w:color="auto" w:fill="auto"/>
                  <w:vAlign w:val="center"/>
                </w:tcPr>
                <w:p w14:paraId="7AA851BA">
                  <w:pPr>
                    <w:pStyle w:val="47"/>
                    <w:ind w:left="0" w:leftChars="0" w:firstLine="0" w:firstLineChars="0"/>
                    <w:rPr>
                      <w:rFonts w:hint="eastAsia" w:eastAsia="宋体"/>
                      <w:color w:val="auto"/>
                      <w:lang w:val="en-US" w:eastAsia="zh-CN"/>
                    </w:rPr>
                  </w:pPr>
                  <w:r>
                    <w:rPr>
                      <w:rFonts w:hint="eastAsia"/>
                      <w:color w:val="auto"/>
                      <w:lang w:val="en-US" w:eastAsia="zh-CN"/>
                    </w:rPr>
                    <w:t>SS</w:t>
                  </w:r>
                </w:p>
              </w:tc>
              <w:tc>
                <w:tcPr>
                  <w:tcW w:w="524" w:type="pct"/>
                  <w:shd w:val="clear" w:color="auto" w:fill="auto"/>
                  <w:vAlign w:val="center"/>
                </w:tcPr>
                <w:p w14:paraId="37326147">
                  <w:pPr>
                    <w:keepNext w:val="0"/>
                    <w:keepLines w:val="0"/>
                    <w:widowControl/>
                    <w:suppressLineNumbers w:val="0"/>
                    <w:jc w:val="center"/>
                    <w:textAlignment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350</w:t>
                  </w:r>
                </w:p>
              </w:tc>
              <w:tc>
                <w:tcPr>
                  <w:tcW w:w="363" w:type="pct"/>
                  <w:shd w:val="clear" w:color="auto" w:fill="auto"/>
                  <w:vAlign w:val="center"/>
                </w:tcPr>
                <w:p w14:paraId="3463372D">
                  <w:pPr>
                    <w:keepNext w:val="0"/>
                    <w:keepLines w:val="0"/>
                    <w:widowControl/>
                    <w:suppressLineNumbers w:val="0"/>
                    <w:jc w:val="center"/>
                    <w:textAlignment w:val="center"/>
                    <w:rPr>
                      <w:rFonts w:hint="eastAsia"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0.0805 </w:t>
                  </w:r>
                </w:p>
              </w:tc>
              <w:tc>
                <w:tcPr>
                  <w:tcW w:w="477" w:type="pct"/>
                  <w:vMerge w:val="continue"/>
                  <w:vAlign w:val="center"/>
                </w:tcPr>
                <w:p w14:paraId="45947094">
                  <w:pPr>
                    <w:pStyle w:val="47"/>
                    <w:rPr>
                      <w:rFonts w:hint="eastAsia"/>
                      <w:color w:val="auto"/>
                    </w:rPr>
                  </w:pPr>
                </w:p>
              </w:tc>
              <w:tc>
                <w:tcPr>
                  <w:tcW w:w="456" w:type="pct"/>
                  <w:vAlign w:val="center"/>
                </w:tcPr>
                <w:p w14:paraId="21085B52">
                  <w:pPr>
                    <w:pStyle w:val="47"/>
                    <w:ind w:left="0" w:leftChars="0" w:firstLine="0" w:firstLineChars="0"/>
                    <w:rPr>
                      <w:color w:val="auto"/>
                    </w:rPr>
                  </w:pPr>
                  <w:r>
                    <w:rPr>
                      <w:color w:val="auto"/>
                    </w:rPr>
                    <w:t>/</w:t>
                  </w:r>
                </w:p>
              </w:tc>
              <w:tc>
                <w:tcPr>
                  <w:tcW w:w="467" w:type="pct"/>
                  <w:vAlign w:val="center"/>
                </w:tcPr>
                <w:p w14:paraId="1CE71889">
                  <w:pPr>
                    <w:pStyle w:val="47"/>
                    <w:ind w:left="0" w:leftChars="0" w:firstLine="0" w:firstLineChars="0"/>
                    <w:rPr>
                      <w:color w:val="auto"/>
                    </w:rPr>
                  </w:pPr>
                  <w:r>
                    <w:rPr>
                      <w:color w:val="auto"/>
                    </w:rPr>
                    <w:t>/</w:t>
                  </w:r>
                </w:p>
              </w:tc>
              <w:tc>
                <w:tcPr>
                  <w:tcW w:w="392" w:type="pct"/>
                  <w:vAlign w:val="center"/>
                </w:tcPr>
                <w:p w14:paraId="7322CD5C">
                  <w:pPr>
                    <w:pStyle w:val="47"/>
                    <w:ind w:left="0" w:leftChars="0" w:firstLine="0" w:firstLineChars="0"/>
                    <w:rPr>
                      <w:color w:val="auto"/>
                    </w:rPr>
                  </w:pPr>
                  <w:r>
                    <w:rPr>
                      <w:color w:val="auto"/>
                    </w:rPr>
                    <w:t>/</w:t>
                  </w:r>
                </w:p>
              </w:tc>
              <w:tc>
                <w:tcPr>
                  <w:tcW w:w="345" w:type="pct"/>
                  <w:vAlign w:val="center"/>
                </w:tcPr>
                <w:p w14:paraId="7099BACB">
                  <w:pPr>
                    <w:pStyle w:val="47"/>
                    <w:ind w:left="0" w:leftChars="0" w:firstLine="0" w:firstLineChars="0"/>
                    <w:rPr>
                      <w:color w:val="auto"/>
                    </w:rPr>
                  </w:pPr>
                  <w:r>
                    <w:rPr>
                      <w:color w:val="auto"/>
                    </w:rPr>
                    <w:t>/</w:t>
                  </w:r>
                </w:p>
              </w:tc>
              <w:tc>
                <w:tcPr>
                  <w:tcW w:w="407" w:type="pct"/>
                  <w:vAlign w:val="center"/>
                </w:tcPr>
                <w:p w14:paraId="093B7BFF">
                  <w:pPr>
                    <w:pStyle w:val="47"/>
                    <w:ind w:left="0" w:leftChars="0" w:firstLine="0" w:firstLineChars="0"/>
                    <w:rPr>
                      <w:color w:val="auto"/>
                    </w:rPr>
                  </w:pPr>
                  <w:r>
                    <w:rPr>
                      <w:color w:val="auto"/>
                    </w:rPr>
                    <w:t>/</w:t>
                  </w:r>
                </w:p>
              </w:tc>
              <w:tc>
                <w:tcPr>
                  <w:tcW w:w="344" w:type="pct"/>
                  <w:vAlign w:val="center"/>
                </w:tcPr>
                <w:p w14:paraId="7975EB24">
                  <w:pPr>
                    <w:pStyle w:val="47"/>
                    <w:ind w:left="0" w:leftChars="0" w:firstLine="0" w:firstLineChars="0"/>
                    <w:rPr>
                      <w:color w:val="auto"/>
                    </w:rPr>
                  </w:pPr>
                  <w:r>
                    <w:rPr>
                      <w:color w:val="auto"/>
                    </w:rPr>
                    <w:t>/</w:t>
                  </w:r>
                </w:p>
              </w:tc>
            </w:tr>
            <w:tr w14:paraId="4B43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7950619C">
                  <w:pPr>
                    <w:pStyle w:val="47"/>
                    <w:rPr>
                      <w:color w:val="auto"/>
                    </w:rPr>
                  </w:pPr>
                </w:p>
              </w:tc>
              <w:tc>
                <w:tcPr>
                  <w:tcW w:w="384" w:type="pct"/>
                  <w:vMerge w:val="continue"/>
                  <w:shd w:val="clear" w:color="auto" w:fill="auto"/>
                  <w:vAlign w:val="center"/>
                </w:tcPr>
                <w:p w14:paraId="2AB3ADED">
                  <w:pPr>
                    <w:pStyle w:val="47"/>
                    <w:ind w:left="0" w:leftChars="0" w:firstLine="0" w:firstLineChars="0"/>
                    <w:rPr>
                      <w:rFonts w:hint="eastAsia"/>
                      <w:color w:val="auto"/>
                      <w:lang w:val="en-US" w:eastAsia="zh-CN"/>
                    </w:rPr>
                  </w:pPr>
                </w:p>
              </w:tc>
              <w:tc>
                <w:tcPr>
                  <w:tcW w:w="508" w:type="pct"/>
                  <w:shd w:val="clear" w:color="auto" w:fill="auto"/>
                  <w:vAlign w:val="center"/>
                </w:tcPr>
                <w:p w14:paraId="6BA0B23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397C519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40</w:t>
                  </w:r>
                </w:p>
              </w:tc>
              <w:tc>
                <w:tcPr>
                  <w:tcW w:w="363" w:type="pct"/>
                  <w:shd w:val="clear" w:color="auto" w:fill="auto"/>
                  <w:vAlign w:val="center"/>
                </w:tcPr>
                <w:p w14:paraId="39CC350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0.0092 </w:t>
                  </w:r>
                </w:p>
              </w:tc>
              <w:tc>
                <w:tcPr>
                  <w:tcW w:w="477" w:type="pct"/>
                  <w:vMerge w:val="continue"/>
                  <w:vAlign w:val="center"/>
                </w:tcPr>
                <w:p w14:paraId="054D8D98">
                  <w:pPr>
                    <w:pStyle w:val="47"/>
                    <w:rPr>
                      <w:color w:val="auto"/>
                    </w:rPr>
                  </w:pPr>
                </w:p>
              </w:tc>
              <w:tc>
                <w:tcPr>
                  <w:tcW w:w="456" w:type="pct"/>
                  <w:vAlign w:val="center"/>
                </w:tcPr>
                <w:p w14:paraId="53681F76">
                  <w:pPr>
                    <w:pStyle w:val="47"/>
                    <w:rPr>
                      <w:color w:val="auto"/>
                    </w:rPr>
                  </w:pPr>
                  <w:r>
                    <w:rPr>
                      <w:color w:val="auto"/>
                    </w:rPr>
                    <w:t>/</w:t>
                  </w:r>
                </w:p>
              </w:tc>
              <w:tc>
                <w:tcPr>
                  <w:tcW w:w="467" w:type="pct"/>
                  <w:vAlign w:val="center"/>
                </w:tcPr>
                <w:p w14:paraId="0CD6DA58">
                  <w:pPr>
                    <w:pStyle w:val="47"/>
                    <w:rPr>
                      <w:color w:val="auto"/>
                    </w:rPr>
                  </w:pPr>
                  <w:r>
                    <w:rPr>
                      <w:color w:val="auto"/>
                    </w:rPr>
                    <w:t>/</w:t>
                  </w:r>
                </w:p>
              </w:tc>
              <w:tc>
                <w:tcPr>
                  <w:tcW w:w="392" w:type="pct"/>
                  <w:vAlign w:val="center"/>
                </w:tcPr>
                <w:p w14:paraId="0E80EACC">
                  <w:pPr>
                    <w:pStyle w:val="47"/>
                    <w:rPr>
                      <w:color w:val="auto"/>
                    </w:rPr>
                  </w:pPr>
                  <w:r>
                    <w:rPr>
                      <w:color w:val="auto"/>
                    </w:rPr>
                    <w:t>/</w:t>
                  </w:r>
                </w:p>
              </w:tc>
              <w:tc>
                <w:tcPr>
                  <w:tcW w:w="345" w:type="pct"/>
                  <w:vAlign w:val="center"/>
                </w:tcPr>
                <w:p w14:paraId="1DABAC30">
                  <w:pPr>
                    <w:pStyle w:val="47"/>
                    <w:rPr>
                      <w:color w:val="auto"/>
                    </w:rPr>
                  </w:pPr>
                  <w:r>
                    <w:rPr>
                      <w:color w:val="auto"/>
                    </w:rPr>
                    <w:t>/</w:t>
                  </w:r>
                </w:p>
              </w:tc>
              <w:tc>
                <w:tcPr>
                  <w:tcW w:w="407" w:type="pct"/>
                  <w:vAlign w:val="center"/>
                </w:tcPr>
                <w:p w14:paraId="753D42A7">
                  <w:pPr>
                    <w:pStyle w:val="47"/>
                    <w:rPr>
                      <w:color w:val="auto"/>
                    </w:rPr>
                  </w:pPr>
                  <w:r>
                    <w:rPr>
                      <w:color w:val="auto"/>
                    </w:rPr>
                    <w:t>/</w:t>
                  </w:r>
                </w:p>
              </w:tc>
              <w:tc>
                <w:tcPr>
                  <w:tcW w:w="344" w:type="pct"/>
                  <w:vAlign w:val="center"/>
                </w:tcPr>
                <w:p w14:paraId="28CE2E79">
                  <w:pPr>
                    <w:pStyle w:val="47"/>
                    <w:rPr>
                      <w:color w:val="auto"/>
                    </w:rPr>
                  </w:pPr>
                  <w:r>
                    <w:rPr>
                      <w:color w:val="auto"/>
                    </w:rPr>
                    <w:t>/</w:t>
                  </w:r>
                </w:p>
              </w:tc>
            </w:tr>
            <w:tr w14:paraId="18F8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restart"/>
                  <w:vAlign w:val="center"/>
                </w:tcPr>
                <w:p w14:paraId="4C65262E">
                  <w:pPr>
                    <w:pStyle w:val="47"/>
                    <w:rPr>
                      <w:rFonts w:hint="eastAsia" w:eastAsia="宋体"/>
                      <w:color w:val="auto"/>
                      <w:lang w:eastAsia="zh-CN"/>
                    </w:rPr>
                  </w:pPr>
                  <w:r>
                    <w:rPr>
                      <w:rFonts w:hint="eastAsia"/>
                      <w:color w:val="auto"/>
                      <w:lang w:val="en-US" w:eastAsia="zh-CN"/>
                    </w:rPr>
                    <w:t>医疗</w:t>
                  </w:r>
                  <w:r>
                    <w:rPr>
                      <w:rFonts w:hint="eastAsia"/>
                      <w:color w:val="auto"/>
                    </w:rPr>
                    <w:t>废水</w:t>
                  </w:r>
                </w:p>
              </w:tc>
              <w:tc>
                <w:tcPr>
                  <w:tcW w:w="384" w:type="pct"/>
                  <w:vMerge w:val="restart"/>
                  <w:shd w:val="clear" w:color="auto" w:fill="auto"/>
                  <w:vAlign w:val="center"/>
                </w:tcPr>
                <w:p w14:paraId="0AED0CA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236.8159</w:t>
                  </w:r>
                </w:p>
              </w:tc>
              <w:tc>
                <w:tcPr>
                  <w:tcW w:w="508" w:type="pct"/>
                  <w:shd w:val="clear" w:color="auto" w:fill="auto"/>
                  <w:vAlign w:val="center"/>
                </w:tcPr>
                <w:p w14:paraId="6DC2D8F3">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4F60FE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56118F6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5462F08F">
                  <w:pPr>
                    <w:pStyle w:val="47"/>
                    <w:rPr>
                      <w:color w:val="auto"/>
                    </w:rPr>
                  </w:pPr>
                  <w:r>
                    <w:rPr>
                      <w:rFonts w:hint="eastAsia"/>
                      <w:color w:val="auto"/>
                      <w:lang w:val="en-US" w:eastAsia="zh-CN"/>
                    </w:rPr>
                    <w:t>自建1台消毒处理设施，</w:t>
                  </w:r>
                  <w:r>
                    <w:rPr>
                      <w:rFonts w:hint="eastAsia"/>
                      <w:color w:val="auto"/>
                    </w:rPr>
                    <w:t>处理工艺“</w:t>
                  </w:r>
                  <w:r>
                    <w:rPr>
                      <w:rFonts w:hint="eastAsia"/>
                      <w:color w:val="auto"/>
                      <w:lang w:val="en-US" w:eastAsia="zh-CN"/>
                    </w:rPr>
                    <w:t>消毒</w:t>
                  </w:r>
                  <w:r>
                    <w:rPr>
                      <w:rFonts w:hint="eastAsia"/>
                      <w:color w:val="auto"/>
                    </w:rPr>
                    <w:t>”，设计处理能力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p>
              </w:tc>
              <w:tc>
                <w:tcPr>
                  <w:tcW w:w="456" w:type="pct"/>
                  <w:vAlign w:val="center"/>
                </w:tcPr>
                <w:p w14:paraId="6274EC5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67" w:type="pct"/>
                  <w:vAlign w:val="center"/>
                </w:tcPr>
                <w:p w14:paraId="08FFB65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43ADD0E1">
                  <w:pPr>
                    <w:pStyle w:val="47"/>
                    <w:ind w:left="0" w:leftChars="0" w:firstLine="0" w:firstLineChars="0"/>
                    <w:rPr>
                      <w:color w:val="auto"/>
                    </w:rPr>
                  </w:pPr>
                  <w:r>
                    <w:rPr>
                      <w:color w:val="auto"/>
                    </w:rPr>
                    <w:t>/</w:t>
                  </w:r>
                </w:p>
              </w:tc>
              <w:tc>
                <w:tcPr>
                  <w:tcW w:w="345" w:type="pct"/>
                  <w:vAlign w:val="center"/>
                </w:tcPr>
                <w:p w14:paraId="1F9677A4">
                  <w:pPr>
                    <w:pStyle w:val="47"/>
                    <w:ind w:left="0" w:leftChars="0" w:firstLine="0" w:firstLineChars="0"/>
                    <w:rPr>
                      <w:color w:val="auto"/>
                    </w:rPr>
                  </w:pPr>
                  <w:r>
                    <w:rPr>
                      <w:color w:val="auto"/>
                    </w:rPr>
                    <w:t>/</w:t>
                  </w:r>
                </w:p>
              </w:tc>
              <w:tc>
                <w:tcPr>
                  <w:tcW w:w="407" w:type="pct"/>
                  <w:vAlign w:val="center"/>
                </w:tcPr>
                <w:p w14:paraId="65099851">
                  <w:pPr>
                    <w:pStyle w:val="47"/>
                    <w:ind w:left="0" w:leftChars="0" w:firstLine="0" w:firstLineChars="0"/>
                    <w:rPr>
                      <w:color w:val="auto"/>
                    </w:rPr>
                  </w:pPr>
                  <w:r>
                    <w:rPr>
                      <w:color w:val="auto"/>
                    </w:rPr>
                    <w:t>/</w:t>
                  </w:r>
                </w:p>
              </w:tc>
              <w:tc>
                <w:tcPr>
                  <w:tcW w:w="344" w:type="pct"/>
                  <w:vAlign w:val="center"/>
                </w:tcPr>
                <w:p w14:paraId="29A273D7">
                  <w:pPr>
                    <w:pStyle w:val="47"/>
                    <w:ind w:left="0" w:leftChars="0" w:firstLine="0" w:firstLineChars="0"/>
                    <w:rPr>
                      <w:color w:val="auto"/>
                    </w:rPr>
                  </w:pPr>
                  <w:r>
                    <w:rPr>
                      <w:color w:val="auto"/>
                    </w:rPr>
                    <w:t>/</w:t>
                  </w:r>
                </w:p>
              </w:tc>
            </w:tr>
            <w:tr w14:paraId="79DE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5AC98F37">
                  <w:pPr>
                    <w:pStyle w:val="47"/>
                    <w:rPr>
                      <w:rFonts w:hint="eastAsia"/>
                      <w:color w:val="auto"/>
                      <w:lang w:val="en-US" w:eastAsia="zh-CN"/>
                    </w:rPr>
                  </w:pPr>
                </w:p>
              </w:tc>
              <w:tc>
                <w:tcPr>
                  <w:tcW w:w="384" w:type="pct"/>
                  <w:vMerge w:val="continue"/>
                  <w:shd w:val="clear" w:color="auto" w:fill="auto"/>
                  <w:vAlign w:val="center"/>
                </w:tcPr>
                <w:p w14:paraId="4D06D3EE">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585CF4B5">
                  <w:pPr>
                    <w:pStyle w:val="47"/>
                    <w:ind w:left="0" w:leftChars="0" w:firstLine="0" w:firstLineChars="0"/>
                    <w:rPr>
                      <w:color w:val="auto"/>
                    </w:rPr>
                  </w:pPr>
                  <w:r>
                    <w:rPr>
                      <w:color w:val="auto"/>
                    </w:rPr>
                    <w:t>COD</w:t>
                  </w:r>
                </w:p>
              </w:tc>
              <w:tc>
                <w:tcPr>
                  <w:tcW w:w="524" w:type="pct"/>
                  <w:shd w:val="clear" w:color="auto" w:fill="auto"/>
                  <w:vAlign w:val="center"/>
                </w:tcPr>
                <w:p w14:paraId="61CE120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250</w:t>
                  </w:r>
                </w:p>
              </w:tc>
              <w:tc>
                <w:tcPr>
                  <w:tcW w:w="363" w:type="pct"/>
                  <w:shd w:val="clear" w:color="auto" w:fill="auto"/>
                  <w:vAlign w:val="center"/>
                </w:tcPr>
                <w:p w14:paraId="6489A98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0.0592 </w:t>
                  </w:r>
                </w:p>
              </w:tc>
              <w:tc>
                <w:tcPr>
                  <w:tcW w:w="477" w:type="pct"/>
                  <w:vMerge w:val="continue"/>
                  <w:vAlign w:val="center"/>
                </w:tcPr>
                <w:p w14:paraId="058BD5D1">
                  <w:pPr>
                    <w:pStyle w:val="47"/>
                    <w:rPr>
                      <w:color w:val="auto"/>
                    </w:rPr>
                  </w:pPr>
                </w:p>
              </w:tc>
              <w:tc>
                <w:tcPr>
                  <w:tcW w:w="456" w:type="pct"/>
                  <w:vAlign w:val="center"/>
                </w:tcPr>
                <w:p w14:paraId="6D6A7D8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243 </w:t>
                  </w:r>
                </w:p>
              </w:tc>
              <w:tc>
                <w:tcPr>
                  <w:tcW w:w="467" w:type="pct"/>
                  <w:vAlign w:val="center"/>
                </w:tcPr>
                <w:p w14:paraId="1E21590A">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0.0671 </w:t>
                  </w:r>
                </w:p>
              </w:tc>
              <w:tc>
                <w:tcPr>
                  <w:tcW w:w="392" w:type="pct"/>
                  <w:vAlign w:val="center"/>
                </w:tcPr>
                <w:p w14:paraId="3A7FC59D">
                  <w:pPr>
                    <w:pStyle w:val="47"/>
                    <w:ind w:left="0" w:leftChars="0" w:firstLine="0" w:firstLineChars="0"/>
                    <w:rPr>
                      <w:color w:val="auto"/>
                    </w:rPr>
                  </w:pPr>
                  <w:r>
                    <w:rPr>
                      <w:color w:val="auto"/>
                    </w:rPr>
                    <w:t>/</w:t>
                  </w:r>
                </w:p>
              </w:tc>
              <w:tc>
                <w:tcPr>
                  <w:tcW w:w="345" w:type="pct"/>
                  <w:vAlign w:val="center"/>
                </w:tcPr>
                <w:p w14:paraId="72B90771">
                  <w:pPr>
                    <w:pStyle w:val="47"/>
                    <w:ind w:left="0" w:leftChars="0" w:firstLine="0" w:firstLineChars="0"/>
                    <w:rPr>
                      <w:color w:val="auto"/>
                    </w:rPr>
                  </w:pPr>
                  <w:r>
                    <w:rPr>
                      <w:color w:val="auto"/>
                    </w:rPr>
                    <w:t>/</w:t>
                  </w:r>
                </w:p>
              </w:tc>
              <w:tc>
                <w:tcPr>
                  <w:tcW w:w="407" w:type="pct"/>
                  <w:vAlign w:val="center"/>
                </w:tcPr>
                <w:p w14:paraId="061CBC88">
                  <w:pPr>
                    <w:pStyle w:val="47"/>
                    <w:ind w:left="0" w:leftChars="0" w:firstLine="0" w:firstLineChars="0"/>
                    <w:rPr>
                      <w:color w:val="auto"/>
                    </w:rPr>
                  </w:pPr>
                  <w:r>
                    <w:rPr>
                      <w:color w:val="auto"/>
                    </w:rPr>
                    <w:t>/</w:t>
                  </w:r>
                </w:p>
              </w:tc>
              <w:tc>
                <w:tcPr>
                  <w:tcW w:w="344" w:type="pct"/>
                  <w:vAlign w:val="center"/>
                </w:tcPr>
                <w:p w14:paraId="0AF11F1C">
                  <w:pPr>
                    <w:pStyle w:val="47"/>
                    <w:ind w:left="0" w:leftChars="0" w:firstLine="0" w:firstLineChars="0"/>
                    <w:rPr>
                      <w:color w:val="auto"/>
                    </w:rPr>
                  </w:pPr>
                  <w:r>
                    <w:rPr>
                      <w:color w:val="auto"/>
                    </w:rPr>
                    <w:t>/</w:t>
                  </w:r>
                </w:p>
              </w:tc>
            </w:tr>
            <w:tr w14:paraId="3A95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60E84E19">
                  <w:pPr>
                    <w:pStyle w:val="47"/>
                    <w:rPr>
                      <w:rFonts w:hint="eastAsia"/>
                      <w:color w:val="auto"/>
                      <w:lang w:val="en-US" w:eastAsia="zh-CN"/>
                    </w:rPr>
                  </w:pPr>
                </w:p>
              </w:tc>
              <w:tc>
                <w:tcPr>
                  <w:tcW w:w="384" w:type="pct"/>
                  <w:vMerge w:val="continue"/>
                  <w:shd w:val="clear" w:color="auto" w:fill="auto"/>
                  <w:vAlign w:val="center"/>
                </w:tcPr>
                <w:p w14:paraId="29D0879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7DAE7FDB">
                  <w:pPr>
                    <w:pStyle w:val="47"/>
                    <w:ind w:left="0" w:leftChars="0" w:firstLine="0" w:firstLineChars="0"/>
                    <w:rPr>
                      <w:color w:val="auto"/>
                    </w:rPr>
                  </w:pPr>
                  <w:r>
                    <w:rPr>
                      <w:color w:val="auto"/>
                    </w:rPr>
                    <w:t>BOD</w:t>
                  </w:r>
                  <w:r>
                    <w:rPr>
                      <w:color w:val="auto"/>
                      <w:vertAlign w:val="subscript"/>
                    </w:rPr>
                    <w:t>5</w:t>
                  </w:r>
                </w:p>
              </w:tc>
              <w:tc>
                <w:tcPr>
                  <w:tcW w:w="524" w:type="pct"/>
                  <w:shd w:val="clear" w:color="auto" w:fill="auto"/>
                  <w:vAlign w:val="center"/>
                </w:tcPr>
                <w:p w14:paraId="5AE764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100</w:t>
                  </w:r>
                </w:p>
              </w:tc>
              <w:tc>
                <w:tcPr>
                  <w:tcW w:w="363" w:type="pct"/>
                  <w:shd w:val="clear" w:color="auto" w:fill="auto"/>
                  <w:vAlign w:val="center"/>
                </w:tcPr>
                <w:p w14:paraId="7D520DD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0.0237 </w:t>
                  </w:r>
                </w:p>
              </w:tc>
              <w:tc>
                <w:tcPr>
                  <w:tcW w:w="477" w:type="pct"/>
                  <w:vMerge w:val="continue"/>
                  <w:vAlign w:val="center"/>
                </w:tcPr>
                <w:p w14:paraId="6DA369EE">
                  <w:pPr>
                    <w:pStyle w:val="47"/>
                    <w:rPr>
                      <w:color w:val="auto"/>
                    </w:rPr>
                  </w:pPr>
                </w:p>
              </w:tc>
              <w:tc>
                <w:tcPr>
                  <w:tcW w:w="456" w:type="pct"/>
                  <w:vAlign w:val="center"/>
                </w:tcPr>
                <w:p w14:paraId="119661C5">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86 </w:t>
                  </w:r>
                </w:p>
              </w:tc>
              <w:tc>
                <w:tcPr>
                  <w:tcW w:w="467" w:type="pct"/>
                  <w:vAlign w:val="center"/>
                </w:tcPr>
                <w:p w14:paraId="3FBEAF8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0.0237 </w:t>
                  </w:r>
                </w:p>
              </w:tc>
              <w:tc>
                <w:tcPr>
                  <w:tcW w:w="392" w:type="pct"/>
                  <w:vAlign w:val="center"/>
                </w:tcPr>
                <w:p w14:paraId="19B13A39">
                  <w:pPr>
                    <w:pStyle w:val="47"/>
                    <w:ind w:left="0" w:leftChars="0" w:firstLine="0" w:firstLineChars="0"/>
                    <w:rPr>
                      <w:color w:val="auto"/>
                    </w:rPr>
                  </w:pPr>
                  <w:r>
                    <w:rPr>
                      <w:color w:val="auto"/>
                    </w:rPr>
                    <w:t>/</w:t>
                  </w:r>
                </w:p>
              </w:tc>
              <w:tc>
                <w:tcPr>
                  <w:tcW w:w="345" w:type="pct"/>
                  <w:vAlign w:val="center"/>
                </w:tcPr>
                <w:p w14:paraId="62CE90C8">
                  <w:pPr>
                    <w:pStyle w:val="47"/>
                    <w:ind w:left="0" w:leftChars="0" w:firstLine="0" w:firstLineChars="0"/>
                    <w:rPr>
                      <w:color w:val="auto"/>
                    </w:rPr>
                  </w:pPr>
                  <w:r>
                    <w:rPr>
                      <w:color w:val="auto"/>
                    </w:rPr>
                    <w:t>/</w:t>
                  </w:r>
                </w:p>
              </w:tc>
              <w:tc>
                <w:tcPr>
                  <w:tcW w:w="407" w:type="pct"/>
                  <w:vAlign w:val="center"/>
                </w:tcPr>
                <w:p w14:paraId="003E9CC7">
                  <w:pPr>
                    <w:pStyle w:val="47"/>
                    <w:ind w:left="0" w:leftChars="0" w:firstLine="0" w:firstLineChars="0"/>
                    <w:rPr>
                      <w:color w:val="auto"/>
                    </w:rPr>
                  </w:pPr>
                  <w:r>
                    <w:rPr>
                      <w:color w:val="auto"/>
                    </w:rPr>
                    <w:t>/</w:t>
                  </w:r>
                </w:p>
              </w:tc>
              <w:tc>
                <w:tcPr>
                  <w:tcW w:w="344" w:type="pct"/>
                  <w:vAlign w:val="center"/>
                </w:tcPr>
                <w:p w14:paraId="6545579C">
                  <w:pPr>
                    <w:pStyle w:val="47"/>
                    <w:ind w:left="0" w:leftChars="0" w:firstLine="0" w:firstLineChars="0"/>
                    <w:rPr>
                      <w:color w:val="auto"/>
                    </w:rPr>
                  </w:pPr>
                  <w:r>
                    <w:rPr>
                      <w:color w:val="auto"/>
                    </w:rPr>
                    <w:t>/</w:t>
                  </w:r>
                </w:p>
              </w:tc>
            </w:tr>
            <w:tr w14:paraId="07D4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419D011C">
                  <w:pPr>
                    <w:pStyle w:val="47"/>
                    <w:rPr>
                      <w:rFonts w:hint="eastAsia"/>
                      <w:color w:val="auto"/>
                      <w:lang w:val="en-US" w:eastAsia="zh-CN"/>
                    </w:rPr>
                  </w:pPr>
                </w:p>
              </w:tc>
              <w:tc>
                <w:tcPr>
                  <w:tcW w:w="384" w:type="pct"/>
                  <w:vMerge w:val="continue"/>
                  <w:shd w:val="clear" w:color="auto" w:fill="auto"/>
                  <w:vAlign w:val="center"/>
                </w:tcPr>
                <w:p w14:paraId="5596F782">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p>
              </w:tc>
              <w:tc>
                <w:tcPr>
                  <w:tcW w:w="508" w:type="pct"/>
                  <w:shd w:val="clear" w:color="auto" w:fill="auto"/>
                  <w:vAlign w:val="center"/>
                </w:tcPr>
                <w:p w14:paraId="1D63417F">
                  <w:pPr>
                    <w:pStyle w:val="47"/>
                    <w:ind w:left="0" w:leftChars="0" w:firstLine="0" w:firstLineChars="0"/>
                    <w:rPr>
                      <w:color w:val="auto"/>
                    </w:rPr>
                  </w:pPr>
                  <w:r>
                    <w:rPr>
                      <w:rFonts w:hint="eastAsia"/>
                      <w:color w:val="auto"/>
                      <w:lang w:val="en-US" w:eastAsia="zh-CN"/>
                    </w:rPr>
                    <w:t>SS</w:t>
                  </w:r>
                </w:p>
              </w:tc>
              <w:tc>
                <w:tcPr>
                  <w:tcW w:w="524" w:type="pct"/>
                  <w:shd w:val="clear" w:color="auto" w:fill="auto"/>
                  <w:vAlign w:val="center"/>
                </w:tcPr>
                <w:p w14:paraId="56364AA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80</w:t>
                  </w:r>
                </w:p>
              </w:tc>
              <w:tc>
                <w:tcPr>
                  <w:tcW w:w="363" w:type="pct"/>
                  <w:shd w:val="clear" w:color="auto" w:fill="auto"/>
                  <w:vAlign w:val="center"/>
                </w:tcPr>
                <w:p w14:paraId="4BA466E5">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0.0189 </w:t>
                  </w:r>
                </w:p>
              </w:tc>
              <w:tc>
                <w:tcPr>
                  <w:tcW w:w="477" w:type="pct"/>
                  <w:vMerge w:val="continue"/>
                  <w:vAlign w:val="center"/>
                </w:tcPr>
                <w:p w14:paraId="4CC5105D">
                  <w:pPr>
                    <w:pStyle w:val="47"/>
                    <w:rPr>
                      <w:color w:val="auto"/>
                    </w:rPr>
                  </w:pPr>
                </w:p>
              </w:tc>
              <w:tc>
                <w:tcPr>
                  <w:tcW w:w="456" w:type="pct"/>
                  <w:vAlign w:val="center"/>
                </w:tcPr>
                <w:p w14:paraId="138A0D6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467" w:type="pct"/>
                  <w:vAlign w:val="center"/>
                </w:tcPr>
                <w:p w14:paraId="6F855344">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0.0166 </w:t>
                  </w:r>
                </w:p>
              </w:tc>
              <w:tc>
                <w:tcPr>
                  <w:tcW w:w="392" w:type="pct"/>
                  <w:vAlign w:val="center"/>
                </w:tcPr>
                <w:p w14:paraId="0E65A914">
                  <w:pPr>
                    <w:pStyle w:val="47"/>
                    <w:ind w:left="0" w:leftChars="0" w:firstLine="0" w:firstLineChars="0"/>
                    <w:rPr>
                      <w:color w:val="auto"/>
                    </w:rPr>
                  </w:pPr>
                  <w:r>
                    <w:rPr>
                      <w:color w:val="auto"/>
                    </w:rPr>
                    <w:t>/</w:t>
                  </w:r>
                </w:p>
              </w:tc>
              <w:tc>
                <w:tcPr>
                  <w:tcW w:w="345" w:type="pct"/>
                  <w:vAlign w:val="center"/>
                </w:tcPr>
                <w:p w14:paraId="3A56140A">
                  <w:pPr>
                    <w:pStyle w:val="47"/>
                    <w:ind w:left="0" w:leftChars="0" w:firstLine="0" w:firstLineChars="0"/>
                    <w:rPr>
                      <w:color w:val="auto"/>
                    </w:rPr>
                  </w:pPr>
                  <w:r>
                    <w:rPr>
                      <w:color w:val="auto"/>
                    </w:rPr>
                    <w:t>/</w:t>
                  </w:r>
                </w:p>
              </w:tc>
              <w:tc>
                <w:tcPr>
                  <w:tcW w:w="407" w:type="pct"/>
                  <w:vAlign w:val="center"/>
                </w:tcPr>
                <w:p w14:paraId="744AA098">
                  <w:pPr>
                    <w:pStyle w:val="47"/>
                    <w:ind w:left="0" w:leftChars="0" w:firstLine="0" w:firstLineChars="0"/>
                    <w:rPr>
                      <w:color w:val="auto"/>
                    </w:rPr>
                  </w:pPr>
                  <w:r>
                    <w:rPr>
                      <w:color w:val="auto"/>
                    </w:rPr>
                    <w:t>/</w:t>
                  </w:r>
                </w:p>
              </w:tc>
              <w:tc>
                <w:tcPr>
                  <w:tcW w:w="344" w:type="pct"/>
                  <w:vAlign w:val="center"/>
                </w:tcPr>
                <w:p w14:paraId="58685247">
                  <w:pPr>
                    <w:pStyle w:val="47"/>
                    <w:ind w:left="0" w:leftChars="0" w:firstLine="0" w:firstLineChars="0"/>
                    <w:rPr>
                      <w:color w:val="auto"/>
                    </w:rPr>
                  </w:pPr>
                  <w:r>
                    <w:rPr>
                      <w:color w:val="auto"/>
                    </w:rPr>
                    <w:t>/</w:t>
                  </w:r>
                </w:p>
              </w:tc>
            </w:tr>
            <w:tr w14:paraId="1D23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6B406AE4">
                  <w:pPr>
                    <w:pStyle w:val="47"/>
                    <w:rPr>
                      <w:color w:val="auto"/>
                    </w:rPr>
                  </w:pPr>
                </w:p>
              </w:tc>
              <w:tc>
                <w:tcPr>
                  <w:tcW w:w="384" w:type="pct"/>
                  <w:vMerge w:val="continue"/>
                  <w:shd w:val="clear" w:color="auto" w:fill="auto"/>
                  <w:vAlign w:val="center"/>
                </w:tcPr>
                <w:p w14:paraId="5ABD5C48">
                  <w:pPr>
                    <w:pStyle w:val="47"/>
                    <w:ind w:left="0" w:leftChars="0" w:firstLine="0" w:firstLineChars="0"/>
                    <w:rPr>
                      <w:color w:val="auto"/>
                    </w:rPr>
                  </w:pPr>
                </w:p>
              </w:tc>
              <w:tc>
                <w:tcPr>
                  <w:tcW w:w="508" w:type="pct"/>
                  <w:shd w:val="clear" w:color="auto" w:fill="auto"/>
                  <w:vAlign w:val="center"/>
                </w:tcPr>
                <w:p w14:paraId="60A760B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6A53FD1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30</w:t>
                  </w:r>
                </w:p>
              </w:tc>
              <w:tc>
                <w:tcPr>
                  <w:tcW w:w="363" w:type="pct"/>
                  <w:shd w:val="clear" w:color="auto" w:fill="auto"/>
                  <w:vAlign w:val="center"/>
                </w:tcPr>
                <w:p w14:paraId="6E68DAA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0.0071 </w:t>
                  </w:r>
                </w:p>
              </w:tc>
              <w:tc>
                <w:tcPr>
                  <w:tcW w:w="477" w:type="pct"/>
                  <w:vMerge w:val="continue"/>
                  <w:vAlign w:val="center"/>
                </w:tcPr>
                <w:p w14:paraId="2C782337">
                  <w:pPr>
                    <w:pStyle w:val="47"/>
                    <w:rPr>
                      <w:color w:val="auto"/>
                    </w:rPr>
                  </w:pPr>
                </w:p>
              </w:tc>
              <w:tc>
                <w:tcPr>
                  <w:tcW w:w="456" w:type="pct"/>
                  <w:vAlign w:val="center"/>
                </w:tcPr>
                <w:p w14:paraId="225DA90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67" w:type="pct"/>
                  <w:vAlign w:val="center"/>
                </w:tcPr>
                <w:p w14:paraId="4774E09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0.0071 </w:t>
                  </w:r>
                </w:p>
              </w:tc>
              <w:tc>
                <w:tcPr>
                  <w:tcW w:w="392" w:type="pct"/>
                  <w:vAlign w:val="center"/>
                </w:tcPr>
                <w:p w14:paraId="67462AA9">
                  <w:pPr>
                    <w:pStyle w:val="47"/>
                    <w:ind w:left="0" w:leftChars="0" w:firstLine="0" w:firstLineChars="0"/>
                    <w:rPr>
                      <w:color w:val="auto"/>
                    </w:rPr>
                  </w:pPr>
                  <w:r>
                    <w:rPr>
                      <w:color w:val="auto"/>
                    </w:rPr>
                    <w:t>/</w:t>
                  </w:r>
                </w:p>
              </w:tc>
              <w:tc>
                <w:tcPr>
                  <w:tcW w:w="345" w:type="pct"/>
                  <w:vAlign w:val="center"/>
                </w:tcPr>
                <w:p w14:paraId="41B7533C">
                  <w:pPr>
                    <w:pStyle w:val="47"/>
                    <w:ind w:left="0" w:leftChars="0" w:firstLine="0" w:firstLineChars="0"/>
                    <w:rPr>
                      <w:color w:val="auto"/>
                    </w:rPr>
                  </w:pPr>
                  <w:r>
                    <w:rPr>
                      <w:color w:val="auto"/>
                    </w:rPr>
                    <w:t>/</w:t>
                  </w:r>
                </w:p>
              </w:tc>
              <w:tc>
                <w:tcPr>
                  <w:tcW w:w="407" w:type="pct"/>
                  <w:vAlign w:val="center"/>
                </w:tcPr>
                <w:p w14:paraId="1B8E45ED">
                  <w:pPr>
                    <w:pStyle w:val="47"/>
                    <w:ind w:left="0" w:leftChars="0" w:firstLine="0" w:firstLineChars="0"/>
                    <w:rPr>
                      <w:color w:val="auto"/>
                    </w:rPr>
                  </w:pPr>
                  <w:r>
                    <w:rPr>
                      <w:color w:val="auto"/>
                    </w:rPr>
                    <w:t>/</w:t>
                  </w:r>
                </w:p>
              </w:tc>
              <w:tc>
                <w:tcPr>
                  <w:tcW w:w="344" w:type="pct"/>
                  <w:vAlign w:val="center"/>
                </w:tcPr>
                <w:p w14:paraId="7CA519B3">
                  <w:pPr>
                    <w:pStyle w:val="47"/>
                    <w:ind w:left="0" w:leftChars="0" w:firstLine="0" w:firstLineChars="0"/>
                    <w:rPr>
                      <w:color w:val="auto"/>
                    </w:rPr>
                  </w:pPr>
                  <w:r>
                    <w:rPr>
                      <w:color w:val="auto"/>
                    </w:rPr>
                    <w:t>/</w:t>
                  </w:r>
                </w:p>
              </w:tc>
            </w:tr>
            <w:tr w14:paraId="56A6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40BC2A67">
                  <w:pPr>
                    <w:pStyle w:val="47"/>
                    <w:rPr>
                      <w:color w:val="auto"/>
                    </w:rPr>
                  </w:pPr>
                </w:p>
              </w:tc>
              <w:tc>
                <w:tcPr>
                  <w:tcW w:w="384" w:type="pct"/>
                  <w:vMerge w:val="continue"/>
                  <w:shd w:val="clear" w:color="auto" w:fill="auto"/>
                  <w:vAlign w:val="center"/>
                </w:tcPr>
                <w:p w14:paraId="27ABE308">
                  <w:pPr>
                    <w:pStyle w:val="47"/>
                    <w:ind w:left="0" w:leftChars="0" w:firstLine="0" w:firstLineChars="0"/>
                    <w:rPr>
                      <w:rFonts w:hint="eastAsia"/>
                      <w:color w:val="auto"/>
                    </w:rPr>
                  </w:pPr>
                </w:p>
              </w:tc>
              <w:tc>
                <w:tcPr>
                  <w:tcW w:w="508" w:type="pct"/>
                  <w:shd w:val="clear" w:color="auto" w:fill="auto"/>
                  <w:vAlign w:val="center"/>
                </w:tcPr>
                <w:p w14:paraId="56F99E3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24" w:type="pct"/>
                  <w:shd w:val="clear" w:color="auto" w:fill="auto"/>
                  <w:vAlign w:val="center"/>
                </w:tcPr>
                <w:p w14:paraId="390FAEBF">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1.6×10</w:t>
                  </w:r>
                  <w:r>
                    <w:rPr>
                      <w:rFonts w:hint="eastAsia" w:ascii="Times New Roman" w:hAnsi="Times New Roman" w:eastAsia="宋体" w:cs="Times New Roman"/>
                      <w:color w:val="auto"/>
                      <w:vertAlign w:val="superscript"/>
                      <w:lang w:val="en-US" w:eastAsia="zh-CN"/>
                    </w:rPr>
                    <w:t>8</w:t>
                  </w:r>
                  <w:r>
                    <w:rPr>
                      <w:rFonts w:hint="eastAsia" w:ascii="Times New Roman" w:hAnsi="Times New Roman" w:eastAsia="宋体" w:cs="Times New Roman"/>
                      <w:color w:val="auto"/>
                      <w:lang w:val="en-US" w:eastAsia="zh-CN"/>
                    </w:rPr>
                    <w:t>个/L</w:t>
                  </w:r>
                </w:p>
              </w:tc>
              <w:tc>
                <w:tcPr>
                  <w:tcW w:w="363" w:type="pct"/>
                  <w:shd w:val="clear" w:color="auto" w:fill="auto"/>
                  <w:vAlign w:val="center"/>
                </w:tcPr>
                <w:p w14:paraId="72A4C53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3.8×10</w:t>
                  </w:r>
                  <w:r>
                    <w:rPr>
                      <w:rFonts w:hint="default" w:ascii="Times New Roman" w:hAnsi="Times New Roman" w:eastAsia="宋体" w:cs="Times New Roman"/>
                      <w:i w:val="0"/>
                      <w:iCs w:val="0"/>
                      <w:color w:val="auto"/>
                      <w:kern w:val="0"/>
                      <w:sz w:val="21"/>
                      <w:szCs w:val="21"/>
                      <w:u w:val="none"/>
                      <w:vertAlign w:val="superscript"/>
                      <w:lang w:val="en-US" w:eastAsia="zh-CN" w:bidi="ar"/>
                    </w:rPr>
                    <w:t>13</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77" w:type="pct"/>
                  <w:vMerge w:val="continue"/>
                  <w:vAlign w:val="center"/>
                </w:tcPr>
                <w:p w14:paraId="624D20F2">
                  <w:pPr>
                    <w:pStyle w:val="47"/>
                    <w:rPr>
                      <w:color w:val="auto"/>
                    </w:rPr>
                  </w:pPr>
                </w:p>
              </w:tc>
              <w:tc>
                <w:tcPr>
                  <w:tcW w:w="456" w:type="pct"/>
                  <w:vAlign w:val="center"/>
                </w:tcPr>
                <w:p w14:paraId="33F24EA6">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467" w:type="pct"/>
                  <w:vAlign w:val="center"/>
                </w:tcPr>
                <w:p w14:paraId="1C248D6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392" w:type="pct"/>
                  <w:vAlign w:val="center"/>
                </w:tcPr>
                <w:p w14:paraId="461BD3CF">
                  <w:pPr>
                    <w:pStyle w:val="47"/>
                    <w:ind w:left="0" w:leftChars="0" w:firstLine="0" w:firstLineChars="0"/>
                    <w:rPr>
                      <w:color w:val="auto"/>
                    </w:rPr>
                  </w:pPr>
                  <w:r>
                    <w:rPr>
                      <w:color w:val="auto"/>
                    </w:rPr>
                    <w:t>/</w:t>
                  </w:r>
                </w:p>
              </w:tc>
              <w:tc>
                <w:tcPr>
                  <w:tcW w:w="345" w:type="pct"/>
                  <w:vAlign w:val="center"/>
                </w:tcPr>
                <w:p w14:paraId="52230581">
                  <w:pPr>
                    <w:pStyle w:val="47"/>
                    <w:ind w:left="0" w:leftChars="0" w:firstLine="0" w:firstLineChars="0"/>
                    <w:rPr>
                      <w:color w:val="auto"/>
                    </w:rPr>
                  </w:pPr>
                  <w:r>
                    <w:rPr>
                      <w:color w:val="auto"/>
                    </w:rPr>
                    <w:t>/</w:t>
                  </w:r>
                </w:p>
              </w:tc>
              <w:tc>
                <w:tcPr>
                  <w:tcW w:w="407" w:type="pct"/>
                  <w:vAlign w:val="center"/>
                </w:tcPr>
                <w:p w14:paraId="44240304">
                  <w:pPr>
                    <w:pStyle w:val="47"/>
                    <w:ind w:left="0" w:leftChars="0" w:firstLine="0" w:firstLineChars="0"/>
                    <w:rPr>
                      <w:color w:val="auto"/>
                    </w:rPr>
                  </w:pPr>
                  <w:r>
                    <w:rPr>
                      <w:color w:val="auto"/>
                    </w:rPr>
                    <w:t>/</w:t>
                  </w:r>
                </w:p>
              </w:tc>
              <w:tc>
                <w:tcPr>
                  <w:tcW w:w="344" w:type="pct"/>
                  <w:vAlign w:val="center"/>
                </w:tcPr>
                <w:p w14:paraId="04112F48">
                  <w:pPr>
                    <w:pStyle w:val="47"/>
                    <w:ind w:left="0" w:leftChars="0" w:firstLine="0" w:firstLineChars="0"/>
                    <w:rPr>
                      <w:color w:val="auto"/>
                    </w:rPr>
                  </w:pPr>
                  <w:r>
                    <w:rPr>
                      <w:color w:val="auto"/>
                    </w:rPr>
                    <w:t>/</w:t>
                  </w:r>
                </w:p>
              </w:tc>
            </w:tr>
            <w:tr w14:paraId="0129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11A90E11">
                  <w:pPr>
                    <w:pStyle w:val="47"/>
                    <w:rPr>
                      <w:color w:val="auto"/>
                    </w:rPr>
                  </w:pPr>
                </w:p>
              </w:tc>
              <w:tc>
                <w:tcPr>
                  <w:tcW w:w="384" w:type="pct"/>
                  <w:vMerge w:val="continue"/>
                  <w:shd w:val="clear" w:color="auto" w:fill="auto"/>
                  <w:vAlign w:val="center"/>
                </w:tcPr>
                <w:p w14:paraId="63174E1A">
                  <w:pPr>
                    <w:pStyle w:val="47"/>
                    <w:ind w:left="0" w:leftChars="0" w:firstLine="0" w:firstLineChars="0"/>
                    <w:rPr>
                      <w:rFonts w:hint="eastAsia"/>
                      <w:color w:val="auto"/>
                    </w:rPr>
                  </w:pPr>
                </w:p>
              </w:tc>
              <w:tc>
                <w:tcPr>
                  <w:tcW w:w="508" w:type="pct"/>
                  <w:shd w:val="clear" w:color="auto" w:fill="auto"/>
                  <w:vAlign w:val="center"/>
                </w:tcPr>
                <w:p w14:paraId="326D320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24" w:type="pct"/>
                  <w:shd w:val="clear" w:color="auto" w:fill="auto"/>
                  <w:vAlign w:val="center"/>
                </w:tcPr>
                <w:p w14:paraId="4B3B610A">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363" w:type="pct"/>
                  <w:shd w:val="clear" w:color="auto" w:fill="auto"/>
                  <w:vAlign w:val="center"/>
                </w:tcPr>
                <w:p w14:paraId="292E3C7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33BEF945">
                  <w:pPr>
                    <w:pStyle w:val="47"/>
                    <w:rPr>
                      <w:color w:val="auto"/>
                    </w:rPr>
                  </w:pPr>
                </w:p>
              </w:tc>
              <w:tc>
                <w:tcPr>
                  <w:tcW w:w="456" w:type="pct"/>
                  <w:vAlign w:val="center"/>
                </w:tcPr>
                <w:p w14:paraId="6665A6DD">
                  <w:pPr>
                    <w:keepNext w:val="0"/>
                    <w:keepLines w:val="0"/>
                    <w:widowControl/>
                    <w:suppressLineNumbers w:val="0"/>
                    <w:jc w:val="center"/>
                    <w:textAlignment w:val="center"/>
                    <w:rPr>
                      <w:rFonts w:hint="default" w:eastAsia="宋体"/>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467" w:type="pct"/>
                  <w:vAlign w:val="center"/>
                </w:tcPr>
                <w:p w14:paraId="33EE3544">
                  <w:pPr>
                    <w:keepNext w:val="0"/>
                    <w:keepLines w:val="0"/>
                    <w:widowControl/>
                    <w:suppressLineNumbers w:val="0"/>
                    <w:jc w:val="center"/>
                    <w:textAlignment w:val="center"/>
                    <w:rPr>
                      <w:color w:val="auto"/>
                    </w:rPr>
                  </w:pPr>
                  <w:r>
                    <w:rPr>
                      <w:rFonts w:hint="eastAsia" w:cs="Times New Roman"/>
                      <w:i w:val="0"/>
                      <w:iCs w:val="0"/>
                      <w:color w:val="auto"/>
                      <w:kern w:val="0"/>
                      <w:sz w:val="21"/>
                      <w:szCs w:val="21"/>
                      <w:u w:val="none"/>
                      <w:lang w:val="en-US" w:eastAsia="zh-CN" w:bidi="ar"/>
                    </w:rPr>
                    <w:t>0.0006~</w:t>
                  </w:r>
                  <w:r>
                    <w:rPr>
                      <w:rFonts w:hint="default" w:ascii="Times New Roman" w:hAnsi="Times New Roman" w:eastAsia="宋体" w:cs="Times New Roman"/>
                      <w:i w:val="0"/>
                      <w:iCs w:val="0"/>
                      <w:color w:val="auto"/>
                      <w:kern w:val="0"/>
                      <w:sz w:val="21"/>
                      <w:szCs w:val="21"/>
                      <w:u w:val="none"/>
                      <w:lang w:val="en-US" w:eastAsia="zh-CN" w:bidi="ar"/>
                    </w:rPr>
                    <w:t xml:space="preserve">0.0022 </w:t>
                  </w:r>
                </w:p>
              </w:tc>
              <w:tc>
                <w:tcPr>
                  <w:tcW w:w="392" w:type="pct"/>
                  <w:vAlign w:val="center"/>
                </w:tcPr>
                <w:p w14:paraId="3A42FD7F">
                  <w:pPr>
                    <w:pStyle w:val="47"/>
                    <w:ind w:left="0" w:leftChars="0" w:firstLine="0" w:firstLineChars="0"/>
                    <w:rPr>
                      <w:color w:val="auto"/>
                    </w:rPr>
                  </w:pPr>
                  <w:r>
                    <w:rPr>
                      <w:color w:val="auto"/>
                    </w:rPr>
                    <w:t>/</w:t>
                  </w:r>
                </w:p>
              </w:tc>
              <w:tc>
                <w:tcPr>
                  <w:tcW w:w="345" w:type="pct"/>
                  <w:vAlign w:val="center"/>
                </w:tcPr>
                <w:p w14:paraId="798B9FF7">
                  <w:pPr>
                    <w:pStyle w:val="47"/>
                    <w:ind w:left="0" w:leftChars="0" w:firstLine="0" w:firstLineChars="0"/>
                    <w:rPr>
                      <w:color w:val="auto"/>
                    </w:rPr>
                  </w:pPr>
                  <w:r>
                    <w:rPr>
                      <w:color w:val="auto"/>
                    </w:rPr>
                    <w:t>/</w:t>
                  </w:r>
                </w:p>
              </w:tc>
              <w:tc>
                <w:tcPr>
                  <w:tcW w:w="407" w:type="pct"/>
                  <w:vAlign w:val="center"/>
                </w:tcPr>
                <w:p w14:paraId="48DB97CB">
                  <w:pPr>
                    <w:pStyle w:val="47"/>
                    <w:ind w:left="0" w:leftChars="0" w:firstLine="0" w:firstLineChars="0"/>
                    <w:rPr>
                      <w:color w:val="auto"/>
                    </w:rPr>
                  </w:pPr>
                  <w:r>
                    <w:rPr>
                      <w:color w:val="auto"/>
                    </w:rPr>
                    <w:t>/</w:t>
                  </w:r>
                </w:p>
              </w:tc>
              <w:tc>
                <w:tcPr>
                  <w:tcW w:w="344" w:type="pct"/>
                  <w:vAlign w:val="center"/>
                </w:tcPr>
                <w:p w14:paraId="42479AF4">
                  <w:pPr>
                    <w:pStyle w:val="47"/>
                    <w:ind w:left="0" w:leftChars="0" w:firstLine="0" w:firstLineChars="0"/>
                    <w:rPr>
                      <w:color w:val="auto"/>
                    </w:rPr>
                  </w:pPr>
                  <w:r>
                    <w:rPr>
                      <w:color w:val="auto"/>
                    </w:rPr>
                    <w:t>/</w:t>
                  </w:r>
                </w:p>
              </w:tc>
            </w:tr>
            <w:tr w14:paraId="3161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restart"/>
                  <w:vAlign w:val="center"/>
                </w:tcPr>
                <w:p w14:paraId="151216C4">
                  <w:pPr>
                    <w:pStyle w:val="47"/>
                    <w:rPr>
                      <w:color w:val="auto"/>
                    </w:rPr>
                  </w:pPr>
                  <w:r>
                    <w:rPr>
                      <w:rFonts w:hint="eastAsia"/>
                      <w:b w:val="0"/>
                      <w:bCs w:val="0"/>
                      <w:color w:val="auto"/>
                      <w:lang w:val="en-US" w:eastAsia="zh-CN"/>
                    </w:rPr>
                    <w:t>工服清洗</w:t>
                  </w:r>
                  <w:r>
                    <w:rPr>
                      <w:rFonts w:hint="eastAsia"/>
                      <w:color w:val="auto"/>
                      <w:lang w:val="en-US" w:eastAsia="zh-CN"/>
                    </w:rPr>
                    <w:t>废水</w:t>
                  </w:r>
                </w:p>
              </w:tc>
              <w:tc>
                <w:tcPr>
                  <w:tcW w:w="384" w:type="pct"/>
                  <w:vMerge w:val="restart"/>
                  <w:shd w:val="clear" w:color="auto" w:fill="auto"/>
                  <w:vAlign w:val="center"/>
                </w:tcPr>
                <w:p w14:paraId="2F38A365">
                  <w:pPr>
                    <w:pStyle w:val="47"/>
                    <w:ind w:left="0" w:leftChars="0" w:firstLine="0" w:firstLineChars="0"/>
                    <w:rPr>
                      <w:rFonts w:hint="default"/>
                      <w:color w:val="auto"/>
                      <w:lang w:val="en-US"/>
                    </w:rPr>
                  </w:pPr>
                  <w:r>
                    <w:rPr>
                      <w:rFonts w:hint="eastAsia"/>
                      <w:color w:val="auto"/>
                      <w:sz w:val="21"/>
                      <w:szCs w:val="21"/>
                      <w:lang w:val="en-US" w:eastAsia="zh-CN"/>
                    </w:rPr>
                    <w:t>39.42</w:t>
                  </w:r>
                </w:p>
              </w:tc>
              <w:tc>
                <w:tcPr>
                  <w:tcW w:w="508" w:type="pct"/>
                  <w:shd w:val="clear" w:color="auto" w:fill="auto"/>
                  <w:vAlign w:val="center"/>
                </w:tcPr>
                <w:p w14:paraId="080A96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2B5AB4F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c>
                <w:tcPr>
                  <w:tcW w:w="363" w:type="pct"/>
                  <w:shd w:val="clear" w:color="auto" w:fill="auto"/>
                  <w:vAlign w:val="center"/>
                </w:tcPr>
                <w:p w14:paraId="3316CAFD">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continue"/>
                  <w:vAlign w:val="center"/>
                </w:tcPr>
                <w:p w14:paraId="79026762">
                  <w:pPr>
                    <w:pStyle w:val="47"/>
                    <w:rPr>
                      <w:rFonts w:hint="eastAsia" w:eastAsia="宋体"/>
                      <w:color w:val="auto"/>
                      <w:lang w:val="en-US" w:eastAsia="zh-CN"/>
                    </w:rPr>
                  </w:pPr>
                </w:p>
              </w:tc>
              <w:tc>
                <w:tcPr>
                  <w:tcW w:w="456" w:type="pct"/>
                  <w:vAlign w:val="center"/>
                </w:tcPr>
                <w:p w14:paraId="33679C53">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6CFB7DB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6BED095F">
                  <w:pPr>
                    <w:pStyle w:val="47"/>
                    <w:ind w:left="0" w:leftChars="0" w:firstLine="0" w:firstLineChars="0"/>
                    <w:rPr>
                      <w:color w:val="auto"/>
                    </w:rPr>
                  </w:pPr>
                  <w:r>
                    <w:rPr>
                      <w:color w:val="auto"/>
                    </w:rPr>
                    <w:t>/</w:t>
                  </w:r>
                </w:p>
              </w:tc>
              <w:tc>
                <w:tcPr>
                  <w:tcW w:w="345" w:type="pct"/>
                  <w:vAlign w:val="center"/>
                </w:tcPr>
                <w:p w14:paraId="62C44C62">
                  <w:pPr>
                    <w:pStyle w:val="47"/>
                    <w:ind w:left="0" w:leftChars="0" w:firstLine="0" w:firstLineChars="0"/>
                    <w:rPr>
                      <w:color w:val="auto"/>
                    </w:rPr>
                  </w:pPr>
                  <w:r>
                    <w:rPr>
                      <w:color w:val="auto"/>
                    </w:rPr>
                    <w:t>/</w:t>
                  </w:r>
                </w:p>
              </w:tc>
              <w:tc>
                <w:tcPr>
                  <w:tcW w:w="407" w:type="pct"/>
                  <w:vAlign w:val="center"/>
                </w:tcPr>
                <w:p w14:paraId="536EF024">
                  <w:pPr>
                    <w:pStyle w:val="47"/>
                    <w:ind w:left="0" w:leftChars="0" w:firstLine="0" w:firstLineChars="0"/>
                    <w:rPr>
                      <w:color w:val="auto"/>
                    </w:rPr>
                  </w:pPr>
                  <w:r>
                    <w:rPr>
                      <w:color w:val="auto"/>
                    </w:rPr>
                    <w:t>/</w:t>
                  </w:r>
                </w:p>
              </w:tc>
              <w:tc>
                <w:tcPr>
                  <w:tcW w:w="344" w:type="pct"/>
                  <w:vAlign w:val="center"/>
                </w:tcPr>
                <w:p w14:paraId="7099E9AC">
                  <w:pPr>
                    <w:pStyle w:val="47"/>
                    <w:ind w:left="0" w:leftChars="0" w:firstLine="0" w:firstLineChars="0"/>
                    <w:rPr>
                      <w:color w:val="auto"/>
                    </w:rPr>
                  </w:pPr>
                  <w:r>
                    <w:rPr>
                      <w:color w:val="auto"/>
                    </w:rPr>
                    <w:t>/</w:t>
                  </w:r>
                </w:p>
              </w:tc>
            </w:tr>
            <w:tr w14:paraId="4C5F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79C7D70E">
                  <w:pPr>
                    <w:pStyle w:val="47"/>
                    <w:rPr>
                      <w:rFonts w:hint="eastAsia"/>
                      <w:b w:val="0"/>
                      <w:bCs w:val="0"/>
                      <w:color w:val="auto"/>
                      <w:lang w:val="en-US" w:eastAsia="zh-CN"/>
                    </w:rPr>
                  </w:pPr>
                </w:p>
              </w:tc>
              <w:tc>
                <w:tcPr>
                  <w:tcW w:w="384" w:type="pct"/>
                  <w:vMerge w:val="continue"/>
                  <w:shd w:val="clear" w:color="auto" w:fill="auto"/>
                  <w:vAlign w:val="center"/>
                </w:tcPr>
                <w:p w14:paraId="37442AA2">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1AEB9741">
                  <w:pPr>
                    <w:pStyle w:val="47"/>
                    <w:ind w:left="0" w:leftChars="0" w:firstLine="0" w:firstLineChars="0"/>
                    <w:rPr>
                      <w:color w:val="auto"/>
                    </w:rPr>
                  </w:pPr>
                  <w:r>
                    <w:rPr>
                      <w:color w:val="auto"/>
                    </w:rPr>
                    <w:t>COD</w:t>
                  </w:r>
                </w:p>
              </w:tc>
              <w:tc>
                <w:tcPr>
                  <w:tcW w:w="1442" w:type="dxa"/>
                  <w:shd w:val="clear" w:color="auto" w:fill="auto"/>
                  <w:vAlign w:val="center"/>
                </w:tcPr>
                <w:p w14:paraId="00B7164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999" w:type="dxa"/>
                  <w:shd w:val="clear" w:color="auto" w:fill="auto"/>
                  <w:vAlign w:val="center"/>
                </w:tcPr>
                <w:p w14:paraId="2550153B">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0.0079 </w:t>
                  </w:r>
                </w:p>
              </w:tc>
              <w:tc>
                <w:tcPr>
                  <w:tcW w:w="477" w:type="pct"/>
                  <w:vMerge w:val="continue"/>
                  <w:vAlign w:val="center"/>
                </w:tcPr>
                <w:p w14:paraId="73F429D8">
                  <w:pPr>
                    <w:pStyle w:val="47"/>
                    <w:rPr>
                      <w:color w:val="auto"/>
                    </w:rPr>
                  </w:pPr>
                </w:p>
              </w:tc>
              <w:tc>
                <w:tcPr>
                  <w:tcW w:w="456" w:type="pct"/>
                  <w:vAlign w:val="center"/>
                </w:tcPr>
                <w:p w14:paraId="0AFC584D">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40AE492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5422E47A">
                  <w:pPr>
                    <w:pStyle w:val="47"/>
                    <w:ind w:left="0" w:leftChars="0" w:firstLine="0" w:firstLineChars="0"/>
                    <w:rPr>
                      <w:color w:val="auto"/>
                    </w:rPr>
                  </w:pPr>
                  <w:r>
                    <w:rPr>
                      <w:color w:val="auto"/>
                    </w:rPr>
                    <w:t>/</w:t>
                  </w:r>
                </w:p>
              </w:tc>
              <w:tc>
                <w:tcPr>
                  <w:tcW w:w="345" w:type="pct"/>
                  <w:vAlign w:val="center"/>
                </w:tcPr>
                <w:p w14:paraId="29317F2B">
                  <w:pPr>
                    <w:pStyle w:val="47"/>
                    <w:ind w:left="0" w:leftChars="0" w:firstLine="0" w:firstLineChars="0"/>
                    <w:rPr>
                      <w:color w:val="auto"/>
                    </w:rPr>
                  </w:pPr>
                  <w:r>
                    <w:rPr>
                      <w:color w:val="auto"/>
                    </w:rPr>
                    <w:t>/</w:t>
                  </w:r>
                </w:p>
              </w:tc>
              <w:tc>
                <w:tcPr>
                  <w:tcW w:w="407" w:type="pct"/>
                  <w:vAlign w:val="center"/>
                </w:tcPr>
                <w:p w14:paraId="6D00F265">
                  <w:pPr>
                    <w:pStyle w:val="47"/>
                    <w:ind w:left="0" w:leftChars="0" w:firstLine="0" w:firstLineChars="0"/>
                    <w:rPr>
                      <w:color w:val="auto"/>
                    </w:rPr>
                  </w:pPr>
                  <w:r>
                    <w:rPr>
                      <w:color w:val="auto"/>
                    </w:rPr>
                    <w:t>/</w:t>
                  </w:r>
                </w:p>
              </w:tc>
              <w:tc>
                <w:tcPr>
                  <w:tcW w:w="344" w:type="pct"/>
                  <w:vAlign w:val="center"/>
                </w:tcPr>
                <w:p w14:paraId="79E9164A">
                  <w:pPr>
                    <w:pStyle w:val="47"/>
                    <w:ind w:left="0" w:leftChars="0" w:firstLine="0" w:firstLineChars="0"/>
                    <w:rPr>
                      <w:color w:val="auto"/>
                    </w:rPr>
                  </w:pPr>
                  <w:r>
                    <w:rPr>
                      <w:color w:val="auto"/>
                    </w:rPr>
                    <w:t>/</w:t>
                  </w:r>
                </w:p>
              </w:tc>
            </w:tr>
            <w:tr w14:paraId="669B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129EF0FF">
                  <w:pPr>
                    <w:pStyle w:val="47"/>
                    <w:rPr>
                      <w:rFonts w:hint="eastAsia"/>
                      <w:b w:val="0"/>
                      <w:bCs w:val="0"/>
                      <w:color w:val="auto"/>
                      <w:lang w:val="en-US" w:eastAsia="zh-CN"/>
                    </w:rPr>
                  </w:pPr>
                </w:p>
              </w:tc>
              <w:tc>
                <w:tcPr>
                  <w:tcW w:w="384" w:type="pct"/>
                  <w:vMerge w:val="continue"/>
                  <w:shd w:val="clear" w:color="auto" w:fill="auto"/>
                  <w:vAlign w:val="center"/>
                </w:tcPr>
                <w:p w14:paraId="2C391836">
                  <w:pPr>
                    <w:pStyle w:val="47"/>
                    <w:ind w:left="0" w:leftChars="0" w:firstLine="0" w:firstLineChars="0"/>
                    <w:rPr>
                      <w:rFonts w:hint="eastAsia"/>
                      <w:color w:val="auto"/>
                      <w:sz w:val="21"/>
                      <w:szCs w:val="21"/>
                      <w:lang w:val="en-US" w:eastAsia="zh-CN"/>
                    </w:rPr>
                  </w:pPr>
                </w:p>
              </w:tc>
              <w:tc>
                <w:tcPr>
                  <w:tcW w:w="508" w:type="pct"/>
                  <w:shd w:val="clear" w:color="auto" w:fill="auto"/>
                  <w:vAlign w:val="center"/>
                </w:tcPr>
                <w:p w14:paraId="2212C3D6">
                  <w:pPr>
                    <w:pStyle w:val="47"/>
                    <w:ind w:left="0" w:leftChars="0" w:firstLine="0" w:firstLineChars="0"/>
                    <w:rPr>
                      <w:color w:val="auto"/>
                    </w:rPr>
                  </w:pPr>
                  <w:r>
                    <w:rPr>
                      <w:color w:val="auto"/>
                    </w:rPr>
                    <w:t>SS</w:t>
                  </w:r>
                </w:p>
              </w:tc>
              <w:tc>
                <w:tcPr>
                  <w:tcW w:w="1442" w:type="dxa"/>
                  <w:shd w:val="clear" w:color="auto" w:fill="auto"/>
                  <w:vAlign w:val="center"/>
                </w:tcPr>
                <w:p w14:paraId="6624713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999" w:type="dxa"/>
                  <w:shd w:val="clear" w:color="auto" w:fill="auto"/>
                  <w:vAlign w:val="center"/>
                </w:tcPr>
                <w:p w14:paraId="164E770F">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0.0039 </w:t>
                  </w:r>
                </w:p>
              </w:tc>
              <w:tc>
                <w:tcPr>
                  <w:tcW w:w="477" w:type="pct"/>
                  <w:vMerge w:val="continue"/>
                  <w:vAlign w:val="center"/>
                </w:tcPr>
                <w:p w14:paraId="7F87521E">
                  <w:pPr>
                    <w:pStyle w:val="47"/>
                    <w:rPr>
                      <w:color w:val="auto"/>
                    </w:rPr>
                  </w:pPr>
                </w:p>
              </w:tc>
              <w:tc>
                <w:tcPr>
                  <w:tcW w:w="456" w:type="pct"/>
                  <w:vAlign w:val="center"/>
                </w:tcPr>
                <w:p w14:paraId="799DFF0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67" w:type="pct"/>
                  <w:vAlign w:val="center"/>
                </w:tcPr>
                <w:p w14:paraId="0CB798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392" w:type="pct"/>
                  <w:vAlign w:val="center"/>
                </w:tcPr>
                <w:p w14:paraId="1CC85D85">
                  <w:pPr>
                    <w:pStyle w:val="47"/>
                    <w:ind w:left="0" w:leftChars="0" w:firstLine="0" w:firstLineChars="0"/>
                    <w:rPr>
                      <w:color w:val="auto"/>
                    </w:rPr>
                  </w:pPr>
                  <w:r>
                    <w:rPr>
                      <w:color w:val="auto"/>
                    </w:rPr>
                    <w:t>/</w:t>
                  </w:r>
                </w:p>
              </w:tc>
              <w:tc>
                <w:tcPr>
                  <w:tcW w:w="345" w:type="pct"/>
                  <w:vAlign w:val="center"/>
                </w:tcPr>
                <w:p w14:paraId="11682C1C">
                  <w:pPr>
                    <w:pStyle w:val="47"/>
                    <w:ind w:left="0" w:leftChars="0" w:firstLine="0" w:firstLineChars="0"/>
                    <w:rPr>
                      <w:color w:val="auto"/>
                    </w:rPr>
                  </w:pPr>
                  <w:r>
                    <w:rPr>
                      <w:color w:val="auto"/>
                    </w:rPr>
                    <w:t>/</w:t>
                  </w:r>
                </w:p>
              </w:tc>
              <w:tc>
                <w:tcPr>
                  <w:tcW w:w="407" w:type="pct"/>
                  <w:vAlign w:val="center"/>
                </w:tcPr>
                <w:p w14:paraId="60543E77">
                  <w:pPr>
                    <w:pStyle w:val="47"/>
                    <w:ind w:left="0" w:leftChars="0" w:firstLine="0" w:firstLineChars="0"/>
                    <w:rPr>
                      <w:color w:val="auto"/>
                    </w:rPr>
                  </w:pPr>
                  <w:r>
                    <w:rPr>
                      <w:color w:val="auto"/>
                    </w:rPr>
                    <w:t>/</w:t>
                  </w:r>
                </w:p>
              </w:tc>
              <w:tc>
                <w:tcPr>
                  <w:tcW w:w="344" w:type="pct"/>
                  <w:vAlign w:val="center"/>
                </w:tcPr>
                <w:p w14:paraId="77CA6407">
                  <w:pPr>
                    <w:pStyle w:val="47"/>
                    <w:ind w:left="0" w:leftChars="0" w:firstLine="0" w:firstLineChars="0"/>
                    <w:rPr>
                      <w:color w:val="auto"/>
                    </w:rPr>
                  </w:pPr>
                  <w:r>
                    <w:rPr>
                      <w:color w:val="auto"/>
                    </w:rPr>
                    <w:t>/</w:t>
                  </w:r>
                </w:p>
              </w:tc>
            </w:tr>
            <w:tr w14:paraId="20A0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24B04FD0">
                  <w:pPr>
                    <w:pStyle w:val="47"/>
                    <w:rPr>
                      <w:color w:val="auto"/>
                    </w:rPr>
                  </w:pPr>
                </w:p>
              </w:tc>
              <w:tc>
                <w:tcPr>
                  <w:tcW w:w="384" w:type="pct"/>
                  <w:vMerge w:val="continue"/>
                  <w:shd w:val="clear" w:color="auto" w:fill="auto"/>
                  <w:vAlign w:val="center"/>
                </w:tcPr>
                <w:p w14:paraId="58F4C993">
                  <w:pPr>
                    <w:pStyle w:val="47"/>
                    <w:ind w:left="0" w:leftChars="0" w:firstLine="0" w:firstLineChars="0"/>
                    <w:rPr>
                      <w:color w:val="auto"/>
                    </w:rPr>
                  </w:pPr>
                </w:p>
              </w:tc>
              <w:tc>
                <w:tcPr>
                  <w:tcW w:w="508" w:type="pct"/>
                  <w:shd w:val="clear" w:color="auto" w:fill="auto"/>
                  <w:vAlign w:val="center"/>
                </w:tcPr>
                <w:p w14:paraId="63E588C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24" w:type="pct"/>
                  <w:shd w:val="clear" w:color="auto" w:fill="auto"/>
                  <w:vAlign w:val="center"/>
                </w:tcPr>
                <w:p w14:paraId="2FF77167">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33.4</w:t>
                  </w:r>
                </w:p>
              </w:tc>
              <w:tc>
                <w:tcPr>
                  <w:tcW w:w="363" w:type="pct"/>
                  <w:shd w:val="clear" w:color="auto" w:fill="auto"/>
                  <w:vAlign w:val="center"/>
                </w:tcPr>
                <w:p w14:paraId="0C1BECBC">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77" w:type="pct"/>
                  <w:vMerge w:val="continue"/>
                  <w:vAlign w:val="center"/>
                </w:tcPr>
                <w:p w14:paraId="5B9E9B09">
                  <w:pPr>
                    <w:pStyle w:val="47"/>
                    <w:rPr>
                      <w:color w:val="auto"/>
                    </w:rPr>
                  </w:pPr>
                </w:p>
              </w:tc>
              <w:tc>
                <w:tcPr>
                  <w:tcW w:w="456" w:type="pct"/>
                  <w:vAlign w:val="center"/>
                </w:tcPr>
                <w:p w14:paraId="0746C8BC">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5 </w:t>
                  </w:r>
                </w:p>
              </w:tc>
              <w:tc>
                <w:tcPr>
                  <w:tcW w:w="467" w:type="pct"/>
                  <w:vAlign w:val="center"/>
                </w:tcPr>
                <w:p w14:paraId="1140C67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392" w:type="pct"/>
                  <w:vAlign w:val="center"/>
                </w:tcPr>
                <w:p w14:paraId="4D0D0396">
                  <w:pPr>
                    <w:pStyle w:val="47"/>
                    <w:rPr>
                      <w:color w:val="auto"/>
                    </w:rPr>
                  </w:pPr>
                  <w:r>
                    <w:rPr>
                      <w:color w:val="auto"/>
                    </w:rPr>
                    <w:t>/</w:t>
                  </w:r>
                </w:p>
              </w:tc>
              <w:tc>
                <w:tcPr>
                  <w:tcW w:w="345" w:type="pct"/>
                  <w:vAlign w:val="center"/>
                </w:tcPr>
                <w:p w14:paraId="514793F5">
                  <w:pPr>
                    <w:pStyle w:val="47"/>
                    <w:rPr>
                      <w:color w:val="auto"/>
                    </w:rPr>
                  </w:pPr>
                  <w:r>
                    <w:rPr>
                      <w:color w:val="auto"/>
                    </w:rPr>
                    <w:t>/</w:t>
                  </w:r>
                </w:p>
              </w:tc>
              <w:tc>
                <w:tcPr>
                  <w:tcW w:w="407" w:type="pct"/>
                  <w:vAlign w:val="center"/>
                </w:tcPr>
                <w:p w14:paraId="689A6A47">
                  <w:pPr>
                    <w:pStyle w:val="47"/>
                    <w:rPr>
                      <w:color w:val="auto"/>
                    </w:rPr>
                  </w:pPr>
                  <w:r>
                    <w:rPr>
                      <w:color w:val="auto"/>
                    </w:rPr>
                    <w:t>/</w:t>
                  </w:r>
                </w:p>
              </w:tc>
              <w:tc>
                <w:tcPr>
                  <w:tcW w:w="344" w:type="pct"/>
                  <w:vAlign w:val="center"/>
                </w:tcPr>
                <w:p w14:paraId="3A1A22C6">
                  <w:pPr>
                    <w:pStyle w:val="47"/>
                    <w:rPr>
                      <w:color w:val="auto"/>
                    </w:rPr>
                  </w:pPr>
                  <w:r>
                    <w:rPr>
                      <w:color w:val="auto"/>
                    </w:rPr>
                    <w:t>/</w:t>
                  </w:r>
                </w:p>
              </w:tc>
            </w:tr>
            <w:tr w14:paraId="165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restart"/>
                  <w:vAlign w:val="center"/>
                </w:tcPr>
                <w:p w14:paraId="5C4C6C00">
                  <w:pPr>
                    <w:pStyle w:val="47"/>
                    <w:rPr>
                      <w:rFonts w:hint="default" w:eastAsia="宋体"/>
                      <w:color w:val="auto"/>
                      <w:lang w:val="en-US" w:eastAsia="zh-CN"/>
                    </w:rPr>
                  </w:pPr>
                  <w:r>
                    <w:rPr>
                      <w:rFonts w:hint="eastAsia"/>
                      <w:color w:val="auto"/>
                      <w:lang w:val="en-US" w:eastAsia="zh-CN"/>
                    </w:rPr>
                    <w:t>综合废水</w:t>
                  </w:r>
                </w:p>
              </w:tc>
              <w:tc>
                <w:tcPr>
                  <w:tcW w:w="384" w:type="pct"/>
                  <w:vMerge w:val="restart"/>
                  <w:shd w:val="clear" w:color="auto" w:fill="auto"/>
                  <w:vAlign w:val="center"/>
                </w:tcPr>
                <w:p w14:paraId="2F7942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506.1859</w:t>
                  </w:r>
                </w:p>
              </w:tc>
              <w:tc>
                <w:tcPr>
                  <w:tcW w:w="508" w:type="pct"/>
                  <w:shd w:val="clear" w:color="auto" w:fill="auto"/>
                  <w:vAlign w:val="center"/>
                </w:tcPr>
                <w:p w14:paraId="0022F2D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524" w:type="pct"/>
                  <w:shd w:val="clear" w:color="auto" w:fill="auto"/>
                  <w:vAlign w:val="center"/>
                </w:tcPr>
                <w:p w14:paraId="48807A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6~9</w:t>
                  </w:r>
                </w:p>
              </w:tc>
              <w:tc>
                <w:tcPr>
                  <w:tcW w:w="363" w:type="pct"/>
                  <w:shd w:val="clear" w:color="auto" w:fill="auto"/>
                  <w:vAlign w:val="center"/>
                </w:tcPr>
                <w:p w14:paraId="4A976958">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77" w:type="pct"/>
                  <w:vMerge w:val="restart"/>
                  <w:vAlign w:val="center"/>
                </w:tcPr>
                <w:p w14:paraId="4BFD97C5">
                  <w:pPr>
                    <w:pStyle w:val="47"/>
                    <w:rPr>
                      <w:rFonts w:hint="default" w:eastAsia="宋体"/>
                      <w:color w:val="auto"/>
                      <w:lang w:val="en-US" w:eastAsia="zh-CN"/>
                    </w:rPr>
                  </w:pPr>
                  <w:r>
                    <w:rPr>
                      <w:rFonts w:hint="eastAsia"/>
                      <w:color w:val="auto"/>
                    </w:rPr>
                    <w:t>依托</w:t>
                  </w:r>
                  <w:r>
                    <w:rPr>
                      <w:rFonts w:hint="eastAsia"/>
                      <w:color w:val="auto"/>
                      <w:lang w:val="en-US" w:eastAsia="zh-CN"/>
                    </w:rPr>
                    <w:t>华润二十四城一期已建</w:t>
                  </w:r>
                  <w:r>
                    <w:rPr>
                      <w:rFonts w:hint="eastAsia"/>
                      <w:color w:val="auto"/>
                    </w:rPr>
                    <w:t>生化池</w:t>
                  </w:r>
                  <w:r>
                    <w:rPr>
                      <w:rFonts w:hint="eastAsia"/>
                      <w:color w:val="auto"/>
                      <w:lang w:eastAsia="zh-CN"/>
                    </w:rPr>
                    <w:t>，</w:t>
                  </w:r>
                  <w:r>
                    <w:rPr>
                      <w:rFonts w:hint="eastAsia"/>
                      <w:color w:val="auto"/>
                      <w:lang w:val="en-US" w:eastAsia="zh-CN"/>
                    </w:rPr>
                    <w:t>处理工艺“厌氧+沉淀”</w:t>
                  </w:r>
                </w:p>
              </w:tc>
              <w:tc>
                <w:tcPr>
                  <w:tcW w:w="456" w:type="pct"/>
                  <w:shd w:val="clear" w:color="auto" w:fill="auto"/>
                  <w:vAlign w:val="center"/>
                </w:tcPr>
                <w:p w14:paraId="417549B6">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615C18F7">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65C789C">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45" w:type="pct"/>
                  <w:vAlign w:val="center"/>
                </w:tcPr>
                <w:p w14:paraId="49485552">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407" w:type="pct"/>
                  <w:shd w:val="clear" w:color="auto" w:fill="auto"/>
                  <w:vAlign w:val="center"/>
                </w:tcPr>
                <w:p w14:paraId="2298492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w:t>
                  </w:r>
                </w:p>
              </w:tc>
              <w:tc>
                <w:tcPr>
                  <w:tcW w:w="344" w:type="pct"/>
                  <w:shd w:val="clear" w:color="auto" w:fill="auto"/>
                  <w:vAlign w:val="center"/>
                </w:tcPr>
                <w:p w14:paraId="5C7B80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r>
            <w:tr w14:paraId="303B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60612904">
                  <w:pPr>
                    <w:pStyle w:val="47"/>
                    <w:rPr>
                      <w:color w:val="auto"/>
                    </w:rPr>
                  </w:pPr>
                </w:p>
              </w:tc>
              <w:tc>
                <w:tcPr>
                  <w:tcW w:w="384" w:type="pct"/>
                  <w:vMerge w:val="continue"/>
                  <w:shd w:val="clear" w:color="auto" w:fill="auto"/>
                  <w:vAlign w:val="center"/>
                </w:tcPr>
                <w:p w14:paraId="1E35ED62">
                  <w:pPr>
                    <w:pStyle w:val="47"/>
                    <w:ind w:left="0" w:leftChars="0" w:firstLine="0" w:firstLineChars="0"/>
                    <w:rPr>
                      <w:rFonts w:hint="eastAsia"/>
                      <w:color w:val="auto"/>
                      <w:lang w:val="en-US" w:eastAsia="zh-CN"/>
                    </w:rPr>
                  </w:pPr>
                </w:p>
              </w:tc>
              <w:tc>
                <w:tcPr>
                  <w:tcW w:w="508" w:type="pct"/>
                  <w:shd w:val="clear" w:color="auto" w:fill="auto"/>
                  <w:vAlign w:val="center"/>
                </w:tcPr>
                <w:p w14:paraId="26F4DF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524" w:type="pct"/>
                  <w:shd w:val="clear" w:color="auto" w:fill="auto"/>
                  <w:vAlign w:val="center"/>
                </w:tcPr>
                <w:p w14:paraId="7AA23A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314 </w:t>
                  </w:r>
                </w:p>
              </w:tc>
              <w:tc>
                <w:tcPr>
                  <w:tcW w:w="363" w:type="pct"/>
                  <w:shd w:val="clear" w:color="auto" w:fill="auto"/>
                  <w:vAlign w:val="center"/>
                </w:tcPr>
                <w:p w14:paraId="5DD416FB">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0.1591 </w:t>
                  </w:r>
                </w:p>
              </w:tc>
              <w:tc>
                <w:tcPr>
                  <w:tcW w:w="477" w:type="pct"/>
                  <w:vMerge w:val="continue"/>
                  <w:vAlign w:val="center"/>
                </w:tcPr>
                <w:p w14:paraId="757F9739">
                  <w:pPr>
                    <w:pStyle w:val="47"/>
                    <w:rPr>
                      <w:color w:val="auto"/>
                    </w:rPr>
                  </w:pPr>
                </w:p>
              </w:tc>
              <w:tc>
                <w:tcPr>
                  <w:tcW w:w="456" w:type="pct"/>
                  <w:shd w:val="clear" w:color="auto" w:fill="auto"/>
                  <w:vAlign w:val="center"/>
                </w:tcPr>
                <w:p w14:paraId="251533B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5F6E0EA8">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202CDE6B">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345" w:type="pct"/>
                  <w:vAlign w:val="center"/>
                </w:tcPr>
                <w:p w14:paraId="5BA6EA31">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0.1367 </w:t>
                  </w:r>
                </w:p>
              </w:tc>
              <w:tc>
                <w:tcPr>
                  <w:tcW w:w="407" w:type="pct"/>
                  <w:shd w:val="clear" w:color="auto" w:fill="auto"/>
                  <w:vAlign w:val="center"/>
                </w:tcPr>
                <w:p w14:paraId="5813CB4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w:t>
                  </w:r>
                </w:p>
              </w:tc>
              <w:tc>
                <w:tcPr>
                  <w:tcW w:w="344" w:type="pct"/>
                  <w:shd w:val="clear" w:color="auto" w:fill="auto"/>
                  <w:vAlign w:val="center"/>
                </w:tcPr>
                <w:p w14:paraId="2FAC342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r>
            <w:tr w14:paraId="7C84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2045FC67">
                  <w:pPr>
                    <w:pStyle w:val="47"/>
                    <w:rPr>
                      <w:color w:val="auto"/>
                    </w:rPr>
                  </w:pPr>
                </w:p>
              </w:tc>
              <w:tc>
                <w:tcPr>
                  <w:tcW w:w="384" w:type="pct"/>
                  <w:vMerge w:val="continue"/>
                  <w:shd w:val="clear" w:color="auto" w:fill="auto"/>
                  <w:vAlign w:val="center"/>
                </w:tcPr>
                <w:p w14:paraId="7AA3829B">
                  <w:pPr>
                    <w:pStyle w:val="47"/>
                    <w:ind w:left="0" w:leftChars="0" w:firstLine="0" w:firstLineChars="0"/>
                    <w:rPr>
                      <w:rFonts w:hint="eastAsia"/>
                      <w:color w:val="auto"/>
                      <w:lang w:val="en-US" w:eastAsia="zh-CN"/>
                    </w:rPr>
                  </w:pPr>
                </w:p>
              </w:tc>
              <w:tc>
                <w:tcPr>
                  <w:tcW w:w="508" w:type="pct"/>
                  <w:shd w:val="clear" w:color="auto" w:fill="auto"/>
                  <w:vAlign w:val="center"/>
                </w:tcPr>
                <w:p w14:paraId="6751BBC8">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524" w:type="pct"/>
                  <w:shd w:val="clear" w:color="auto" w:fill="auto"/>
                  <w:vAlign w:val="center"/>
                </w:tcPr>
                <w:p w14:paraId="7B61B1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206 </w:t>
                  </w:r>
                </w:p>
              </w:tc>
              <w:tc>
                <w:tcPr>
                  <w:tcW w:w="363" w:type="pct"/>
                  <w:shd w:val="clear" w:color="auto" w:fill="auto"/>
                  <w:vAlign w:val="center"/>
                </w:tcPr>
                <w:p w14:paraId="5B75A141">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0.1042 </w:t>
                  </w:r>
                </w:p>
              </w:tc>
              <w:tc>
                <w:tcPr>
                  <w:tcW w:w="477" w:type="pct"/>
                  <w:vMerge w:val="continue"/>
                  <w:vAlign w:val="center"/>
                </w:tcPr>
                <w:p w14:paraId="5F5D3186">
                  <w:pPr>
                    <w:pStyle w:val="47"/>
                    <w:rPr>
                      <w:color w:val="auto"/>
                    </w:rPr>
                  </w:pPr>
                </w:p>
              </w:tc>
              <w:tc>
                <w:tcPr>
                  <w:tcW w:w="456" w:type="pct"/>
                  <w:shd w:val="clear" w:color="auto" w:fill="auto"/>
                  <w:vAlign w:val="center"/>
                </w:tcPr>
                <w:p w14:paraId="1D2CD621">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7EDBD43C">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32F8296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345" w:type="pct"/>
                  <w:vAlign w:val="center"/>
                </w:tcPr>
                <w:p w14:paraId="0D1119F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0.0835 </w:t>
                  </w:r>
                </w:p>
              </w:tc>
              <w:tc>
                <w:tcPr>
                  <w:tcW w:w="407" w:type="pct"/>
                  <w:shd w:val="clear" w:color="auto" w:fill="auto"/>
                  <w:vAlign w:val="center"/>
                </w:tcPr>
                <w:p w14:paraId="0FB23BFC">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44" w:type="pct"/>
                  <w:shd w:val="clear" w:color="auto" w:fill="auto"/>
                  <w:vAlign w:val="center"/>
                </w:tcPr>
                <w:p w14:paraId="3B8946A1">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r>
            <w:tr w14:paraId="2EC4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7CF8D261">
                  <w:pPr>
                    <w:pStyle w:val="47"/>
                    <w:rPr>
                      <w:color w:val="auto"/>
                    </w:rPr>
                  </w:pPr>
                </w:p>
              </w:tc>
              <w:tc>
                <w:tcPr>
                  <w:tcW w:w="384" w:type="pct"/>
                  <w:vMerge w:val="continue"/>
                  <w:shd w:val="clear" w:color="auto" w:fill="auto"/>
                  <w:vAlign w:val="center"/>
                </w:tcPr>
                <w:p w14:paraId="3893920F">
                  <w:pPr>
                    <w:pStyle w:val="47"/>
                    <w:ind w:left="0" w:leftChars="0" w:firstLine="0" w:firstLineChars="0"/>
                    <w:rPr>
                      <w:rFonts w:hint="eastAsia"/>
                      <w:color w:val="auto"/>
                    </w:rPr>
                  </w:pPr>
                </w:p>
              </w:tc>
              <w:tc>
                <w:tcPr>
                  <w:tcW w:w="508" w:type="pct"/>
                  <w:shd w:val="clear" w:color="auto" w:fill="auto"/>
                  <w:vAlign w:val="center"/>
                </w:tcPr>
                <w:p w14:paraId="6524718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524" w:type="pct"/>
                  <w:shd w:val="clear" w:color="auto" w:fill="auto"/>
                  <w:vAlign w:val="center"/>
                </w:tcPr>
                <w:p w14:paraId="243549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192 </w:t>
                  </w:r>
                </w:p>
              </w:tc>
              <w:tc>
                <w:tcPr>
                  <w:tcW w:w="363" w:type="pct"/>
                  <w:shd w:val="clear" w:color="auto" w:fill="auto"/>
                  <w:vAlign w:val="center"/>
                </w:tcPr>
                <w:p w14:paraId="20C732DE">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0.0971 </w:t>
                  </w:r>
                </w:p>
              </w:tc>
              <w:tc>
                <w:tcPr>
                  <w:tcW w:w="477" w:type="pct"/>
                  <w:vMerge w:val="continue"/>
                  <w:vAlign w:val="center"/>
                </w:tcPr>
                <w:p w14:paraId="6E07884B">
                  <w:pPr>
                    <w:pStyle w:val="47"/>
                    <w:rPr>
                      <w:color w:val="auto"/>
                    </w:rPr>
                  </w:pPr>
                </w:p>
              </w:tc>
              <w:tc>
                <w:tcPr>
                  <w:tcW w:w="456" w:type="pct"/>
                  <w:shd w:val="clear" w:color="auto" w:fill="auto"/>
                  <w:vAlign w:val="center"/>
                </w:tcPr>
                <w:p w14:paraId="7E08A34E">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467" w:type="pct"/>
                  <w:shd w:val="clear" w:color="auto" w:fill="auto"/>
                  <w:vAlign w:val="center"/>
                </w:tcPr>
                <w:p w14:paraId="0C6AC58B">
                  <w:pPr>
                    <w:pStyle w:val="47"/>
                    <w:ind w:left="0" w:leftChars="0" w:firstLine="0" w:firstLineChars="0"/>
                    <w:rPr>
                      <w:rFonts w:ascii="Times New Roman" w:hAnsi="Times New Roman" w:eastAsia="宋体" w:cs="Times New Roman"/>
                      <w:color w:val="auto"/>
                      <w:kern w:val="2"/>
                      <w:sz w:val="21"/>
                      <w:szCs w:val="24"/>
                      <w:lang w:val="en-US" w:eastAsia="zh-CN" w:bidi="ar-SA"/>
                    </w:rPr>
                  </w:pPr>
                  <w:r>
                    <w:rPr>
                      <w:color w:val="auto"/>
                    </w:rPr>
                    <w:t>/</w:t>
                  </w:r>
                </w:p>
              </w:tc>
              <w:tc>
                <w:tcPr>
                  <w:tcW w:w="392" w:type="pct"/>
                  <w:vAlign w:val="center"/>
                </w:tcPr>
                <w:p w14:paraId="48F558EA">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345" w:type="pct"/>
                  <w:vAlign w:val="center"/>
                </w:tcPr>
                <w:p w14:paraId="61D7C23F">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0.0607 </w:t>
                  </w:r>
                </w:p>
              </w:tc>
              <w:tc>
                <w:tcPr>
                  <w:tcW w:w="407" w:type="pct"/>
                  <w:shd w:val="clear" w:color="auto" w:fill="auto"/>
                  <w:vAlign w:val="center"/>
                </w:tcPr>
                <w:p w14:paraId="28660B9B">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44" w:type="pct"/>
                  <w:shd w:val="clear" w:color="auto" w:fill="auto"/>
                  <w:vAlign w:val="center"/>
                </w:tcPr>
                <w:p w14:paraId="1D6AFCC5">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r>
            <w:tr w14:paraId="515A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1E299401">
                  <w:pPr>
                    <w:pStyle w:val="47"/>
                    <w:rPr>
                      <w:color w:val="auto"/>
                    </w:rPr>
                  </w:pPr>
                </w:p>
              </w:tc>
              <w:tc>
                <w:tcPr>
                  <w:tcW w:w="384" w:type="pct"/>
                  <w:vMerge w:val="continue"/>
                  <w:shd w:val="clear" w:color="auto" w:fill="auto"/>
                  <w:vAlign w:val="center"/>
                </w:tcPr>
                <w:p w14:paraId="0CA8CD0C">
                  <w:pPr>
                    <w:pStyle w:val="47"/>
                    <w:ind w:left="0" w:leftChars="0" w:firstLine="0" w:firstLineChars="0"/>
                    <w:rPr>
                      <w:color w:val="auto"/>
                    </w:rPr>
                  </w:pPr>
                </w:p>
              </w:tc>
              <w:tc>
                <w:tcPr>
                  <w:tcW w:w="508" w:type="pct"/>
                  <w:shd w:val="clear" w:color="auto" w:fill="auto"/>
                  <w:vAlign w:val="center"/>
                </w:tcPr>
                <w:p w14:paraId="7BFB47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524" w:type="pct"/>
                  <w:shd w:val="clear" w:color="auto" w:fill="auto"/>
                  <w:vAlign w:val="center"/>
                </w:tcPr>
                <w:p w14:paraId="6DFCEE2A">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363" w:type="pct"/>
                  <w:shd w:val="clear" w:color="auto" w:fill="auto"/>
                  <w:vAlign w:val="center"/>
                </w:tcPr>
                <w:p w14:paraId="6BFC23A4">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0.0163 </w:t>
                  </w:r>
                </w:p>
              </w:tc>
              <w:tc>
                <w:tcPr>
                  <w:tcW w:w="477" w:type="pct"/>
                  <w:vMerge w:val="continue"/>
                  <w:vAlign w:val="center"/>
                </w:tcPr>
                <w:p w14:paraId="0439EB3F">
                  <w:pPr>
                    <w:pStyle w:val="47"/>
                    <w:rPr>
                      <w:color w:val="auto"/>
                    </w:rPr>
                  </w:pPr>
                </w:p>
              </w:tc>
              <w:tc>
                <w:tcPr>
                  <w:tcW w:w="456" w:type="pct"/>
                  <w:vAlign w:val="center"/>
                </w:tcPr>
                <w:p w14:paraId="5CB1CB54">
                  <w:pPr>
                    <w:pStyle w:val="47"/>
                    <w:ind w:left="0" w:leftChars="0" w:firstLine="0" w:firstLineChars="0"/>
                    <w:rPr>
                      <w:color w:val="auto"/>
                    </w:rPr>
                  </w:pPr>
                  <w:r>
                    <w:rPr>
                      <w:color w:val="auto"/>
                    </w:rPr>
                    <w:t>/</w:t>
                  </w:r>
                </w:p>
              </w:tc>
              <w:tc>
                <w:tcPr>
                  <w:tcW w:w="467" w:type="pct"/>
                  <w:vAlign w:val="center"/>
                </w:tcPr>
                <w:p w14:paraId="40C555C7">
                  <w:pPr>
                    <w:pStyle w:val="47"/>
                    <w:ind w:left="0" w:leftChars="0" w:firstLine="0" w:firstLineChars="0"/>
                    <w:rPr>
                      <w:color w:val="auto"/>
                    </w:rPr>
                  </w:pPr>
                  <w:r>
                    <w:rPr>
                      <w:color w:val="auto"/>
                    </w:rPr>
                    <w:t>/</w:t>
                  </w:r>
                </w:p>
              </w:tc>
              <w:tc>
                <w:tcPr>
                  <w:tcW w:w="392" w:type="pct"/>
                  <w:vAlign w:val="center"/>
                </w:tcPr>
                <w:p w14:paraId="112938B0">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345" w:type="pct"/>
                  <w:vAlign w:val="center"/>
                </w:tcPr>
                <w:p w14:paraId="5234D6B9">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 xml:space="preserve">0.0127 </w:t>
                  </w:r>
                </w:p>
              </w:tc>
              <w:tc>
                <w:tcPr>
                  <w:tcW w:w="407" w:type="pct"/>
                  <w:shd w:val="clear" w:color="auto" w:fill="auto"/>
                  <w:vAlign w:val="center"/>
                </w:tcPr>
                <w:p w14:paraId="43F7755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344" w:type="pct"/>
                  <w:shd w:val="clear" w:color="auto" w:fill="auto"/>
                  <w:vAlign w:val="center"/>
                </w:tcPr>
                <w:p w14:paraId="0730268C">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r>
            <w:tr w14:paraId="7F22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7A72ECFB">
                  <w:pPr>
                    <w:pStyle w:val="47"/>
                    <w:rPr>
                      <w:color w:val="auto"/>
                    </w:rPr>
                  </w:pPr>
                </w:p>
              </w:tc>
              <w:tc>
                <w:tcPr>
                  <w:tcW w:w="384" w:type="pct"/>
                  <w:vMerge w:val="continue"/>
                  <w:shd w:val="clear" w:color="auto" w:fill="auto"/>
                  <w:vAlign w:val="center"/>
                </w:tcPr>
                <w:p w14:paraId="3BB81EFF">
                  <w:pPr>
                    <w:pStyle w:val="47"/>
                    <w:ind w:left="0" w:leftChars="0" w:firstLine="0" w:firstLineChars="0"/>
                    <w:rPr>
                      <w:color w:val="auto"/>
                    </w:rPr>
                  </w:pPr>
                </w:p>
              </w:tc>
              <w:tc>
                <w:tcPr>
                  <w:tcW w:w="508" w:type="pct"/>
                  <w:shd w:val="clear" w:color="auto" w:fill="auto"/>
                  <w:vAlign w:val="center"/>
                </w:tcPr>
                <w:p w14:paraId="135F767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524" w:type="pct"/>
                  <w:shd w:val="clear" w:color="auto" w:fill="auto"/>
                  <w:vAlign w:val="center"/>
                </w:tcPr>
                <w:p w14:paraId="3B34E65D">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2766</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63" w:type="pct"/>
                  <w:shd w:val="clear" w:color="auto" w:fill="auto"/>
                  <w:vAlign w:val="center"/>
                </w:tcPr>
                <w:p w14:paraId="74B0BBF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77" w:type="pct"/>
                  <w:vMerge w:val="continue"/>
                  <w:vAlign w:val="center"/>
                </w:tcPr>
                <w:p w14:paraId="728FD9C1">
                  <w:pPr>
                    <w:pStyle w:val="47"/>
                    <w:rPr>
                      <w:color w:val="auto"/>
                    </w:rPr>
                  </w:pPr>
                </w:p>
              </w:tc>
              <w:tc>
                <w:tcPr>
                  <w:tcW w:w="456" w:type="pct"/>
                  <w:vAlign w:val="center"/>
                </w:tcPr>
                <w:p w14:paraId="74F866F2">
                  <w:pPr>
                    <w:pStyle w:val="47"/>
                    <w:ind w:left="0" w:leftChars="0" w:firstLine="0" w:firstLineChars="0"/>
                    <w:rPr>
                      <w:color w:val="auto"/>
                    </w:rPr>
                  </w:pPr>
                  <w:r>
                    <w:rPr>
                      <w:color w:val="auto"/>
                    </w:rPr>
                    <w:t>/</w:t>
                  </w:r>
                </w:p>
              </w:tc>
              <w:tc>
                <w:tcPr>
                  <w:tcW w:w="467" w:type="pct"/>
                  <w:vAlign w:val="center"/>
                </w:tcPr>
                <w:p w14:paraId="61F4F3BE">
                  <w:pPr>
                    <w:pStyle w:val="47"/>
                    <w:ind w:left="0" w:leftChars="0" w:firstLine="0" w:firstLineChars="0"/>
                    <w:rPr>
                      <w:color w:val="auto"/>
                    </w:rPr>
                  </w:pPr>
                  <w:r>
                    <w:rPr>
                      <w:color w:val="auto"/>
                    </w:rPr>
                    <w:t>/</w:t>
                  </w:r>
                </w:p>
              </w:tc>
              <w:tc>
                <w:tcPr>
                  <w:tcW w:w="392" w:type="pct"/>
                  <w:shd w:val="clear" w:color="auto" w:fill="auto"/>
                  <w:vAlign w:val="center"/>
                </w:tcPr>
                <w:p w14:paraId="62CCAAB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2766</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45" w:type="pct"/>
                  <w:shd w:val="clear" w:color="auto" w:fill="auto"/>
                  <w:vAlign w:val="center"/>
                </w:tcPr>
                <w:p w14:paraId="7AFC637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9</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407" w:type="pct"/>
                  <w:shd w:val="clear" w:color="auto" w:fill="auto"/>
                  <w:vAlign w:val="center"/>
                </w:tcPr>
                <w:p w14:paraId="291ADD95">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344" w:type="pct"/>
                  <w:shd w:val="clear" w:color="auto" w:fill="auto"/>
                  <w:vAlign w:val="center"/>
                </w:tcPr>
                <w:p w14:paraId="7B90F3B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r>
            <w:tr w14:paraId="540C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0AC1F8C7">
                  <w:pPr>
                    <w:pStyle w:val="47"/>
                    <w:rPr>
                      <w:color w:val="auto"/>
                    </w:rPr>
                  </w:pPr>
                </w:p>
              </w:tc>
              <w:tc>
                <w:tcPr>
                  <w:tcW w:w="384" w:type="pct"/>
                  <w:vMerge w:val="continue"/>
                  <w:shd w:val="clear" w:color="auto" w:fill="auto"/>
                  <w:vAlign w:val="center"/>
                </w:tcPr>
                <w:p w14:paraId="0C814D41">
                  <w:pPr>
                    <w:pStyle w:val="47"/>
                    <w:ind w:left="0" w:leftChars="0" w:firstLine="0" w:firstLineChars="0"/>
                    <w:rPr>
                      <w:color w:val="auto"/>
                    </w:rPr>
                  </w:pPr>
                </w:p>
              </w:tc>
              <w:tc>
                <w:tcPr>
                  <w:tcW w:w="508" w:type="pct"/>
                  <w:shd w:val="clear" w:color="auto" w:fill="auto"/>
                  <w:vAlign w:val="center"/>
                </w:tcPr>
                <w:p w14:paraId="7851D1F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524" w:type="pct"/>
                  <w:shd w:val="clear" w:color="auto" w:fill="auto"/>
                  <w:vAlign w:val="center"/>
                </w:tcPr>
                <w:p w14:paraId="01FEC84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363" w:type="pct"/>
                  <w:shd w:val="clear" w:color="auto" w:fill="auto"/>
                  <w:vAlign w:val="center"/>
                </w:tcPr>
                <w:p w14:paraId="2DC5C8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477" w:type="pct"/>
                  <w:vMerge w:val="continue"/>
                  <w:vAlign w:val="center"/>
                </w:tcPr>
                <w:p w14:paraId="6884F2D9">
                  <w:pPr>
                    <w:pStyle w:val="47"/>
                    <w:rPr>
                      <w:color w:val="auto"/>
                    </w:rPr>
                  </w:pPr>
                </w:p>
              </w:tc>
              <w:tc>
                <w:tcPr>
                  <w:tcW w:w="456" w:type="pct"/>
                  <w:vAlign w:val="center"/>
                </w:tcPr>
                <w:p w14:paraId="44C3D474">
                  <w:pPr>
                    <w:pStyle w:val="47"/>
                    <w:ind w:left="0" w:leftChars="0" w:firstLine="0" w:firstLineChars="0"/>
                    <w:rPr>
                      <w:color w:val="auto"/>
                    </w:rPr>
                  </w:pPr>
                  <w:r>
                    <w:rPr>
                      <w:color w:val="auto"/>
                    </w:rPr>
                    <w:t>/</w:t>
                  </w:r>
                </w:p>
              </w:tc>
              <w:tc>
                <w:tcPr>
                  <w:tcW w:w="467" w:type="pct"/>
                  <w:vAlign w:val="center"/>
                </w:tcPr>
                <w:p w14:paraId="37692CA0">
                  <w:pPr>
                    <w:pStyle w:val="47"/>
                    <w:ind w:left="0" w:leftChars="0" w:firstLine="0" w:firstLineChars="0"/>
                    <w:rPr>
                      <w:color w:val="auto"/>
                    </w:rPr>
                  </w:pPr>
                  <w:r>
                    <w:rPr>
                      <w:color w:val="auto"/>
                    </w:rPr>
                    <w:t>/</w:t>
                  </w:r>
                </w:p>
              </w:tc>
              <w:tc>
                <w:tcPr>
                  <w:tcW w:w="392" w:type="pct"/>
                  <w:shd w:val="clear" w:color="auto" w:fill="auto"/>
                  <w:vAlign w:val="center"/>
                </w:tcPr>
                <w:p w14:paraId="63DF5C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5" w:type="pct"/>
                  <w:shd w:val="clear" w:color="auto" w:fill="auto"/>
                  <w:vAlign w:val="center"/>
                </w:tcPr>
                <w:p w14:paraId="23F9FE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07" w:type="pct"/>
                  <w:shd w:val="clear" w:color="auto" w:fill="auto"/>
                  <w:vAlign w:val="center"/>
                </w:tcPr>
                <w:p w14:paraId="7744AA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344" w:type="pct"/>
                  <w:shd w:val="clear" w:color="auto" w:fill="auto"/>
                  <w:vAlign w:val="center"/>
                </w:tcPr>
                <w:p w14:paraId="6A7064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0D01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1" w:type="pct"/>
                  <w:vMerge w:val="continue"/>
                  <w:vAlign w:val="center"/>
                </w:tcPr>
                <w:p w14:paraId="6C99C6FE">
                  <w:pPr>
                    <w:pStyle w:val="47"/>
                    <w:rPr>
                      <w:color w:val="auto"/>
                    </w:rPr>
                  </w:pPr>
                </w:p>
              </w:tc>
              <w:tc>
                <w:tcPr>
                  <w:tcW w:w="384" w:type="pct"/>
                  <w:vMerge w:val="continue"/>
                  <w:shd w:val="clear" w:color="auto" w:fill="auto"/>
                  <w:vAlign w:val="center"/>
                </w:tcPr>
                <w:p w14:paraId="6DF8BA5B">
                  <w:pPr>
                    <w:pStyle w:val="47"/>
                    <w:ind w:left="0" w:leftChars="0" w:firstLine="0" w:firstLineChars="0"/>
                    <w:rPr>
                      <w:color w:val="auto"/>
                    </w:rPr>
                  </w:pPr>
                </w:p>
              </w:tc>
              <w:tc>
                <w:tcPr>
                  <w:tcW w:w="508" w:type="pct"/>
                  <w:shd w:val="clear" w:color="auto" w:fill="auto"/>
                  <w:vAlign w:val="center"/>
                </w:tcPr>
                <w:p w14:paraId="0D757DB8">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524" w:type="pct"/>
                  <w:shd w:val="clear" w:color="auto" w:fill="auto"/>
                  <w:vAlign w:val="center"/>
                </w:tcPr>
                <w:p w14:paraId="106301D8">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63" w:type="pct"/>
                  <w:shd w:val="clear" w:color="auto" w:fill="auto"/>
                  <w:vAlign w:val="center"/>
                </w:tcPr>
                <w:p w14:paraId="61CE237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77" w:type="pct"/>
                  <w:vMerge w:val="continue"/>
                  <w:vAlign w:val="center"/>
                </w:tcPr>
                <w:p w14:paraId="5FABFCCE">
                  <w:pPr>
                    <w:pStyle w:val="47"/>
                    <w:rPr>
                      <w:color w:val="auto"/>
                    </w:rPr>
                  </w:pPr>
                </w:p>
              </w:tc>
              <w:tc>
                <w:tcPr>
                  <w:tcW w:w="456" w:type="pct"/>
                  <w:vAlign w:val="center"/>
                </w:tcPr>
                <w:p w14:paraId="06550FAA">
                  <w:pPr>
                    <w:pStyle w:val="47"/>
                    <w:ind w:left="0" w:leftChars="0" w:firstLine="0" w:firstLineChars="0"/>
                    <w:rPr>
                      <w:color w:val="auto"/>
                    </w:rPr>
                  </w:pPr>
                  <w:r>
                    <w:rPr>
                      <w:color w:val="auto"/>
                    </w:rPr>
                    <w:t>/</w:t>
                  </w:r>
                </w:p>
              </w:tc>
              <w:tc>
                <w:tcPr>
                  <w:tcW w:w="467" w:type="pct"/>
                  <w:vAlign w:val="center"/>
                </w:tcPr>
                <w:p w14:paraId="6F820CC8">
                  <w:pPr>
                    <w:pStyle w:val="47"/>
                    <w:ind w:left="0" w:leftChars="0" w:firstLine="0" w:firstLineChars="0"/>
                    <w:rPr>
                      <w:color w:val="auto"/>
                    </w:rPr>
                  </w:pPr>
                  <w:r>
                    <w:rPr>
                      <w:color w:val="auto"/>
                    </w:rPr>
                    <w:t>/</w:t>
                  </w:r>
                </w:p>
              </w:tc>
              <w:tc>
                <w:tcPr>
                  <w:tcW w:w="392" w:type="pct"/>
                  <w:shd w:val="clear" w:color="auto" w:fill="auto"/>
                  <w:vAlign w:val="center"/>
                </w:tcPr>
                <w:p w14:paraId="482B8DED">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w:t>
                  </w:r>
                </w:p>
              </w:tc>
              <w:tc>
                <w:tcPr>
                  <w:tcW w:w="345" w:type="pct"/>
                  <w:shd w:val="clear" w:color="auto" w:fill="auto"/>
                  <w:vAlign w:val="center"/>
                </w:tcPr>
                <w:p w14:paraId="3E67BC4F">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407" w:type="pct"/>
                  <w:shd w:val="clear" w:color="auto" w:fill="auto"/>
                  <w:vAlign w:val="center"/>
                </w:tcPr>
                <w:p w14:paraId="6B125EC8">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0.5</w:t>
                  </w:r>
                </w:p>
              </w:tc>
              <w:tc>
                <w:tcPr>
                  <w:tcW w:w="344" w:type="pct"/>
                  <w:shd w:val="clear" w:color="auto" w:fill="auto"/>
                  <w:vAlign w:val="center"/>
                </w:tcPr>
                <w:p w14:paraId="3DE658ED">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r>
            <w:tr w14:paraId="5090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12"/>
                  <w:vAlign w:val="center"/>
                </w:tcPr>
                <w:p w14:paraId="0F15F111">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注：</w:t>
                  </w:r>
                  <w:r>
                    <w:rPr>
                      <w:rFonts w:hint="default" w:ascii="Times New Roman" w:hAnsi="Times New Roman" w:eastAsia="宋体" w:cs="Times New Roman"/>
                      <w:i w:val="0"/>
                      <w:iCs w:val="0"/>
                      <w:color w:val="auto"/>
                      <w:kern w:val="0"/>
                      <w:sz w:val="21"/>
                      <w:szCs w:val="21"/>
                      <w:u w:val="none"/>
                      <w:lang w:val="en-US" w:eastAsia="zh-CN" w:bidi="ar"/>
                    </w:rPr>
                    <w:t>总余氯在</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排放口进行控制，</w:t>
                  </w:r>
                  <w:r>
                    <w:rPr>
                      <w:rFonts w:hint="eastAsia" w:cs="Times New Roman"/>
                      <w:i w:val="0"/>
                      <w:iCs w:val="0"/>
                      <w:color w:val="auto"/>
                      <w:kern w:val="0"/>
                      <w:sz w:val="21"/>
                      <w:szCs w:val="21"/>
                      <w:u w:val="none"/>
                      <w:lang w:val="en-US" w:eastAsia="zh-CN" w:bidi="ar"/>
                    </w:rPr>
                    <w:t>消毒处理设施</w:t>
                  </w:r>
                  <w:r>
                    <w:rPr>
                      <w:rFonts w:hint="default" w:ascii="Times New Roman" w:hAnsi="Times New Roman" w:eastAsia="宋体" w:cs="Times New Roman"/>
                      <w:i w:val="0"/>
                      <w:iCs w:val="0"/>
                      <w:color w:val="auto"/>
                      <w:kern w:val="0"/>
                      <w:sz w:val="21"/>
                      <w:szCs w:val="21"/>
                      <w:u w:val="none"/>
                      <w:lang w:val="en-US" w:eastAsia="zh-CN" w:bidi="ar"/>
                    </w:rPr>
                    <w:t>出水参照执行《医疗机构水污染物排放标准》（GB18466-2005）预处理标准；综合废水排放口执行《污水综合排放标准》（GB8978-1996）三级标准</w:t>
                  </w:r>
                  <w:r>
                    <w:rPr>
                      <w:rFonts w:hint="eastAsia" w:cs="Times New Roman"/>
                      <w:i w:val="0"/>
                      <w:iCs w:val="0"/>
                      <w:color w:val="auto"/>
                      <w:kern w:val="0"/>
                      <w:sz w:val="21"/>
                      <w:szCs w:val="21"/>
                      <w:u w:val="none"/>
                      <w:lang w:val="en-US" w:eastAsia="zh-CN" w:bidi="ar"/>
                    </w:rPr>
                    <w:t>。</w:t>
                  </w:r>
                </w:p>
              </w:tc>
            </w:tr>
          </w:tbl>
          <w:p w14:paraId="0CFBF776">
            <w:pPr>
              <w:pStyle w:val="55"/>
              <w:bidi w:val="0"/>
              <w:rPr>
                <w:rFonts w:hint="default"/>
                <w:color w:val="auto"/>
                <w:lang w:val="en-US" w:eastAsia="zh-CN"/>
              </w:rPr>
            </w:pPr>
            <w:r>
              <w:rPr>
                <w:rFonts w:hint="eastAsia"/>
                <w:color w:val="auto"/>
                <w:lang w:val="en-US" w:eastAsia="zh-CN"/>
              </w:rPr>
              <w:t>表4.2-2  废水类别、污染物及污染治理设施信息表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373"/>
              <w:gridCol w:w="1373"/>
              <w:gridCol w:w="1374"/>
              <w:gridCol w:w="1374"/>
              <w:gridCol w:w="1374"/>
              <w:gridCol w:w="1393"/>
              <w:gridCol w:w="1285"/>
              <w:gridCol w:w="1462"/>
              <w:gridCol w:w="1374"/>
            </w:tblGrid>
            <w:tr w14:paraId="69A8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restart"/>
                  <w:noWrap w:val="0"/>
                  <w:vAlign w:val="center"/>
                </w:tcPr>
                <w:p w14:paraId="1A261136">
                  <w:pPr>
                    <w:pStyle w:val="47"/>
                    <w:bidi w:val="0"/>
                    <w:jc w:val="center"/>
                    <w:rPr>
                      <w:rFonts w:hint="default"/>
                      <w:color w:val="auto"/>
                      <w:lang w:val="en-US" w:eastAsia="zh-CN"/>
                    </w:rPr>
                  </w:pPr>
                  <w:r>
                    <w:rPr>
                      <w:rFonts w:hint="eastAsia"/>
                      <w:color w:val="auto"/>
                      <w:lang w:val="en-US" w:eastAsia="zh-CN"/>
                    </w:rPr>
                    <w:t>废水类别</w:t>
                  </w:r>
                </w:p>
              </w:tc>
              <w:tc>
                <w:tcPr>
                  <w:tcW w:w="499" w:type="pct"/>
                  <w:vMerge w:val="restart"/>
                  <w:noWrap w:val="0"/>
                  <w:vAlign w:val="center"/>
                </w:tcPr>
                <w:p w14:paraId="2B753C2A">
                  <w:pPr>
                    <w:pStyle w:val="47"/>
                    <w:bidi w:val="0"/>
                    <w:jc w:val="center"/>
                    <w:rPr>
                      <w:rFonts w:hint="default"/>
                      <w:color w:val="auto"/>
                      <w:lang w:val="en-US" w:eastAsia="zh-CN"/>
                    </w:rPr>
                  </w:pPr>
                  <w:r>
                    <w:rPr>
                      <w:rFonts w:hint="eastAsia"/>
                      <w:color w:val="auto"/>
                      <w:lang w:val="en-US" w:eastAsia="zh-CN"/>
                    </w:rPr>
                    <w:t>污染物种类</w:t>
                  </w:r>
                </w:p>
              </w:tc>
              <w:tc>
                <w:tcPr>
                  <w:tcW w:w="499" w:type="pct"/>
                  <w:vMerge w:val="restart"/>
                  <w:noWrap w:val="0"/>
                  <w:vAlign w:val="center"/>
                </w:tcPr>
                <w:p w14:paraId="6FD4DFCE">
                  <w:pPr>
                    <w:pStyle w:val="47"/>
                    <w:bidi w:val="0"/>
                    <w:jc w:val="center"/>
                    <w:rPr>
                      <w:rFonts w:hint="default"/>
                      <w:color w:val="auto"/>
                      <w:lang w:val="en-US" w:eastAsia="zh-CN"/>
                    </w:rPr>
                  </w:pPr>
                  <w:r>
                    <w:rPr>
                      <w:rFonts w:hint="eastAsia"/>
                      <w:color w:val="auto"/>
                      <w:lang w:val="en-US" w:eastAsia="zh-CN"/>
                    </w:rPr>
                    <w:t>排放去向</w:t>
                  </w:r>
                </w:p>
              </w:tc>
              <w:tc>
                <w:tcPr>
                  <w:tcW w:w="499" w:type="pct"/>
                  <w:vMerge w:val="restart"/>
                  <w:noWrap w:val="0"/>
                  <w:vAlign w:val="center"/>
                </w:tcPr>
                <w:p w14:paraId="1BC8BFDD">
                  <w:pPr>
                    <w:pStyle w:val="47"/>
                    <w:bidi w:val="0"/>
                    <w:jc w:val="center"/>
                    <w:rPr>
                      <w:rFonts w:hint="default"/>
                      <w:color w:val="auto"/>
                      <w:lang w:val="en-US" w:eastAsia="zh-CN"/>
                    </w:rPr>
                  </w:pPr>
                  <w:r>
                    <w:rPr>
                      <w:rFonts w:hint="eastAsia"/>
                      <w:color w:val="auto"/>
                      <w:lang w:val="en-US" w:eastAsia="zh-CN"/>
                    </w:rPr>
                    <w:t>排放规律</w:t>
                  </w:r>
                </w:p>
              </w:tc>
              <w:tc>
                <w:tcPr>
                  <w:tcW w:w="1504" w:type="pct"/>
                  <w:gridSpan w:val="3"/>
                  <w:noWrap w:val="0"/>
                  <w:vAlign w:val="center"/>
                </w:tcPr>
                <w:p w14:paraId="58A80F78">
                  <w:pPr>
                    <w:pStyle w:val="47"/>
                    <w:bidi w:val="0"/>
                    <w:jc w:val="center"/>
                    <w:rPr>
                      <w:rFonts w:hint="default"/>
                      <w:color w:val="auto"/>
                      <w:lang w:val="en-US" w:eastAsia="zh-CN"/>
                    </w:rPr>
                  </w:pPr>
                  <w:r>
                    <w:rPr>
                      <w:rFonts w:hint="eastAsia"/>
                      <w:color w:val="auto"/>
                      <w:lang w:val="en-US" w:eastAsia="zh-CN"/>
                    </w:rPr>
                    <w:t>污染治理设施</w:t>
                  </w:r>
                </w:p>
              </w:tc>
              <w:tc>
                <w:tcPr>
                  <w:tcW w:w="467" w:type="pct"/>
                  <w:vMerge w:val="restart"/>
                  <w:noWrap w:val="0"/>
                  <w:vAlign w:val="center"/>
                </w:tcPr>
                <w:p w14:paraId="39D01B97">
                  <w:pPr>
                    <w:pStyle w:val="47"/>
                    <w:bidi w:val="0"/>
                    <w:jc w:val="center"/>
                    <w:rPr>
                      <w:rFonts w:hint="default"/>
                      <w:color w:val="auto"/>
                      <w:lang w:val="en-US" w:eastAsia="zh-CN"/>
                    </w:rPr>
                  </w:pPr>
                  <w:r>
                    <w:rPr>
                      <w:rFonts w:hint="eastAsia"/>
                      <w:color w:val="auto"/>
                      <w:lang w:val="en-US" w:eastAsia="zh-CN"/>
                    </w:rPr>
                    <w:t>排放口编号</w:t>
                  </w:r>
                </w:p>
              </w:tc>
              <w:tc>
                <w:tcPr>
                  <w:tcW w:w="531" w:type="pct"/>
                  <w:vMerge w:val="restart"/>
                  <w:noWrap w:val="0"/>
                  <w:vAlign w:val="center"/>
                </w:tcPr>
                <w:p w14:paraId="6BB02364">
                  <w:pPr>
                    <w:pStyle w:val="47"/>
                    <w:bidi w:val="0"/>
                    <w:jc w:val="center"/>
                    <w:rPr>
                      <w:rFonts w:hint="default"/>
                      <w:color w:val="auto"/>
                      <w:lang w:val="en-US" w:eastAsia="zh-CN"/>
                    </w:rPr>
                  </w:pPr>
                  <w:r>
                    <w:rPr>
                      <w:rFonts w:hint="eastAsia"/>
                      <w:color w:val="auto"/>
                      <w:lang w:val="en-US" w:eastAsia="zh-CN"/>
                    </w:rPr>
                    <w:t>排放口设置是否符合要求</w:t>
                  </w:r>
                </w:p>
              </w:tc>
              <w:tc>
                <w:tcPr>
                  <w:tcW w:w="499" w:type="pct"/>
                  <w:vMerge w:val="restart"/>
                  <w:noWrap w:val="0"/>
                  <w:vAlign w:val="center"/>
                </w:tcPr>
                <w:p w14:paraId="65F1F84C">
                  <w:pPr>
                    <w:pStyle w:val="47"/>
                    <w:bidi w:val="0"/>
                    <w:jc w:val="center"/>
                    <w:rPr>
                      <w:rFonts w:hint="default"/>
                      <w:color w:val="auto"/>
                      <w:lang w:val="en-US" w:eastAsia="zh-CN"/>
                    </w:rPr>
                  </w:pPr>
                  <w:r>
                    <w:rPr>
                      <w:rFonts w:hint="eastAsia"/>
                      <w:color w:val="auto"/>
                      <w:lang w:val="en-US" w:eastAsia="zh-CN"/>
                    </w:rPr>
                    <w:t>排放口类型</w:t>
                  </w:r>
                </w:p>
              </w:tc>
            </w:tr>
            <w:tr w14:paraId="3056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Merge w:val="continue"/>
                  <w:noWrap w:val="0"/>
                  <w:vAlign w:val="center"/>
                </w:tcPr>
                <w:p w14:paraId="174EB4B8">
                  <w:pPr>
                    <w:pStyle w:val="47"/>
                    <w:bidi w:val="0"/>
                    <w:jc w:val="center"/>
                    <w:rPr>
                      <w:rFonts w:hint="default"/>
                      <w:color w:val="auto"/>
                      <w:lang w:val="en-US" w:eastAsia="zh-CN"/>
                    </w:rPr>
                  </w:pPr>
                </w:p>
              </w:tc>
              <w:tc>
                <w:tcPr>
                  <w:tcW w:w="499" w:type="pct"/>
                  <w:vMerge w:val="continue"/>
                  <w:noWrap w:val="0"/>
                  <w:vAlign w:val="center"/>
                </w:tcPr>
                <w:p w14:paraId="53045B4B">
                  <w:pPr>
                    <w:pStyle w:val="47"/>
                    <w:bidi w:val="0"/>
                    <w:jc w:val="center"/>
                    <w:rPr>
                      <w:rFonts w:hint="default"/>
                      <w:color w:val="auto"/>
                      <w:lang w:val="en-US" w:eastAsia="zh-CN"/>
                    </w:rPr>
                  </w:pPr>
                </w:p>
              </w:tc>
              <w:tc>
                <w:tcPr>
                  <w:tcW w:w="499" w:type="pct"/>
                  <w:vMerge w:val="continue"/>
                  <w:noWrap w:val="0"/>
                  <w:vAlign w:val="center"/>
                </w:tcPr>
                <w:p w14:paraId="5E54C24D">
                  <w:pPr>
                    <w:pStyle w:val="47"/>
                    <w:bidi w:val="0"/>
                    <w:jc w:val="center"/>
                    <w:rPr>
                      <w:rFonts w:hint="default"/>
                      <w:color w:val="auto"/>
                      <w:lang w:val="en-US" w:eastAsia="zh-CN"/>
                    </w:rPr>
                  </w:pPr>
                </w:p>
              </w:tc>
              <w:tc>
                <w:tcPr>
                  <w:tcW w:w="499" w:type="pct"/>
                  <w:vMerge w:val="continue"/>
                  <w:noWrap w:val="0"/>
                  <w:vAlign w:val="center"/>
                </w:tcPr>
                <w:p w14:paraId="595C7AE3">
                  <w:pPr>
                    <w:pStyle w:val="47"/>
                    <w:bidi w:val="0"/>
                    <w:jc w:val="center"/>
                    <w:rPr>
                      <w:rFonts w:hint="default"/>
                      <w:color w:val="auto"/>
                      <w:lang w:val="en-US" w:eastAsia="zh-CN"/>
                    </w:rPr>
                  </w:pPr>
                </w:p>
              </w:tc>
              <w:tc>
                <w:tcPr>
                  <w:tcW w:w="499" w:type="pct"/>
                  <w:noWrap w:val="0"/>
                  <w:vAlign w:val="center"/>
                </w:tcPr>
                <w:p w14:paraId="11D10D9F">
                  <w:pPr>
                    <w:pStyle w:val="47"/>
                    <w:bidi w:val="0"/>
                    <w:jc w:val="center"/>
                    <w:rPr>
                      <w:rFonts w:hint="default"/>
                      <w:color w:val="auto"/>
                      <w:lang w:val="en-US" w:eastAsia="zh-CN"/>
                    </w:rPr>
                  </w:pPr>
                  <w:r>
                    <w:rPr>
                      <w:rFonts w:hint="eastAsia"/>
                      <w:color w:val="auto"/>
                      <w:lang w:val="en-US" w:eastAsia="zh-CN"/>
                    </w:rPr>
                    <w:t>污染治理设施编号</w:t>
                  </w:r>
                </w:p>
              </w:tc>
              <w:tc>
                <w:tcPr>
                  <w:tcW w:w="499" w:type="pct"/>
                  <w:noWrap w:val="0"/>
                  <w:vAlign w:val="center"/>
                </w:tcPr>
                <w:p w14:paraId="6E677087">
                  <w:pPr>
                    <w:pStyle w:val="47"/>
                    <w:bidi w:val="0"/>
                    <w:jc w:val="center"/>
                    <w:rPr>
                      <w:rFonts w:hint="default"/>
                      <w:color w:val="auto"/>
                      <w:lang w:val="en-US" w:eastAsia="zh-CN"/>
                    </w:rPr>
                  </w:pPr>
                  <w:r>
                    <w:rPr>
                      <w:rFonts w:hint="eastAsia"/>
                      <w:color w:val="auto"/>
                      <w:lang w:val="en-US" w:eastAsia="zh-CN"/>
                    </w:rPr>
                    <w:t>污染治理设施名称</w:t>
                  </w:r>
                </w:p>
              </w:tc>
              <w:tc>
                <w:tcPr>
                  <w:tcW w:w="506" w:type="pct"/>
                  <w:noWrap w:val="0"/>
                  <w:vAlign w:val="center"/>
                </w:tcPr>
                <w:p w14:paraId="61F0D0D0">
                  <w:pPr>
                    <w:pStyle w:val="47"/>
                    <w:bidi w:val="0"/>
                    <w:jc w:val="center"/>
                    <w:rPr>
                      <w:rFonts w:hint="default"/>
                      <w:color w:val="auto"/>
                      <w:lang w:val="en-US" w:eastAsia="zh-CN"/>
                    </w:rPr>
                  </w:pPr>
                  <w:r>
                    <w:rPr>
                      <w:rFonts w:hint="eastAsia"/>
                      <w:color w:val="auto"/>
                      <w:lang w:val="en-US" w:eastAsia="zh-CN"/>
                    </w:rPr>
                    <w:t>污染治理设施工艺</w:t>
                  </w:r>
                </w:p>
              </w:tc>
              <w:tc>
                <w:tcPr>
                  <w:tcW w:w="467" w:type="pct"/>
                  <w:vMerge w:val="continue"/>
                  <w:noWrap w:val="0"/>
                  <w:vAlign w:val="center"/>
                </w:tcPr>
                <w:p w14:paraId="34319A22">
                  <w:pPr>
                    <w:pStyle w:val="47"/>
                    <w:bidi w:val="0"/>
                    <w:jc w:val="center"/>
                    <w:rPr>
                      <w:rFonts w:hint="default"/>
                      <w:color w:val="auto"/>
                      <w:lang w:val="en-US" w:eastAsia="zh-CN"/>
                    </w:rPr>
                  </w:pPr>
                </w:p>
              </w:tc>
              <w:tc>
                <w:tcPr>
                  <w:tcW w:w="531" w:type="pct"/>
                  <w:vMerge w:val="continue"/>
                  <w:noWrap w:val="0"/>
                  <w:vAlign w:val="center"/>
                </w:tcPr>
                <w:p w14:paraId="2DA35FAE">
                  <w:pPr>
                    <w:pStyle w:val="47"/>
                    <w:bidi w:val="0"/>
                    <w:jc w:val="center"/>
                    <w:rPr>
                      <w:rFonts w:hint="default"/>
                      <w:color w:val="auto"/>
                      <w:lang w:val="en-US" w:eastAsia="zh-CN"/>
                    </w:rPr>
                  </w:pPr>
                </w:p>
              </w:tc>
              <w:tc>
                <w:tcPr>
                  <w:tcW w:w="499" w:type="pct"/>
                  <w:vMerge w:val="continue"/>
                  <w:noWrap w:val="0"/>
                  <w:vAlign w:val="center"/>
                </w:tcPr>
                <w:p w14:paraId="18509FCC">
                  <w:pPr>
                    <w:pStyle w:val="47"/>
                    <w:bidi w:val="0"/>
                    <w:jc w:val="center"/>
                    <w:rPr>
                      <w:rFonts w:hint="default"/>
                      <w:color w:val="auto"/>
                      <w:lang w:val="en-US" w:eastAsia="zh-CN"/>
                    </w:rPr>
                  </w:pPr>
                </w:p>
              </w:tc>
            </w:tr>
            <w:tr w14:paraId="7EE8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56BD1079">
                  <w:pPr>
                    <w:pStyle w:val="47"/>
                    <w:bidi w:val="0"/>
                    <w:jc w:val="center"/>
                    <w:rPr>
                      <w:rFonts w:hint="default"/>
                      <w:color w:val="auto"/>
                      <w:lang w:val="en-US" w:eastAsia="zh-CN"/>
                    </w:rPr>
                  </w:pPr>
                  <w:r>
                    <w:rPr>
                      <w:rFonts w:hint="eastAsia"/>
                      <w:color w:val="auto"/>
                      <w:lang w:val="en-US" w:eastAsia="zh-CN"/>
                    </w:rPr>
                    <w:t>医疗废水、</w:t>
                  </w:r>
                  <w:r>
                    <w:rPr>
                      <w:rFonts w:hint="eastAsia"/>
                      <w:b w:val="0"/>
                      <w:bCs w:val="0"/>
                      <w:color w:val="auto"/>
                      <w:lang w:val="en-US" w:eastAsia="zh-CN"/>
                    </w:rPr>
                    <w:t>工服清洗</w:t>
                  </w:r>
                  <w:r>
                    <w:rPr>
                      <w:rFonts w:hint="eastAsia"/>
                      <w:color w:val="auto"/>
                      <w:lang w:val="en-US" w:eastAsia="zh-CN"/>
                    </w:rPr>
                    <w:t>废水</w:t>
                  </w:r>
                </w:p>
              </w:tc>
              <w:tc>
                <w:tcPr>
                  <w:tcW w:w="499" w:type="pct"/>
                  <w:noWrap w:val="0"/>
                  <w:vAlign w:val="center"/>
                </w:tcPr>
                <w:p w14:paraId="612F1B11">
                  <w:pPr>
                    <w:pStyle w:val="47"/>
                    <w:bidi w:val="0"/>
                    <w:jc w:val="center"/>
                    <w:rPr>
                      <w:rFonts w:hint="eastAsia"/>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5747F639">
                  <w:pPr>
                    <w:pStyle w:val="47"/>
                    <w:bidi w:val="0"/>
                    <w:jc w:val="center"/>
                    <w:rPr>
                      <w:rFonts w:hint="default"/>
                      <w:color w:val="auto"/>
                      <w:lang w:val="en-US" w:eastAsia="zh-CN"/>
                    </w:rPr>
                  </w:pPr>
                  <w:r>
                    <w:rPr>
                      <w:rFonts w:hint="eastAsia"/>
                      <w:color w:val="auto"/>
                      <w:lang w:val="en-US" w:eastAsia="zh-CN"/>
                    </w:rPr>
                    <w:t>华润二十四城一期生化池→市政管网→鸡冠石污水处理厂</w:t>
                  </w:r>
                </w:p>
              </w:tc>
              <w:tc>
                <w:tcPr>
                  <w:tcW w:w="1374" w:type="dxa"/>
                  <w:noWrap w:val="0"/>
                  <w:vAlign w:val="center"/>
                </w:tcPr>
                <w:p w14:paraId="3BC18E83">
                  <w:pPr>
                    <w:pStyle w:val="47"/>
                    <w:ind w:left="0" w:leftChars="0" w:firstLine="0" w:firstLineChars="0"/>
                    <w:rPr>
                      <w:rFonts w:hint="default"/>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376DD80">
                  <w:pPr>
                    <w:pStyle w:val="47"/>
                    <w:bidi w:val="0"/>
                    <w:jc w:val="center"/>
                    <w:rPr>
                      <w:rFonts w:hint="default"/>
                      <w:color w:val="auto"/>
                      <w:lang w:val="en-US" w:eastAsia="zh-CN"/>
                    </w:rPr>
                  </w:pPr>
                  <w:r>
                    <w:rPr>
                      <w:rFonts w:hint="eastAsia"/>
                      <w:color w:val="auto"/>
                      <w:lang w:val="en-US" w:eastAsia="zh-CN"/>
                    </w:rPr>
                    <w:t>TW001</w:t>
                  </w:r>
                </w:p>
              </w:tc>
              <w:tc>
                <w:tcPr>
                  <w:tcW w:w="499" w:type="pct"/>
                  <w:noWrap w:val="0"/>
                  <w:vAlign w:val="center"/>
                </w:tcPr>
                <w:p w14:paraId="45660331">
                  <w:pPr>
                    <w:pStyle w:val="47"/>
                    <w:bidi w:val="0"/>
                    <w:jc w:val="center"/>
                    <w:rPr>
                      <w:rFonts w:hint="default"/>
                      <w:color w:val="auto"/>
                      <w:lang w:val="en-US" w:eastAsia="zh-CN"/>
                    </w:rPr>
                  </w:pPr>
                  <w:r>
                    <w:rPr>
                      <w:rFonts w:hint="eastAsia"/>
                      <w:color w:val="auto"/>
                      <w:lang w:val="en-US" w:eastAsia="zh-CN"/>
                    </w:rPr>
                    <w:t>自建消毒处理设施</w:t>
                  </w:r>
                </w:p>
              </w:tc>
              <w:tc>
                <w:tcPr>
                  <w:tcW w:w="506" w:type="pct"/>
                  <w:noWrap w:val="0"/>
                  <w:vAlign w:val="center"/>
                </w:tcPr>
                <w:p w14:paraId="322A507A">
                  <w:pPr>
                    <w:pStyle w:val="47"/>
                    <w:bidi w:val="0"/>
                    <w:jc w:val="center"/>
                    <w:rPr>
                      <w:rFonts w:hint="default"/>
                      <w:color w:val="auto"/>
                      <w:lang w:val="en-US" w:eastAsia="zh-CN"/>
                    </w:rPr>
                  </w:pPr>
                  <w:r>
                    <w:rPr>
                      <w:rFonts w:hint="eastAsia"/>
                      <w:color w:val="auto"/>
                      <w:lang w:val="en-US" w:eastAsia="zh-CN"/>
                    </w:rPr>
                    <w:t>消毒</w:t>
                  </w:r>
                </w:p>
              </w:tc>
              <w:tc>
                <w:tcPr>
                  <w:tcW w:w="467" w:type="pct"/>
                  <w:noWrap w:val="0"/>
                  <w:vAlign w:val="center"/>
                </w:tcPr>
                <w:p w14:paraId="5407C35E">
                  <w:pPr>
                    <w:pStyle w:val="47"/>
                    <w:bidi w:val="0"/>
                    <w:jc w:val="center"/>
                    <w:rPr>
                      <w:rFonts w:hint="default"/>
                      <w:color w:val="auto"/>
                      <w:lang w:val="en-US" w:eastAsia="zh-CN"/>
                    </w:rPr>
                  </w:pPr>
                  <w:r>
                    <w:rPr>
                      <w:rFonts w:hint="eastAsia"/>
                      <w:color w:val="auto"/>
                      <w:lang w:val="en-US" w:eastAsia="zh-CN"/>
                    </w:rPr>
                    <w:t>DW001</w:t>
                  </w:r>
                </w:p>
              </w:tc>
              <w:tc>
                <w:tcPr>
                  <w:tcW w:w="531" w:type="pct"/>
                  <w:noWrap w:val="0"/>
                  <w:vAlign w:val="center"/>
                </w:tcPr>
                <w:p w14:paraId="1D2F1F7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7FA822F0">
                  <w:pPr>
                    <w:pStyle w:val="47"/>
                    <w:bidi w:val="0"/>
                    <w:jc w:val="center"/>
                    <w:rPr>
                      <w:rFonts w:hint="default"/>
                      <w:color w:val="auto"/>
                      <w:lang w:val="en-US" w:eastAsia="zh-CN"/>
                    </w:rPr>
                  </w:pPr>
                  <w:r>
                    <w:rPr>
                      <w:rFonts w:hint="eastAsia"/>
                      <w:color w:val="auto"/>
                      <w:lang w:val="en-US" w:eastAsia="zh-CN"/>
                    </w:rPr>
                    <w:t>企业总排放口</w:t>
                  </w:r>
                </w:p>
              </w:tc>
            </w:tr>
            <w:tr w14:paraId="1E51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noWrap w:val="0"/>
                  <w:vAlign w:val="center"/>
                </w:tcPr>
                <w:p w14:paraId="18F53B5D">
                  <w:pPr>
                    <w:pStyle w:val="47"/>
                    <w:bidi w:val="0"/>
                    <w:jc w:val="center"/>
                    <w:rPr>
                      <w:rFonts w:hint="default"/>
                      <w:color w:val="auto"/>
                      <w:lang w:val="en-US" w:eastAsia="zh-CN"/>
                    </w:rPr>
                  </w:pPr>
                  <w:r>
                    <w:rPr>
                      <w:rFonts w:hint="eastAsia"/>
                      <w:color w:val="auto"/>
                      <w:lang w:val="en-US" w:eastAsia="zh-CN"/>
                    </w:rPr>
                    <w:t>综合废水</w:t>
                  </w:r>
                </w:p>
              </w:tc>
              <w:tc>
                <w:tcPr>
                  <w:tcW w:w="499" w:type="pct"/>
                  <w:noWrap w:val="0"/>
                  <w:vAlign w:val="center"/>
                </w:tcPr>
                <w:p w14:paraId="20CF5BCD">
                  <w:pPr>
                    <w:pStyle w:val="47"/>
                    <w:bidi w:val="0"/>
                    <w:jc w:val="center"/>
                    <w:rPr>
                      <w:rFonts w:hint="default"/>
                      <w:color w:val="auto"/>
                      <w:lang w:val="en-US" w:eastAsia="zh-CN"/>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499" w:type="pct"/>
                  <w:noWrap w:val="0"/>
                  <w:vAlign w:val="center"/>
                </w:tcPr>
                <w:p w14:paraId="44A35FC4">
                  <w:pPr>
                    <w:pStyle w:val="47"/>
                    <w:bidi w:val="0"/>
                    <w:jc w:val="center"/>
                    <w:rPr>
                      <w:rFonts w:hint="eastAsia"/>
                      <w:color w:val="auto"/>
                      <w:lang w:val="en-US" w:eastAsia="zh-CN"/>
                    </w:rPr>
                  </w:pPr>
                  <w:r>
                    <w:rPr>
                      <w:rFonts w:hint="eastAsia"/>
                      <w:color w:val="auto"/>
                      <w:lang w:val="en-US" w:eastAsia="zh-CN"/>
                    </w:rPr>
                    <w:t>市政管网→鸡冠石污水处理厂</w:t>
                  </w:r>
                </w:p>
              </w:tc>
              <w:tc>
                <w:tcPr>
                  <w:tcW w:w="1374" w:type="dxa"/>
                  <w:noWrap w:val="0"/>
                  <w:vAlign w:val="center"/>
                </w:tcPr>
                <w:p w14:paraId="37F0A0DD">
                  <w:pPr>
                    <w:pStyle w:val="47"/>
                    <w:ind w:left="0" w:leftChars="0" w:firstLine="0" w:firstLineChars="0"/>
                    <w:rPr>
                      <w:rFonts w:hint="eastAsia"/>
                      <w:color w:val="auto"/>
                      <w:lang w:val="en-US" w:eastAsia="zh-CN"/>
                    </w:rPr>
                  </w:pPr>
                  <w:r>
                    <w:rPr>
                      <w:rFonts w:hint="eastAsia"/>
                      <w:color w:val="auto"/>
                    </w:rPr>
                    <w:t>间断排放，排放期间流量不稳定，但有规律且不属于非周期性规律</w:t>
                  </w:r>
                </w:p>
              </w:tc>
              <w:tc>
                <w:tcPr>
                  <w:tcW w:w="499" w:type="pct"/>
                  <w:noWrap w:val="0"/>
                  <w:vAlign w:val="center"/>
                </w:tcPr>
                <w:p w14:paraId="06D5E76C">
                  <w:pPr>
                    <w:pStyle w:val="47"/>
                    <w:bidi w:val="0"/>
                    <w:jc w:val="center"/>
                    <w:rPr>
                      <w:rFonts w:hint="default"/>
                      <w:color w:val="auto"/>
                      <w:lang w:val="en-US" w:eastAsia="zh-CN"/>
                    </w:rPr>
                  </w:pPr>
                  <w:r>
                    <w:rPr>
                      <w:rFonts w:hint="eastAsia"/>
                      <w:color w:val="auto"/>
                      <w:lang w:val="en-US" w:eastAsia="zh-CN"/>
                    </w:rPr>
                    <w:t>TW002（依托）</w:t>
                  </w:r>
                </w:p>
              </w:tc>
              <w:tc>
                <w:tcPr>
                  <w:tcW w:w="499" w:type="pct"/>
                  <w:noWrap w:val="0"/>
                  <w:vAlign w:val="center"/>
                </w:tcPr>
                <w:p w14:paraId="59E35817">
                  <w:pPr>
                    <w:pStyle w:val="47"/>
                    <w:bidi w:val="0"/>
                    <w:jc w:val="center"/>
                    <w:rPr>
                      <w:rFonts w:hint="eastAsia"/>
                      <w:color w:val="auto"/>
                      <w:lang w:val="en-US" w:eastAsia="zh-CN"/>
                    </w:rPr>
                  </w:pPr>
                  <w:r>
                    <w:rPr>
                      <w:rFonts w:hint="eastAsia" w:cs="Times New Roman"/>
                      <w:color w:val="auto"/>
                      <w:kern w:val="0"/>
                      <w:sz w:val="21"/>
                      <w:szCs w:val="21"/>
                      <w:lang w:val="en-US" w:eastAsia="zh-CN" w:bidi="ar-SA"/>
                    </w:rPr>
                    <w:t>华润二十四城一期生化池（依托）</w:t>
                  </w:r>
                </w:p>
              </w:tc>
              <w:tc>
                <w:tcPr>
                  <w:tcW w:w="506" w:type="pct"/>
                  <w:noWrap w:val="0"/>
                  <w:vAlign w:val="center"/>
                </w:tcPr>
                <w:p w14:paraId="5893ED11">
                  <w:pPr>
                    <w:pStyle w:val="47"/>
                    <w:bidi w:val="0"/>
                    <w:jc w:val="center"/>
                    <w:rPr>
                      <w:rFonts w:hint="eastAsia"/>
                      <w:color w:val="auto"/>
                      <w:lang w:val="en-US" w:eastAsia="zh-CN"/>
                    </w:rPr>
                  </w:pPr>
                  <w:r>
                    <w:rPr>
                      <w:rFonts w:hint="eastAsia"/>
                      <w:color w:val="auto"/>
                      <w:lang w:val="en-US" w:eastAsia="zh-CN"/>
                    </w:rPr>
                    <w:t>厌氧+沉淀</w:t>
                  </w:r>
                </w:p>
              </w:tc>
              <w:tc>
                <w:tcPr>
                  <w:tcW w:w="467" w:type="pct"/>
                  <w:noWrap w:val="0"/>
                  <w:vAlign w:val="center"/>
                </w:tcPr>
                <w:p w14:paraId="4E53D2A6">
                  <w:pPr>
                    <w:pStyle w:val="47"/>
                    <w:bidi w:val="0"/>
                    <w:jc w:val="center"/>
                    <w:rPr>
                      <w:rFonts w:hint="eastAsia"/>
                      <w:color w:val="auto"/>
                      <w:lang w:val="en-US" w:eastAsia="zh-CN"/>
                    </w:rPr>
                  </w:pPr>
                  <w:r>
                    <w:rPr>
                      <w:rFonts w:hint="eastAsia" w:cs="Times New Roman"/>
                      <w:i w:val="0"/>
                      <w:iCs w:val="0"/>
                      <w:color w:val="auto"/>
                      <w:kern w:val="2"/>
                      <w:sz w:val="21"/>
                      <w:szCs w:val="21"/>
                      <w:u w:val="none"/>
                      <w:lang w:val="en-US" w:eastAsia="zh-CN" w:bidi="ar-SA"/>
                    </w:rPr>
                    <w:t>DW002</w:t>
                  </w:r>
                  <w:r>
                    <w:rPr>
                      <w:rFonts w:hint="eastAsia" w:cs="Times New Roman"/>
                      <w:color w:val="auto"/>
                      <w:kern w:val="0"/>
                      <w:sz w:val="21"/>
                      <w:szCs w:val="21"/>
                      <w:lang w:val="en-US" w:eastAsia="zh-CN" w:bidi="ar-SA"/>
                    </w:rPr>
                    <w:t>（依托）</w:t>
                  </w:r>
                </w:p>
              </w:tc>
              <w:tc>
                <w:tcPr>
                  <w:tcW w:w="531" w:type="pct"/>
                  <w:noWrap w:val="0"/>
                  <w:vAlign w:val="center"/>
                </w:tcPr>
                <w:p w14:paraId="68AF1996">
                  <w:pPr>
                    <w:pStyle w:val="47"/>
                    <w:bidi w:val="0"/>
                    <w:jc w:val="center"/>
                    <w:rPr>
                      <w:rFonts w:hint="default"/>
                      <w:color w:val="auto"/>
                      <w:lang w:val="en-US" w:eastAsia="zh-CN"/>
                    </w:rPr>
                  </w:pPr>
                  <w:r>
                    <w:rPr>
                      <w:rFonts w:hint="eastAsia"/>
                      <w:color w:val="auto"/>
                      <w:lang w:val="en-US" w:eastAsia="zh-CN"/>
                    </w:rPr>
                    <w:t>是</w:t>
                  </w:r>
                </w:p>
              </w:tc>
              <w:tc>
                <w:tcPr>
                  <w:tcW w:w="499" w:type="pct"/>
                  <w:noWrap w:val="0"/>
                  <w:vAlign w:val="center"/>
                </w:tcPr>
                <w:p w14:paraId="24869EEC">
                  <w:pPr>
                    <w:pStyle w:val="47"/>
                    <w:bidi w:val="0"/>
                    <w:jc w:val="center"/>
                    <w:rPr>
                      <w:rFonts w:hint="eastAsia"/>
                      <w:color w:val="auto"/>
                      <w:lang w:val="en-US" w:eastAsia="zh-CN"/>
                    </w:rPr>
                  </w:pPr>
                  <w:r>
                    <w:rPr>
                      <w:rFonts w:hint="eastAsia"/>
                      <w:color w:val="auto"/>
                      <w:lang w:val="en-US" w:eastAsia="zh-CN"/>
                    </w:rPr>
                    <w:t>企业总排放口</w:t>
                  </w:r>
                </w:p>
              </w:tc>
            </w:tr>
          </w:tbl>
          <w:p w14:paraId="19A2D4B7">
            <w:pPr>
              <w:pStyle w:val="55"/>
              <w:spacing w:after="120"/>
              <w:rPr>
                <w:color w:val="auto"/>
              </w:rPr>
            </w:pPr>
          </w:p>
          <w:p w14:paraId="0D287F20">
            <w:pPr>
              <w:pStyle w:val="55"/>
              <w:spacing w:after="120"/>
              <w:rPr>
                <w:rFonts w:hint="eastAsia" w:eastAsia="黑体"/>
                <w:color w:val="auto"/>
                <w:lang w:val="en-US" w:eastAsia="zh-CN"/>
              </w:rPr>
            </w:pPr>
            <w:r>
              <w:rPr>
                <w:color w:val="auto"/>
              </w:rPr>
              <w:t>表4.</w:t>
            </w:r>
            <w:r>
              <w:rPr>
                <w:rFonts w:hint="eastAsia"/>
                <w:color w:val="auto"/>
              </w:rPr>
              <w:t>2</w:t>
            </w:r>
            <w:r>
              <w:rPr>
                <w:rFonts w:hint="eastAsia"/>
                <w:color w:val="auto"/>
                <w:lang w:val="en-US" w:eastAsia="zh-CN"/>
              </w:rPr>
              <w:t>-3</w:t>
            </w:r>
            <w:r>
              <w:rPr>
                <w:color w:val="auto"/>
              </w:rPr>
              <w:t xml:space="preserve">  </w:t>
            </w:r>
            <w:r>
              <w:rPr>
                <w:rFonts w:hint="eastAsia"/>
                <w:color w:val="auto"/>
              </w:rPr>
              <w:t>废水</w:t>
            </w:r>
            <w:r>
              <w:rPr>
                <w:rFonts w:hint="eastAsia"/>
                <w:color w:val="auto"/>
                <w:lang w:val="en-US" w:eastAsia="zh-CN"/>
              </w:rPr>
              <w:t>间接排放口基本</w:t>
            </w:r>
            <w:r>
              <w:rPr>
                <w:color w:val="auto"/>
              </w:rPr>
              <w:t>情况</w:t>
            </w:r>
            <w:r>
              <w:rPr>
                <w:rFonts w:hint="eastAsia"/>
                <w:color w:val="auto"/>
                <w:lang w:val="en-US" w:eastAsia="zh-CN"/>
              </w:rPr>
              <w:t>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33"/>
              <w:gridCol w:w="1107"/>
              <w:gridCol w:w="1258"/>
              <w:gridCol w:w="1261"/>
              <w:gridCol w:w="1363"/>
              <w:gridCol w:w="1313"/>
              <w:gridCol w:w="1316"/>
              <w:gridCol w:w="1088"/>
              <w:gridCol w:w="1027"/>
              <w:gridCol w:w="1132"/>
              <w:gridCol w:w="1960"/>
            </w:tblGrid>
            <w:tr w14:paraId="44E0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699C85D6">
                  <w:pPr>
                    <w:pStyle w:val="47"/>
                    <w:rPr>
                      <w:rFonts w:hint="eastAsia" w:eastAsia="宋体"/>
                      <w:color w:val="auto"/>
                      <w:lang w:val="en-US" w:eastAsia="zh-CN"/>
                    </w:rPr>
                  </w:pPr>
                  <w:r>
                    <w:rPr>
                      <w:rFonts w:hint="eastAsia"/>
                      <w:color w:val="auto"/>
                      <w:lang w:val="en-US" w:eastAsia="zh-CN"/>
                    </w:rPr>
                    <w:t>序号</w:t>
                  </w:r>
                </w:p>
              </w:tc>
              <w:tc>
                <w:tcPr>
                  <w:tcW w:w="402" w:type="pct"/>
                  <w:vMerge w:val="restart"/>
                  <w:vAlign w:val="center"/>
                </w:tcPr>
                <w:p w14:paraId="18C7DF33">
                  <w:pPr>
                    <w:pStyle w:val="47"/>
                    <w:rPr>
                      <w:rFonts w:hint="default" w:eastAsia="宋体"/>
                      <w:color w:val="auto"/>
                      <w:lang w:val="en-US" w:eastAsia="zh-CN"/>
                    </w:rPr>
                  </w:pPr>
                  <w:r>
                    <w:rPr>
                      <w:rFonts w:hint="eastAsia"/>
                      <w:color w:val="auto"/>
                      <w:lang w:val="en-US" w:eastAsia="zh-CN"/>
                    </w:rPr>
                    <w:t>排放口编号</w:t>
                  </w:r>
                </w:p>
              </w:tc>
              <w:tc>
                <w:tcPr>
                  <w:tcW w:w="915" w:type="pct"/>
                  <w:gridSpan w:val="2"/>
                  <w:vAlign w:val="center"/>
                </w:tcPr>
                <w:p w14:paraId="34EC6C3B">
                  <w:pPr>
                    <w:pStyle w:val="47"/>
                    <w:rPr>
                      <w:rFonts w:hint="eastAsia"/>
                      <w:color w:val="auto"/>
                      <w:lang w:val="en-US" w:eastAsia="zh-CN"/>
                    </w:rPr>
                  </w:pPr>
                  <w:r>
                    <w:rPr>
                      <w:rFonts w:hint="eastAsia"/>
                      <w:color w:val="auto"/>
                      <w:lang w:val="en-US" w:eastAsia="zh-CN"/>
                    </w:rPr>
                    <w:t>排放口地理坐标</w:t>
                  </w:r>
                </w:p>
              </w:tc>
              <w:tc>
                <w:tcPr>
                  <w:tcW w:w="495" w:type="pct"/>
                  <w:vMerge w:val="restart"/>
                  <w:vAlign w:val="center"/>
                </w:tcPr>
                <w:p w14:paraId="71B95F01">
                  <w:pPr>
                    <w:pStyle w:val="47"/>
                    <w:rPr>
                      <w:rFonts w:hint="eastAsia" w:eastAsia="宋体"/>
                      <w:color w:val="auto"/>
                      <w:lang w:val="en-US" w:eastAsia="zh-CN"/>
                    </w:rPr>
                  </w:pPr>
                  <w:r>
                    <w:rPr>
                      <w:rFonts w:hint="eastAsia"/>
                      <w:color w:val="auto"/>
                      <w:lang w:val="en-US" w:eastAsia="zh-CN"/>
                    </w:rPr>
                    <w:t>废水排放量</w:t>
                  </w:r>
                  <w:r>
                    <w:rPr>
                      <w:rFonts w:hint="eastAsia"/>
                      <w:color w:val="auto"/>
                    </w:rPr>
                    <w:t>（</w:t>
                  </w:r>
                  <w:r>
                    <w:rPr>
                      <w:rFonts w:hint="eastAsia"/>
                      <w:color w:val="auto"/>
                      <w:lang w:val="en-US" w:eastAsia="zh-CN"/>
                    </w:rPr>
                    <w:t>万t</w:t>
                  </w:r>
                  <w:r>
                    <w:rPr>
                      <w:rFonts w:hint="eastAsia"/>
                      <w:color w:val="auto"/>
                    </w:rPr>
                    <w:t>/a</w:t>
                  </w:r>
                  <w:r>
                    <w:rPr>
                      <w:rFonts w:hint="eastAsia"/>
                      <w:color w:val="auto"/>
                      <w:lang w:eastAsia="zh-CN"/>
                    </w:rPr>
                    <w:t>）</w:t>
                  </w:r>
                </w:p>
              </w:tc>
              <w:tc>
                <w:tcPr>
                  <w:tcW w:w="477" w:type="pct"/>
                  <w:vMerge w:val="restart"/>
                  <w:vAlign w:val="center"/>
                </w:tcPr>
                <w:p w14:paraId="055DFE52">
                  <w:pPr>
                    <w:pStyle w:val="47"/>
                    <w:rPr>
                      <w:rFonts w:hint="default" w:eastAsia="宋体"/>
                      <w:color w:val="auto"/>
                      <w:lang w:val="en-US" w:eastAsia="zh-CN"/>
                    </w:rPr>
                  </w:pPr>
                  <w:r>
                    <w:rPr>
                      <w:rFonts w:hint="eastAsia"/>
                      <w:color w:val="auto"/>
                      <w:lang w:val="en-US" w:eastAsia="zh-CN"/>
                    </w:rPr>
                    <w:t>排放去向</w:t>
                  </w:r>
                </w:p>
              </w:tc>
              <w:tc>
                <w:tcPr>
                  <w:tcW w:w="478" w:type="pct"/>
                  <w:vMerge w:val="restart"/>
                  <w:vAlign w:val="center"/>
                </w:tcPr>
                <w:p w14:paraId="69328528">
                  <w:pPr>
                    <w:pStyle w:val="47"/>
                    <w:rPr>
                      <w:rFonts w:hint="default" w:eastAsia="宋体"/>
                      <w:color w:val="auto"/>
                      <w:lang w:val="en-US" w:eastAsia="zh-CN"/>
                    </w:rPr>
                  </w:pPr>
                  <w:r>
                    <w:rPr>
                      <w:rFonts w:hint="eastAsia"/>
                      <w:color w:val="auto"/>
                      <w:lang w:val="en-US" w:eastAsia="zh-CN"/>
                    </w:rPr>
                    <w:t>排放规律</w:t>
                  </w:r>
                </w:p>
              </w:tc>
              <w:tc>
                <w:tcPr>
                  <w:tcW w:w="395" w:type="pct"/>
                  <w:vMerge w:val="restart"/>
                  <w:vAlign w:val="center"/>
                </w:tcPr>
                <w:p w14:paraId="36E97343">
                  <w:pPr>
                    <w:pStyle w:val="47"/>
                    <w:rPr>
                      <w:rFonts w:hint="default" w:eastAsia="宋体"/>
                      <w:color w:val="auto"/>
                      <w:lang w:val="en-US" w:eastAsia="zh-CN"/>
                    </w:rPr>
                  </w:pPr>
                  <w:r>
                    <w:rPr>
                      <w:rFonts w:hint="eastAsia"/>
                      <w:color w:val="auto"/>
                      <w:lang w:val="en-US" w:eastAsia="zh-CN"/>
                    </w:rPr>
                    <w:t>间接排放时段</w:t>
                  </w:r>
                </w:p>
              </w:tc>
              <w:tc>
                <w:tcPr>
                  <w:tcW w:w="1496" w:type="pct"/>
                  <w:gridSpan w:val="3"/>
                  <w:vAlign w:val="center"/>
                </w:tcPr>
                <w:p w14:paraId="6AAAF134">
                  <w:pPr>
                    <w:pStyle w:val="47"/>
                    <w:rPr>
                      <w:rFonts w:hint="default" w:eastAsia="宋体"/>
                      <w:color w:val="auto"/>
                      <w:lang w:val="en-US" w:eastAsia="zh-CN"/>
                    </w:rPr>
                  </w:pPr>
                  <w:r>
                    <w:rPr>
                      <w:rFonts w:hint="eastAsia"/>
                      <w:color w:val="auto"/>
                      <w:lang w:val="en-US" w:eastAsia="zh-CN"/>
                    </w:rPr>
                    <w:t>受纳污水处理厂信息</w:t>
                  </w:r>
                </w:p>
              </w:tc>
            </w:tr>
            <w:tr w14:paraId="1313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594C3EDC">
                  <w:pPr>
                    <w:pStyle w:val="47"/>
                    <w:rPr>
                      <w:color w:val="auto"/>
                    </w:rPr>
                  </w:pPr>
                </w:p>
              </w:tc>
              <w:tc>
                <w:tcPr>
                  <w:tcW w:w="402" w:type="pct"/>
                  <w:vMerge w:val="continue"/>
                  <w:vAlign w:val="center"/>
                </w:tcPr>
                <w:p w14:paraId="04A0EE55">
                  <w:pPr>
                    <w:pStyle w:val="47"/>
                    <w:rPr>
                      <w:color w:val="auto"/>
                    </w:rPr>
                  </w:pPr>
                </w:p>
              </w:tc>
              <w:tc>
                <w:tcPr>
                  <w:tcW w:w="457" w:type="pct"/>
                  <w:vAlign w:val="center"/>
                </w:tcPr>
                <w:p w14:paraId="2BCACB19">
                  <w:pPr>
                    <w:pStyle w:val="47"/>
                    <w:rPr>
                      <w:rFonts w:hint="eastAsia" w:eastAsia="宋体"/>
                      <w:color w:val="auto"/>
                      <w:lang w:val="en-US" w:eastAsia="zh-CN"/>
                    </w:rPr>
                  </w:pPr>
                  <w:r>
                    <w:rPr>
                      <w:rFonts w:hint="eastAsia"/>
                      <w:color w:val="auto"/>
                      <w:lang w:val="en-US" w:eastAsia="zh-CN"/>
                    </w:rPr>
                    <w:t>经度</w:t>
                  </w:r>
                </w:p>
              </w:tc>
              <w:tc>
                <w:tcPr>
                  <w:tcW w:w="458" w:type="pct"/>
                  <w:vAlign w:val="center"/>
                </w:tcPr>
                <w:p w14:paraId="54153010">
                  <w:pPr>
                    <w:pStyle w:val="47"/>
                    <w:rPr>
                      <w:rFonts w:hint="eastAsia" w:eastAsia="宋体"/>
                      <w:color w:val="auto"/>
                      <w:lang w:val="en-US" w:eastAsia="zh-CN"/>
                    </w:rPr>
                  </w:pPr>
                  <w:r>
                    <w:rPr>
                      <w:rFonts w:hint="eastAsia"/>
                      <w:color w:val="auto"/>
                      <w:lang w:val="en-US" w:eastAsia="zh-CN"/>
                    </w:rPr>
                    <w:t>纬度</w:t>
                  </w:r>
                </w:p>
              </w:tc>
              <w:tc>
                <w:tcPr>
                  <w:tcW w:w="495" w:type="pct"/>
                  <w:vMerge w:val="continue"/>
                  <w:vAlign w:val="center"/>
                </w:tcPr>
                <w:p w14:paraId="5060DD41">
                  <w:pPr>
                    <w:pStyle w:val="47"/>
                    <w:rPr>
                      <w:color w:val="auto"/>
                    </w:rPr>
                  </w:pPr>
                </w:p>
              </w:tc>
              <w:tc>
                <w:tcPr>
                  <w:tcW w:w="477" w:type="pct"/>
                  <w:vMerge w:val="continue"/>
                  <w:vAlign w:val="center"/>
                </w:tcPr>
                <w:p w14:paraId="43CFA729">
                  <w:pPr>
                    <w:pStyle w:val="47"/>
                    <w:rPr>
                      <w:color w:val="auto"/>
                    </w:rPr>
                  </w:pPr>
                </w:p>
              </w:tc>
              <w:tc>
                <w:tcPr>
                  <w:tcW w:w="478" w:type="pct"/>
                  <w:vMerge w:val="continue"/>
                  <w:vAlign w:val="center"/>
                </w:tcPr>
                <w:p w14:paraId="02E38033">
                  <w:pPr>
                    <w:pStyle w:val="47"/>
                    <w:rPr>
                      <w:color w:val="auto"/>
                    </w:rPr>
                  </w:pPr>
                </w:p>
              </w:tc>
              <w:tc>
                <w:tcPr>
                  <w:tcW w:w="395" w:type="pct"/>
                  <w:vMerge w:val="continue"/>
                  <w:vAlign w:val="center"/>
                </w:tcPr>
                <w:p w14:paraId="639914CC">
                  <w:pPr>
                    <w:pStyle w:val="47"/>
                    <w:ind w:left="0" w:leftChars="0" w:firstLine="0" w:firstLineChars="0"/>
                    <w:rPr>
                      <w:color w:val="auto"/>
                    </w:rPr>
                  </w:pPr>
                </w:p>
              </w:tc>
              <w:tc>
                <w:tcPr>
                  <w:tcW w:w="373" w:type="pct"/>
                  <w:vAlign w:val="center"/>
                </w:tcPr>
                <w:p w14:paraId="1B6E1676">
                  <w:pPr>
                    <w:pStyle w:val="47"/>
                    <w:ind w:left="0" w:leftChars="0" w:firstLine="0" w:firstLineChars="0"/>
                    <w:rPr>
                      <w:rFonts w:hint="eastAsia" w:eastAsia="宋体"/>
                      <w:color w:val="auto"/>
                      <w:lang w:val="en-US" w:eastAsia="zh-CN"/>
                    </w:rPr>
                  </w:pPr>
                  <w:r>
                    <w:rPr>
                      <w:rFonts w:hint="eastAsia"/>
                      <w:color w:val="auto"/>
                      <w:lang w:val="en-US" w:eastAsia="zh-CN"/>
                    </w:rPr>
                    <w:t>名称</w:t>
                  </w:r>
                </w:p>
              </w:tc>
              <w:tc>
                <w:tcPr>
                  <w:tcW w:w="411" w:type="pct"/>
                  <w:vAlign w:val="center"/>
                </w:tcPr>
                <w:p w14:paraId="00F9F7F5">
                  <w:pPr>
                    <w:pStyle w:val="47"/>
                    <w:rPr>
                      <w:rFonts w:hint="default" w:eastAsia="宋体"/>
                      <w:color w:val="auto"/>
                      <w:lang w:val="en-US" w:eastAsia="zh-CN"/>
                    </w:rPr>
                  </w:pPr>
                  <w:r>
                    <w:rPr>
                      <w:rFonts w:hint="eastAsia"/>
                      <w:color w:val="auto"/>
                      <w:lang w:val="en-US" w:eastAsia="zh-CN"/>
                    </w:rPr>
                    <w:t>污染物种类</w:t>
                  </w:r>
                </w:p>
              </w:tc>
              <w:tc>
                <w:tcPr>
                  <w:tcW w:w="712" w:type="pct"/>
                  <w:vAlign w:val="center"/>
                </w:tcPr>
                <w:p w14:paraId="653D9F80">
                  <w:pPr>
                    <w:pStyle w:val="47"/>
                    <w:rPr>
                      <w:color w:val="auto"/>
                    </w:rPr>
                  </w:pPr>
                  <w:r>
                    <w:rPr>
                      <w:rFonts w:hint="eastAsia"/>
                      <w:color w:val="auto"/>
                    </w:rPr>
                    <w:t>《城镇污水处理厂污染物排放标准》（GB18918-2002）一级A标准</w:t>
                  </w:r>
                </w:p>
              </w:tc>
            </w:tr>
            <w:tr w14:paraId="3261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7E6157FE">
                  <w:pPr>
                    <w:pStyle w:val="47"/>
                    <w:rPr>
                      <w:rFonts w:hint="eastAsia" w:eastAsia="宋体"/>
                      <w:color w:val="auto"/>
                      <w:lang w:val="en-US" w:eastAsia="zh-CN"/>
                    </w:rPr>
                  </w:pPr>
                  <w:r>
                    <w:rPr>
                      <w:rFonts w:hint="eastAsia"/>
                      <w:color w:val="auto"/>
                      <w:lang w:val="en-US" w:eastAsia="zh-CN"/>
                    </w:rPr>
                    <w:t>1</w:t>
                  </w:r>
                </w:p>
              </w:tc>
              <w:tc>
                <w:tcPr>
                  <w:tcW w:w="402" w:type="pct"/>
                  <w:vMerge w:val="restart"/>
                  <w:shd w:val="clear" w:color="auto" w:fill="auto"/>
                  <w:vAlign w:val="center"/>
                </w:tcPr>
                <w:p w14:paraId="430736D0">
                  <w:pPr>
                    <w:pStyle w:val="47"/>
                    <w:ind w:left="0" w:leftChars="0" w:firstLine="0" w:firstLineChars="0"/>
                    <w:rPr>
                      <w:rFonts w:hint="default" w:eastAsia="宋体"/>
                      <w:color w:val="auto"/>
                      <w:lang w:val="en-US" w:eastAsia="zh-CN"/>
                    </w:rPr>
                  </w:pPr>
                  <w:r>
                    <w:rPr>
                      <w:rFonts w:hint="eastAsia"/>
                      <w:color w:val="auto"/>
                      <w:lang w:val="en-US" w:eastAsia="zh-CN"/>
                    </w:rPr>
                    <w:t>DW001</w:t>
                  </w:r>
                </w:p>
              </w:tc>
              <w:tc>
                <w:tcPr>
                  <w:tcW w:w="457" w:type="pct"/>
                  <w:vMerge w:val="restart"/>
                  <w:shd w:val="clear" w:color="auto" w:fill="auto"/>
                  <w:vAlign w:val="center"/>
                </w:tcPr>
                <w:p w14:paraId="4E9C6DC9">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106.522874</w:t>
                  </w:r>
                  <w:r>
                    <w:rPr>
                      <w:rFonts w:hint="default" w:ascii="Times New Roman" w:hAnsi="Times New Roman" w:cs="Times New Roman"/>
                      <w:color w:val="auto"/>
                      <w:kern w:val="0"/>
                      <w:sz w:val="21"/>
                      <w:szCs w:val="21"/>
                      <w:lang w:val="en-US" w:eastAsia="zh-CN" w:bidi="ar-SA"/>
                    </w:rPr>
                    <w:t>°</w:t>
                  </w:r>
                </w:p>
              </w:tc>
              <w:tc>
                <w:tcPr>
                  <w:tcW w:w="458" w:type="pct"/>
                  <w:vMerge w:val="restart"/>
                  <w:shd w:val="clear" w:color="auto" w:fill="auto"/>
                  <w:vAlign w:val="center"/>
                </w:tcPr>
                <w:p w14:paraId="23644FB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29.51860</w:t>
                  </w:r>
                  <w:r>
                    <w:rPr>
                      <w:rFonts w:hint="eastAsia" w:cs="Times New Roman"/>
                      <w:color w:val="auto"/>
                      <w:kern w:val="0"/>
                      <w:sz w:val="21"/>
                      <w:szCs w:val="21"/>
                      <w:lang w:val="en-US" w:eastAsia="zh-CN" w:bidi="ar-SA"/>
                    </w:rPr>
                    <w:t>3</w:t>
                  </w:r>
                  <w:r>
                    <w:rPr>
                      <w:rFonts w:hint="default" w:ascii="Times New Roman" w:hAnsi="Times New Roman" w:cs="Times New Roman"/>
                      <w:color w:val="auto"/>
                      <w:kern w:val="0"/>
                      <w:sz w:val="21"/>
                      <w:szCs w:val="21"/>
                      <w:lang w:val="en-US" w:eastAsia="zh-CN" w:bidi="ar-SA"/>
                    </w:rPr>
                    <w:t>°</w:t>
                  </w:r>
                </w:p>
              </w:tc>
              <w:tc>
                <w:tcPr>
                  <w:tcW w:w="495" w:type="pct"/>
                  <w:vMerge w:val="restart"/>
                  <w:vAlign w:val="center"/>
                </w:tcPr>
                <w:p w14:paraId="5495ED87">
                  <w:pPr>
                    <w:pStyle w:val="47"/>
                    <w:rPr>
                      <w:rFonts w:hint="default" w:eastAsia="宋体"/>
                      <w:color w:val="auto"/>
                      <w:lang w:val="en-US" w:eastAsia="zh-CN"/>
                    </w:rPr>
                  </w:pPr>
                  <w:r>
                    <w:rPr>
                      <w:rFonts w:hint="eastAsia"/>
                      <w:color w:val="auto"/>
                      <w:lang w:val="en-US" w:eastAsia="zh-CN"/>
                    </w:rPr>
                    <w:t>0.0276</w:t>
                  </w:r>
                </w:p>
              </w:tc>
              <w:tc>
                <w:tcPr>
                  <w:tcW w:w="477" w:type="pct"/>
                  <w:vMerge w:val="restart"/>
                  <w:vAlign w:val="center"/>
                </w:tcPr>
                <w:p w14:paraId="39169DA9">
                  <w:pPr>
                    <w:pStyle w:val="47"/>
                    <w:rPr>
                      <w:rFonts w:hint="default" w:eastAsia="宋体"/>
                      <w:color w:val="auto"/>
                      <w:lang w:val="en-US" w:eastAsia="zh-CN"/>
                    </w:rPr>
                  </w:pPr>
                  <w:r>
                    <w:rPr>
                      <w:rFonts w:hint="eastAsia"/>
                      <w:color w:val="auto"/>
                      <w:lang w:val="en-US" w:eastAsia="zh-CN"/>
                    </w:rPr>
                    <w:t>华润二十四城一期生化池→市政管网→鸡冠石污水处理厂</w:t>
                  </w:r>
                </w:p>
              </w:tc>
              <w:tc>
                <w:tcPr>
                  <w:tcW w:w="478" w:type="pct"/>
                  <w:vMerge w:val="restart"/>
                  <w:vAlign w:val="center"/>
                </w:tcPr>
                <w:p w14:paraId="2D29EC73">
                  <w:pPr>
                    <w:pStyle w:val="47"/>
                    <w:rPr>
                      <w:color w:val="auto"/>
                    </w:rPr>
                  </w:pPr>
                  <w:r>
                    <w:rPr>
                      <w:rFonts w:hint="eastAsia"/>
                      <w:color w:val="auto"/>
                    </w:rPr>
                    <w:t>间断排放，排放期间流量不稳定，但有规律且不属于非周期性规律</w:t>
                  </w:r>
                </w:p>
              </w:tc>
              <w:tc>
                <w:tcPr>
                  <w:tcW w:w="395" w:type="pct"/>
                  <w:vMerge w:val="restart"/>
                  <w:vAlign w:val="center"/>
                </w:tcPr>
                <w:p w14:paraId="111D6E51">
                  <w:pPr>
                    <w:pStyle w:val="47"/>
                    <w:rPr>
                      <w:rFonts w:hint="default" w:eastAsia="宋体"/>
                      <w:color w:val="auto"/>
                      <w:lang w:val="en-US" w:eastAsia="zh-CN"/>
                    </w:rPr>
                  </w:pPr>
                  <w:r>
                    <w:rPr>
                      <w:rFonts w:hint="eastAsia"/>
                      <w:color w:val="auto"/>
                      <w:lang w:val="en-US" w:eastAsia="zh-CN"/>
                    </w:rPr>
                    <w:t>0:00~24:00</w:t>
                  </w:r>
                </w:p>
              </w:tc>
              <w:tc>
                <w:tcPr>
                  <w:tcW w:w="373" w:type="pct"/>
                  <w:vMerge w:val="restart"/>
                  <w:vAlign w:val="center"/>
                </w:tcPr>
                <w:p w14:paraId="16A9070E">
                  <w:pPr>
                    <w:pStyle w:val="47"/>
                    <w:rPr>
                      <w:rFonts w:hint="default" w:eastAsia="宋体"/>
                      <w:color w:val="auto"/>
                      <w:lang w:val="en-US" w:eastAsia="zh-CN"/>
                    </w:rPr>
                  </w:pPr>
                  <w:r>
                    <w:rPr>
                      <w:rFonts w:hint="eastAsia"/>
                      <w:color w:val="auto"/>
                      <w:lang w:val="en-US" w:eastAsia="zh-CN"/>
                    </w:rPr>
                    <w:t>鸡冠石污水处理厂</w:t>
                  </w:r>
                </w:p>
              </w:tc>
              <w:tc>
                <w:tcPr>
                  <w:tcW w:w="411" w:type="pct"/>
                  <w:shd w:val="clear" w:color="auto" w:fill="auto"/>
                  <w:vAlign w:val="center"/>
                </w:tcPr>
                <w:p w14:paraId="336A576E">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12" w:type="pct"/>
                  <w:vAlign w:val="center"/>
                </w:tcPr>
                <w:p w14:paraId="4F24B292">
                  <w:pPr>
                    <w:pStyle w:val="47"/>
                    <w:rPr>
                      <w:rFonts w:hint="default" w:eastAsia="宋体"/>
                      <w:color w:val="auto"/>
                      <w:lang w:val="en-US" w:eastAsia="zh-CN"/>
                    </w:rPr>
                  </w:pPr>
                  <w:r>
                    <w:rPr>
                      <w:rFonts w:hint="eastAsia"/>
                      <w:color w:val="auto"/>
                      <w:lang w:val="en-US" w:eastAsia="zh-CN"/>
                    </w:rPr>
                    <w:t>6~9</w:t>
                  </w:r>
                </w:p>
              </w:tc>
            </w:tr>
            <w:tr w14:paraId="348C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C936F0C">
                  <w:pPr>
                    <w:pStyle w:val="47"/>
                    <w:rPr>
                      <w:rFonts w:hint="eastAsia"/>
                      <w:color w:val="auto"/>
                      <w:lang w:val="en-US" w:eastAsia="zh-CN"/>
                    </w:rPr>
                  </w:pPr>
                </w:p>
              </w:tc>
              <w:tc>
                <w:tcPr>
                  <w:tcW w:w="402" w:type="pct"/>
                  <w:vMerge w:val="continue"/>
                  <w:shd w:val="clear" w:color="auto" w:fill="auto"/>
                  <w:vAlign w:val="center"/>
                </w:tcPr>
                <w:p w14:paraId="69A29F2F">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61C5892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714D5D8A">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12BC82F0">
                  <w:pPr>
                    <w:pStyle w:val="47"/>
                    <w:rPr>
                      <w:rFonts w:hint="eastAsia"/>
                      <w:color w:val="auto"/>
                    </w:rPr>
                  </w:pPr>
                </w:p>
              </w:tc>
              <w:tc>
                <w:tcPr>
                  <w:tcW w:w="477" w:type="pct"/>
                  <w:vMerge w:val="continue"/>
                  <w:vAlign w:val="center"/>
                </w:tcPr>
                <w:p w14:paraId="429AB034">
                  <w:pPr>
                    <w:pStyle w:val="47"/>
                    <w:ind w:left="0" w:leftChars="0" w:firstLine="0" w:firstLineChars="0"/>
                    <w:rPr>
                      <w:color w:val="auto"/>
                    </w:rPr>
                  </w:pPr>
                </w:p>
              </w:tc>
              <w:tc>
                <w:tcPr>
                  <w:tcW w:w="478" w:type="pct"/>
                  <w:vMerge w:val="continue"/>
                  <w:vAlign w:val="center"/>
                </w:tcPr>
                <w:p w14:paraId="0043B59F">
                  <w:pPr>
                    <w:pStyle w:val="47"/>
                    <w:ind w:left="0" w:leftChars="0" w:firstLine="0" w:firstLineChars="0"/>
                    <w:rPr>
                      <w:color w:val="auto"/>
                    </w:rPr>
                  </w:pPr>
                </w:p>
              </w:tc>
              <w:tc>
                <w:tcPr>
                  <w:tcW w:w="395" w:type="pct"/>
                  <w:vMerge w:val="continue"/>
                  <w:vAlign w:val="center"/>
                </w:tcPr>
                <w:p w14:paraId="69DADBB5">
                  <w:pPr>
                    <w:pStyle w:val="47"/>
                    <w:ind w:left="0" w:leftChars="0" w:firstLine="0" w:firstLineChars="0"/>
                    <w:rPr>
                      <w:color w:val="auto"/>
                    </w:rPr>
                  </w:pPr>
                </w:p>
              </w:tc>
              <w:tc>
                <w:tcPr>
                  <w:tcW w:w="373" w:type="pct"/>
                  <w:vMerge w:val="continue"/>
                  <w:vAlign w:val="center"/>
                </w:tcPr>
                <w:p w14:paraId="0F6B3D5C">
                  <w:pPr>
                    <w:pStyle w:val="47"/>
                    <w:ind w:left="0" w:leftChars="0" w:firstLine="0" w:firstLineChars="0"/>
                    <w:rPr>
                      <w:color w:val="auto"/>
                    </w:rPr>
                  </w:pPr>
                </w:p>
              </w:tc>
              <w:tc>
                <w:tcPr>
                  <w:tcW w:w="411" w:type="pct"/>
                  <w:shd w:val="clear" w:color="auto" w:fill="auto"/>
                  <w:vAlign w:val="center"/>
                </w:tcPr>
                <w:p w14:paraId="43A14371">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COD</w:t>
                  </w:r>
                </w:p>
              </w:tc>
              <w:tc>
                <w:tcPr>
                  <w:tcW w:w="712" w:type="pct"/>
                  <w:vAlign w:val="center"/>
                </w:tcPr>
                <w:p w14:paraId="431D3D14">
                  <w:pPr>
                    <w:pStyle w:val="47"/>
                    <w:ind w:left="0" w:leftChars="0" w:firstLine="0" w:firstLineChars="0"/>
                    <w:rPr>
                      <w:rFonts w:hint="default" w:eastAsia="宋体"/>
                      <w:color w:val="auto"/>
                      <w:lang w:val="en-US" w:eastAsia="zh-CN"/>
                    </w:rPr>
                  </w:pPr>
                  <w:r>
                    <w:rPr>
                      <w:rFonts w:hint="eastAsia"/>
                      <w:color w:val="auto"/>
                      <w:lang w:val="en-US" w:eastAsia="zh-CN"/>
                    </w:rPr>
                    <w:t>50</w:t>
                  </w:r>
                </w:p>
              </w:tc>
            </w:tr>
            <w:tr w14:paraId="6C60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8CB7CA9">
                  <w:pPr>
                    <w:pStyle w:val="47"/>
                    <w:rPr>
                      <w:rFonts w:hint="eastAsia"/>
                      <w:color w:val="auto"/>
                      <w:lang w:val="en-US" w:eastAsia="zh-CN"/>
                    </w:rPr>
                  </w:pPr>
                </w:p>
              </w:tc>
              <w:tc>
                <w:tcPr>
                  <w:tcW w:w="402" w:type="pct"/>
                  <w:vMerge w:val="continue"/>
                  <w:shd w:val="clear" w:color="auto" w:fill="auto"/>
                  <w:vAlign w:val="center"/>
                </w:tcPr>
                <w:p w14:paraId="057AA767">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07D4848">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5546E5B9">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13F7CF38">
                  <w:pPr>
                    <w:pStyle w:val="47"/>
                    <w:rPr>
                      <w:rFonts w:hint="eastAsia"/>
                      <w:color w:val="auto"/>
                    </w:rPr>
                  </w:pPr>
                </w:p>
              </w:tc>
              <w:tc>
                <w:tcPr>
                  <w:tcW w:w="477" w:type="pct"/>
                  <w:vMerge w:val="continue"/>
                  <w:vAlign w:val="center"/>
                </w:tcPr>
                <w:p w14:paraId="722473F6">
                  <w:pPr>
                    <w:pStyle w:val="47"/>
                    <w:ind w:left="0" w:leftChars="0" w:firstLine="0" w:firstLineChars="0"/>
                    <w:rPr>
                      <w:color w:val="auto"/>
                    </w:rPr>
                  </w:pPr>
                </w:p>
              </w:tc>
              <w:tc>
                <w:tcPr>
                  <w:tcW w:w="478" w:type="pct"/>
                  <w:vMerge w:val="continue"/>
                  <w:vAlign w:val="center"/>
                </w:tcPr>
                <w:p w14:paraId="668D2908">
                  <w:pPr>
                    <w:pStyle w:val="47"/>
                    <w:ind w:left="0" w:leftChars="0" w:firstLine="0" w:firstLineChars="0"/>
                    <w:rPr>
                      <w:color w:val="auto"/>
                    </w:rPr>
                  </w:pPr>
                </w:p>
              </w:tc>
              <w:tc>
                <w:tcPr>
                  <w:tcW w:w="395" w:type="pct"/>
                  <w:vMerge w:val="continue"/>
                  <w:vAlign w:val="center"/>
                </w:tcPr>
                <w:p w14:paraId="7C1C497B">
                  <w:pPr>
                    <w:pStyle w:val="47"/>
                    <w:ind w:left="0" w:leftChars="0" w:firstLine="0" w:firstLineChars="0"/>
                    <w:rPr>
                      <w:color w:val="auto"/>
                    </w:rPr>
                  </w:pPr>
                </w:p>
              </w:tc>
              <w:tc>
                <w:tcPr>
                  <w:tcW w:w="373" w:type="pct"/>
                  <w:vMerge w:val="continue"/>
                  <w:vAlign w:val="center"/>
                </w:tcPr>
                <w:p w14:paraId="71CFC413">
                  <w:pPr>
                    <w:pStyle w:val="47"/>
                    <w:ind w:left="0" w:leftChars="0" w:firstLine="0" w:firstLineChars="0"/>
                    <w:rPr>
                      <w:color w:val="auto"/>
                    </w:rPr>
                  </w:pPr>
                </w:p>
              </w:tc>
              <w:tc>
                <w:tcPr>
                  <w:tcW w:w="411" w:type="pct"/>
                  <w:shd w:val="clear" w:color="auto" w:fill="auto"/>
                  <w:vAlign w:val="center"/>
                </w:tcPr>
                <w:p w14:paraId="1A3D6CF4">
                  <w:pPr>
                    <w:pStyle w:val="47"/>
                    <w:ind w:left="0" w:leftChars="0" w:firstLine="0" w:firstLineChars="0"/>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712" w:type="pct"/>
                  <w:vAlign w:val="center"/>
                </w:tcPr>
                <w:p w14:paraId="42301375">
                  <w:pPr>
                    <w:pStyle w:val="47"/>
                    <w:ind w:left="0" w:leftChars="0" w:firstLine="0" w:firstLineChars="0"/>
                    <w:rPr>
                      <w:rFonts w:hint="default" w:eastAsia="宋体"/>
                      <w:color w:val="auto"/>
                      <w:lang w:val="en-US" w:eastAsia="zh-CN"/>
                    </w:rPr>
                  </w:pPr>
                  <w:r>
                    <w:rPr>
                      <w:rFonts w:hint="eastAsia"/>
                      <w:color w:val="auto"/>
                      <w:lang w:val="en-US" w:eastAsia="zh-CN"/>
                    </w:rPr>
                    <w:t>10</w:t>
                  </w:r>
                </w:p>
              </w:tc>
            </w:tr>
            <w:tr w14:paraId="21991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C4D61AE">
                  <w:pPr>
                    <w:pStyle w:val="47"/>
                    <w:rPr>
                      <w:rFonts w:hint="eastAsia"/>
                      <w:color w:val="auto"/>
                      <w:lang w:val="en-US" w:eastAsia="zh-CN"/>
                    </w:rPr>
                  </w:pPr>
                </w:p>
              </w:tc>
              <w:tc>
                <w:tcPr>
                  <w:tcW w:w="402" w:type="pct"/>
                  <w:vMerge w:val="continue"/>
                  <w:shd w:val="clear" w:color="auto" w:fill="auto"/>
                  <w:vAlign w:val="center"/>
                </w:tcPr>
                <w:p w14:paraId="21D8E8BC">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7562D8B">
                  <w:pPr>
                    <w:keepNext w:val="0"/>
                    <w:keepLines w:val="0"/>
                    <w:widowControl/>
                    <w:suppressLineNumbers w:val="0"/>
                    <w:jc w:val="center"/>
                    <w:textAlignment w:val="center"/>
                    <w:rPr>
                      <w:rFonts w:hint="default" w:cs="Times New Roman"/>
                      <w:color w:val="auto"/>
                      <w:kern w:val="2"/>
                      <w:sz w:val="21"/>
                      <w:szCs w:val="24"/>
                      <w:lang w:val="en-US" w:eastAsia="zh-CN" w:bidi="ar-SA"/>
                    </w:rPr>
                  </w:pPr>
                </w:p>
              </w:tc>
              <w:tc>
                <w:tcPr>
                  <w:tcW w:w="458" w:type="pct"/>
                  <w:vMerge w:val="continue"/>
                  <w:shd w:val="clear" w:color="auto" w:fill="auto"/>
                  <w:vAlign w:val="center"/>
                </w:tcPr>
                <w:p w14:paraId="5FF22040">
                  <w:pPr>
                    <w:keepNext w:val="0"/>
                    <w:keepLines w:val="0"/>
                    <w:widowControl/>
                    <w:suppressLineNumbers w:val="0"/>
                    <w:jc w:val="center"/>
                    <w:textAlignment w:val="center"/>
                    <w:rPr>
                      <w:rFonts w:hint="eastAsia" w:cs="Times New Roman"/>
                      <w:color w:val="auto"/>
                      <w:kern w:val="0"/>
                      <w:sz w:val="21"/>
                      <w:szCs w:val="21"/>
                      <w:lang w:val="en-US" w:eastAsia="zh-CN" w:bidi="ar-SA"/>
                    </w:rPr>
                  </w:pPr>
                </w:p>
              </w:tc>
              <w:tc>
                <w:tcPr>
                  <w:tcW w:w="495" w:type="pct"/>
                  <w:vMerge w:val="continue"/>
                  <w:vAlign w:val="center"/>
                </w:tcPr>
                <w:p w14:paraId="506E9650">
                  <w:pPr>
                    <w:pStyle w:val="47"/>
                    <w:rPr>
                      <w:rFonts w:hint="eastAsia"/>
                      <w:color w:val="auto"/>
                    </w:rPr>
                  </w:pPr>
                </w:p>
              </w:tc>
              <w:tc>
                <w:tcPr>
                  <w:tcW w:w="477" w:type="pct"/>
                  <w:vMerge w:val="continue"/>
                  <w:vAlign w:val="center"/>
                </w:tcPr>
                <w:p w14:paraId="3CAD4DB4">
                  <w:pPr>
                    <w:pStyle w:val="47"/>
                    <w:ind w:left="0" w:leftChars="0" w:firstLine="0" w:firstLineChars="0"/>
                    <w:rPr>
                      <w:color w:val="auto"/>
                    </w:rPr>
                  </w:pPr>
                </w:p>
              </w:tc>
              <w:tc>
                <w:tcPr>
                  <w:tcW w:w="478" w:type="pct"/>
                  <w:vMerge w:val="continue"/>
                  <w:vAlign w:val="center"/>
                </w:tcPr>
                <w:p w14:paraId="0ACE900E">
                  <w:pPr>
                    <w:pStyle w:val="47"/>
                    <w:ind w:left="0" w:leftChars="0" w:firstLine="0" w:firstLineChars="0"/>
                    <w:rPr>
                      <w:color w:val="auto"/>
                    </w:rPr>
                  </w:pPr>
                </w:p>
              </w:tc>
              <w:tc>
                <w:tcPr>
                  <w:tcW w:w="395" w:type="pct"/>
                  <w:vMerge w:val="continue"/>
                  <w:vAlign w:val="center"/>
                </w:tcPr>
                <w:p w14:paraId="51875819">
                  <w:pPr>
                    <w:pStyle w:val="47"/>
                    <w:ind w:left="0" w:leftChars="0" w:firstLine="0" w:firstLineChars="0"/>
                    <w:rPr>
                      <w:color w:val="auto"/>
                    </w:rPr>
                  </w:pPr>
                </w:p>
              </w:tc>
              <w:tc>
                <w:tcPr>
                  <w:tcW w:w="373" w:type="pct"/>
                  <w:vMerge w:val="continue"/>
                  <w:vAlign w:val="center"/>
                </w:tcPr>
                <w:p w14:paraId="6496932D">
                  <w:pPr>
                    <w:pStyle w:val="47"/>
                    <w:ind w:left="0" w:leftChars="0" w:firstLine="0" w:firstLineChars="0"/>
                    <w:rPr>
                      <w:color w:val="auto"/>
                    </w:rPr>
                  </w:pPr>
                </w:p>
              </w:tc>
              <w:tc>
                <w:tcPr>
                  <w:tcW w:w="411" w:type="pct"/>
                  <w:shd w:val="clear" w:color="auto" w:fill="auto"/>
                  <w:vAlign w:val="center"/>
                </w:tcPr>
                <w:p w14:paraId="2036207F">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712" w:type="pct"/>
                  <w:vAlign w:val="center"/>
                </w:tcPr>
                <w:p w14:paraId="673B6515">
                  <w:pPr>
                    <w:pStyle w:val="47"/>
                    <w:ind w:left="0" w:leftChars="0" w:firstLine="0" w:firstLineChars="0"/>
                    <w:rPr>
                      <w:rFonts w:hint="default" w:eastAsia="宋体"/>
                      <w:color w:val="auto"/>
                      <w:lang w:val="en-US" w:eastAsia="zh-CN"/>
                    </w:rPr>
                  </w:pPr>
                  <w:r>
                    <w:rPr>
                      <w:rFonts w:hint="eastAsia"/>
                      <w:color w:val="auto"/>
                      <w:lang w:val="en-US" w:eastAsia="zh-CN"/>
                    </w:rPr>
                    <w:t>10</w:t>
                  </w:r>
                </w:p>
              </w:tc>
            </w:tr>
            <w:tr w14:paraId="2B0A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CB77FF4">
                  <w:pPr>
                    <w:pStyle w:val="47"/>
                    <w:rPr>
                      <w:color w:val="auto"/>
                    </w:rPr>
                  </w:pPr>
                </w:p>
              </w:tc>
              <w:tc>
                <w:tcPr>
                  <w:tcW w:w="402" w:type="pct"/>
                  <w:vMerge w:val="continue"/>
                  <w:shd w:val="clear" w:color="auto" w:fill="auto"/>
                  <w:vAlign w:val="center"/>
                </w:tcPr>
                <w:p w14:paraId="51534B06">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3A7BD19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C1C0A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5" w:type="pct"/>
                  <w:vMerge w:val="continue"/>
                  <w:vAlign w:val="center"/>
                </w:tcPr>
                <w:p w14:paraId="0DB03F1E">
                  <w:pPr>
                    <w:pStyle w:val="47"/>
                    <w:rPr>
                      <w:color w:val="auto"/>
                    </w:rPr>
                  </w:pPr>
                </w:p>
              </w:tc>
              <w:tc>
                <w:tcPr>
                  <w:tcW w:w="477" w:type="pct"/>
                  <w:vMerge w:val="continue"/>
                  <w:vAlign w:val="center"/>
                </w:tcPr>
                <w:p w14:paraId="1730D948">
                  <w:pPr>
                    <w:pStyle w:val="47"/>
                    <w:rPr>
                      <w:color w:val="auto"/>
                    </w:rPr>
                  </w:pPr>
                </w:p>
              </w:tc>
              <w:tc>
                <w:tcPr>
                  <w:tcW w:w="478" w:type="pct"/>
                  <w:vMerge w:val="continue"/>
                  <w:vAlign w:val="center"/>
                </w:tcPr>
                <w:p w14:paraId="776EEF21">
                  <w:pPr>
                    <w:pStyle w:val="47"/>
                    <w:rPr>
                      <w:color w:val="auto"/>
                    </w:rPr>
                  </w:pPr>
                </w:p>
              </w:tc>
              <w:tc>
                <w:tcPr>
                  <w:tcW w:w="395" w:type="pct"/>
                  <w:vMerge w:val="continue"/>
                  <w:vAlign w:val="center"/>
                </w:tcPr>
                <w:p w14:paraId="52D5B164">
                  <w:pPr>
                    <w:pStyle w:val="47"/>
                    <w:rPr>
                      <w:color w:val="auto"/>
                    </w:rPr>
                  </w:pPr>
                </w:p>
              </w:tc>
              <w:tc>
                <w:tcPr>
                  <w:tcW w:w="373" w:type="pct"/>
                  <w:vMerge w:val="continue"/>
                  <w:vAlign w:val="center"/>
                </w:tcPr>
                <w:p w14:paraId="2BFA83BF">
                  <w:pPr>
                    <w:pStyle w:val="47"/>
                    <w:rPr>
                      <w:color w:val="auto"/>
                    </w:rPr>
                  </w:pPr>
                </w:p>
              </w:tc>
              <w:tc>
                <w:tcPr>
                  <w:tcW w:w="411" w:type="pct"/>
                  <w:shd w:val="clear" w:color="auto" w:fill="auto"/>
                  <w:vAlign w:val="center"/>
                </w:tcPr>
                <w:p w14:paraId="5FA16150">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12" w:type="pct"/>
                  <w:vAlign w:val="center"/>
                </w:tcPr>
                <w:p w14:paraId="009D9B6E">
                  <w:pPr>
                    <w:pStyle w:val="47"/>
                    <w:rPr>
                      <w:rFonts w:hint="eastAsia" w:eastAsia="宋体"/>
                      <w:color w:val="auto"/>
                      <w:lang w:val="en-US" w:eastAsia="zh-CN"/>
                    </w:rPr>
                  </w:pPr>
                  <w:r>
                    <w:rPr>
                      <w:rFonts w:hint="eastAsia"/>
                      <w:color w:val="auto"/>
                      <w:lang w:val="en-US" w:eastAsia="zh-CN"/>
                    </w:rPr>
                    <w:t>5（8）</w:t>
                  </w:r>
                </w:p>
              </w:tc>
            </w:tr>
            <w:tr w14:paraId="1D0CD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1F4F6BE3">
                  <w:pPr>
                    <w:pStyle w:val="47"/>
                    <w:rPr>
                      <w:color w:val="auto"/>
                    </w:rPr>
                  </w:pPr>
                </w:p>
              </w:tc>
              <w:tc>
                <w:tcPr>
                  <w:tcW w:w="402" w:type="pct"/>
                  <w:vMerge w:val="continue"/>
                  <w:shd w:val="clear" w:color="auto" w:fill="auto"/>
                  <w:vAlign w:val="center"/>
                </w:tcPr>
                <w:p w14:paraId="13B233AA">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78495B8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5F13857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5" w:type="pct"/>
                  <w:vMerge w:val="continue"/>
                  <w:vAlign w:val="center"/>
                </w:tcPr>
                <w:p w14:paraId="10E849E0">
                  <w:pPr>
                    <w:pStyle w:val="47"/>
                    <w:rPr>
                      <w:color w:val="auto"/>
                    </w:rPr>
                  </w:pPr>
                </w:p>
              </w:tc>
              <w:tc>
                <w:tcPr>
                  <w:tcW w:w="477" w:type="pct"/>
                  <w:vMerge w:val="continue"/>
                  <w:vAlign w:val="center"/>
                </w:tcPr>
                <w:p w14:paraId="0EA116A8">
                  <w:pPr>
                    <w:pStyle w:val="47"/>
                    <w:rPr>
                      <w:color w:val="auto"/>
                    </w:rPr>
                  </w:pPr>
                </w:p>
              </w:tc>
              <w:tc>
                <w:tcPr>
                  <w:tcW w:w="478" w:type="pct"/>
                  <w:vMerge w:val="continue"/>
                  <w:vAlign w:val="center"/>
                </w:tcPr>
                <w:p w14:paraId="131FB119">
                  <w:pPr>
                    <w:pStyle w:val="47"/>
                    <w:rPr>
                      <w:color w:val="auto"/>
                    </w:rPr>
                  </w:pPr>
                </w:p>
              </w:tc>
              <w:tc>
                <w:tcPr>
                  <w:tcW w:w="395" w:type="pct"/>
                  <w:vMerge w:val="continue"/>
                  <w:vAlign w:val="center"/>
                </w:tcPr>
                <w:p w14:paraId="4D1FABE9">
                  <w:pPr>
                    <w:pStyle w:val="47"/>
                    <w:rPr>
                      <w:color w:val="auto"/>
                    </w:rPr>
                  </w:pPr>
                </w:p>
              </w:tc>
              <w:tc>
                <w:tcPr>
                  <w:tcW w:w="373" w:type="pct"/>
                  <w:vMerge w:val="continue"/>
                  <w:vAlign w:val="center"/>
                </w:tcPr>
                <w:p w14:paraId="740B7575">
                  <w:pPr>
                    <w:pStyle w:val="47"/>
                    <w:rPr>
                      <w:color w:val="auto"/>
                    </w:rPr>
                  </w:pPr>
                </w:p>
              </w:tc>
              <w:tc>
                <w:tcPr>
                  <w:tcW w:w="411" w:type="pct"/>
                  <w:shd w:val="clear" w:color="auto" w:fill="auto"/>
                  <w:vAlign w:val="center"/>
                </w:tcPr>
                <w:p w14:paraId="139C6FB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12" w:type="pct"/>
                  <w:vAlign w:val="center"/>
                </w:tcPr>
                <w:p w14:paraId="312FAEA9">
                  <w:pPr>
                    <w:pStyle w:val="47"/>
                    <w:rPr>
                      <w:rFonts w:hint="default" w:eastAsia="宋体"/>
                      <w:color w:val="auto"/>
                      <w:lang w:val="en-US" w:eastAsia="zh-CN"/>
                    </w:rPr>
                  </w:pPr>
                  <w:r>
                    <w:rPr>
                      <w:rFonts w:hint="eastAsia"/>
                      <w:color w:val="auto"/>
                      <w:lang w:val="en-US" w:eastAsia="zh-CN"/>
                    </w:rPr>
                    <w:t>1000个/L</w:t>
                  </w:r>
                </w:p>
              </w:tc>
            </w:tr>
            <w:tr w14:paraId="27AE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6F70064B">
                  <w:pPr>
                    <w:pStyle w:val="47"/>
                    <w:rPr>
                      <w:color w:val="auto"/>
                    </w:rPr>
                  </w:pPr>
                </w:p>
              </w:tc>
              <w:tc>
                <w:tcPr>
                  <w:tcW w:w="402" w:type="pct"/>
                  <w:vMerge w:val="continue"/>
                  <w:shd w:val="clear" w:color="auto" w:fill="auto"/>
                  <w:vAlign w:val="center"/>
                </w:tcPr>
                <w:p w14:paraId="15CF16D6">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422E9E55">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7B72F05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SA"/>
                    </w:rPr>
                  </w:pPr>
                </w:p>
              </w:tc>
              <w:tc>
                <w:tcPr>
                  <w:tcW w:w="495" w:type="pct"/>
                  <w:vMerge w:val="continue"/>
                  <w:vAlign w:val="center"/>
                </w:tcPr>
                <w:p w14:paraId="4D80A51E">
                  <w:pPr>
                    <w:pStyle w:val="47"/>
                    <w:rPr>
                      <w:color w:val="auto"/>
                    </w:rPr>
                  </w:pPr>
                </w:p>
              </w:tc>
              <w:tc>
                <w:tcPr>
                  <w:tcW w:w="477" w:type="pct"/>
                  <w:vMerge w:val="continue"/>
                  <w:vAlign w:val="center"/>
                </w:tcPr>
                <w:p w14:paraId="1F234D80">
                  <w:pPr>
                    <w:pStyle w:val="47"/>
                    <w:rPr>
                      <w:color w:val="auto"/>
                    </w:rPr>
                  </w:pPr>
                </w:p>
              </w:tc>
              <w:tc>
                <w:tcPr>
                  <w:tcW w:w="478" w:type="pct"/>
                  <w:vMerge w:val="continue"/>
                  <w:vAlign w:val="center"/>
                </w:tcPr>
                <w:p w14:paraId="50769B56">
                  <w:pPr>
                    <w:pStyle w:val="47"/>
                    <w:rPr>
                      <w:color w:val="auto"/>
                    </w:rPr>
                  </w:pPr>
                </w:p>
              </w:tc>
              <w:tc>
                <w:tcPr>
                  <w:tcW w:w="395" w:type="pct"/>
                  <w:vMerge w:val="continue"/>
                  <w:vAlign w:val="center"/>
                </w:tcPr>
                <w:p w14:paraId="6E97363C">
                  <w:pPr>
                    <w:pStyle w:val="47"/>
                    <w:rPr>
                      <w:color w:val="auto"/>
                    </w:rPr>
                  </w:pPr>
                </w:p>
              </w:tc>
              <w:tc>
                <w:tcPr>
                  <w:tcW w:w="373" w:type="pct"/>
                  <w:vMerge w:val="continue"/>
                  <w:vAlign w:val="center"/>
                </w:tcPr>
                <w:p w14:paraId="4518F485">
                  <w:pPr>
                    <w:pStyle w:val="47"/>
                    <w:rPr>
                      <w:color w:val="auto"/>
                    </w:rPr>
                  </w:pPr>
                </w:p>
              </w:tc>
              <w:tc>
                <w:tcPr>
                  <w:tcW w:w="411" w:type="pct"/>
                  <w:shd w:val="clear" w:color="auto" w:fill="auto"/>
                  <w:vAlign w:val="center"/>
                </w:tcPr>
                <w:p w14:paraId="31B8FD34">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12" w:type="pct"/>
                  <w:shd w:val="clear" w:color="auto" w:fill="auto"/>
                  <w:vAlign w:val="center"/>
                </w:tcPr>
                <w:p w14:paraId="20B84A47">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w:t>
                  </w:r>
                </w:p>
              </w:tc>
            </w:tr>
            <w:tr w14:paraId="0ABF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07BB9C9D">
                  <w:pPr>
                    <w:pStyle w:val="47"/>
                    <w:rPr>
                      <w:color w:val="auto"/>
                    </w:rPr>
                  </w:pPr>
                </w:p>
              </w:tc>
              <w:tc>
                <w:tcPr>
                  <w:tcW w:w="402" w:type="pct"/>
                  <w:vMerge w:val="continue"/>
                  <w:shd w:val="clear" w:color="auto" w:fill="auto"/>
                  <w:vAlign w:val="center"/>
                </w:tcPr>
                <w:p w14:paraId="177740E3">
                  <w:pPr>
                    <w:pStyle w:val="47"/>
                    <w:ind w:left="0" w:leftChars="0" w:firstLine="0" w:firstLineChars="0"/>
                    <w:rPr>
                      <w:color w:val="auto"/>
                    </w:rPr>
                  </w:pPr>
                </w:p>
              </w:tc>
              <w:tc>
                <w:tcPr>
                  <w:tcW w:w="457" w:type="pct"/>
                  <w:vMerge w:val="continue"/>
                  <w:shd w:val="clear" w:color="auto" w:fill="auto"/>
                  <w:vAlign w:val="center"/>
                </w:tcPr>
                <w:p w14:paraId="4048A506">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07C7F882">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46FA1764">
                  <w:pPr>
                    <w:pStyle w:val="47"/>
                    <w:rPr>
                      <w:color w:val="auto"/>
                    </w:rPr>
                  </w:pPr>
                </w:p>
              </w:tc>
              <w:tc>
                <w:tcPr>
                  <w:tcW w:w="477" w:type="pct"/>
                  <w:vMerge w:val="continue"/>
                  <w:vAlign w:val="center"/>
                </w:tcPr>
                <w:p w14:paraId="7FD8D287">
                  <w:pPr>
                    <w:pStyle w:val="47"/>
                    <w:rPr>
                      <w:rFonts w:hint="default" w:eastAsia="宋体"/>
                      <w:color w:val="auto"/>
                      <w:lang w:val="en-US" w:eastAsia="zh-CN"/>
                    </w:rPr>
                  </w:pPr>
                </w:p>
              </w:tc>
              <w:tc>
                <w:tcPr>
                  <w:tcW w:w="478" w:type="pct"/>
                  <w:vMerge w:val="continue"/>
                  <w:vAlign w:val="center"/>
                </w:tcPr>
                <w:p w14:paraId="53D7E2F0">
                  <w:pPr>
                    <w:keepNext w:val="0"/>
                    <w:keepLines w:val="0"/>
                    <w:widowControl/>
                    <w:suppressLineNumbers w:val="0"/>
                    <w:jc w:val="center"/>
                    <w:textAlignment w:val="center"/>
                    <w:rPr>
                      <w:color w:val="auto"/>
                    </w:rPr>
                  </w:pPr>
                </w:p>
              </w:tc>
              <w:tc>
                <w:tcPr>
                  <w:tcW w:w="395" w:type="pct"/>
                  <w:vMerge w:val="continue"/>
                  <w:vAlign w:val="center"/>
                </w:tcPr>
                <w:p w14:paraId="35FA3ED7">
                  <w:pPr>
                    <w:pStyle w:val="47"/>
                    <w:ind w:left="0" w:leftChars="0" w:firstLine="0" w:firstLineChars="0"/>
                    <w:rPr>
                      <w:color w:val="auto"/>
                    </w:rPr>
                  </w:pPr>
                </w:p>
              </w:tc>
              <w:tc>
                <w:tcPr>
                  <w:tcW w:w="373" w:type="pct"/>
                  <w:vMerge w:val="continue"/>
                  <w:vAlign w:val="center"/>
                </w:tcPr>
                <w:p w14:paraId="1AFDEBD2">
                  <w:pPr>
                    <w:pStyle w:val="47"/>
                    <w:ind w:left="0" w:leftChars="0" w:firstLine="0" w:firstLineChars="0"/>
                    <w:rPr>
                      <w:color w:val="auto"/>
                    </w:rPr>
                  </w:pPr>
                </w:p>
              </w:tc>
              <w:tc>
                <w:tcPr>
                  <w:tcW w:w="411" w:type="pct"/>
                  <w:shd w:val="clear" w:color="auto" w:fill="auto"/>
                  <w:vAlign w:val="center"/>
                </w:tcPr>
                <w:p w14:paraId="23958C5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12" w:type="pct"/>
                  <w:vAlign w:val="center"/>
                </w:tcPr>
                <w:p w14:paraId="4DB7E716">
                  <w:pPr>
                    <w:pStyle w:val="47"/>
                    <w:ind w:left="0" w:leftChars="0" w:firstLine="0" w:firstLineChars="0"/>
                    <w:rPr>
                      <w:rFonts w:hint="default" w:eastAsia="宋体"/>
                      <w:color w:val="auto"/>
                      <w:lang w:val="en-US" w:eastAsia="zh-CN"/>
                    </w:rPr>
                  </w:pPr>
                  <w:r>
                    <w:rPr>
                      <w:rFonts w:hint="eastAsia"/>
                      <w:color w:val="auto"/>
                      <w:lang w:val="en-US" w:eastAsia="zh-CN"/>
                    </w:rPr>
                    <w:t>0.5</w:t>
                  </w:r>
                </w:p>
              </w:tc>
            </w:tr>
            <w:tr w14:paraId="5F6FD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restart"/>
                  <w:vAlign w:val="center"/>
                </w:tcPr>
                <w:p w14:paraId="40AF4CBE">
                  <w:pPr>
                    <w:pStyle w:val="47"/>
                    <w:rPr>
                      <w:rFonts w:hint="default" w:eastAsia="宋体"/>
                      <w:color w:val="auto"/>
                      <w:lang w:val="en-US" w:eastAsia="zh-CN"/>
                    </w:rPr>
                  </w:pPr>
                  <w:r>
                    <w:rPr>
                      <w:rFonts w:hint="eastAsia"/>
                      <w:color w:val="auto"/>
                      <w:lang w:val="en-US" w:eastAsia="zh-CN"/>
                    </w:rPr>
                    <w:t>2</w:t>
                  </w:r>
                </w:p>
              </w:tc>
              <w:tc>
                <w:tcPr>
                  <w:tcW w:w="402" w:type="pct"/>
                  <w:vMerge w:val="restart"/>
                  <w:shd w:val="clear" w:color="auto" w:fill="auto"/>
                  <w:vAlign w:val="center"/>
                </w:tcPr>
                <w:p w14:paraId="7754E0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DW002</w:t>
                  </w:r>
                  <w:r>
                    <w:rPr>
                      <w:rFonts w:hint="eastAsia" w:cs="Times New Roman"/>
                      <w:color w:val="auto"/>
                      <w:kern w:val="0"/>
                      <w:sz w:val="21"/>
                      <w:szCs w:val="21"/>
                      <w:lang w:val="en-US" w:eastAsia="zh-CN" w:bidi="ar-SA"/>
                    </w:rPr>
                    <w:t>（依托）</w:t>
                  </w:r>
                </w:p>
              </w:tc>
              <w:tc>
                <w:tcPr>
                  <w:tcW w:w="457" w:type="pct"/>
                  <w:vMerge w:val="restart"/>
                  <w:shd w:val="clear" w:color="auto" w:fill="auto"/>
                  <w:vAlign w:val="center"/>
                </w:tcPr>
                <w:p w14:paraId="4822D3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106.527323</w:t>
                  </w:r>
                  <w:r>
                    <w:rPr>
                      <w:rFonts w:hint="default" w:ascii="Times New Roman" w:hAnsi="Times New Roman" w:cs="Times New Roman"/>
                      <w:color w:val="auto"/>
                      <w:kern w:val="0"/>
                      <w:sz w:val="21"/>
                      <w:szCs w:val="21"/>
                      <w:lang w:val="en-US" w:eastAsia="zh-CN" w:bidi="ar-SA"/>
                    </w:rPr>
                    <w:t>°</w:t>
                  </w:r>
                </w:p>
              </w:tc>
              <w:tc>
                <w:tcPr>
                  <w:tcW w:w="458" w:type="pct"/>
                  <w:vMerge w:val="restart"/>
                  <w:shd w:val="clear" w:color="auto" w:fill="auto"/>
                  <w:vAlign w:val="center"/>
                </w:tcPr>
                <w:p w14:paraId="5F0D30D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29.518364</w:t>
                  </w:r>
                  <w:r>
                    <w:rPr>
                      <w:rFonts w:hint="default" w:ascii="Times New Roman" w:hAnsi="Times New Roman" w:cs="Times New Roman"/>
                      <w:color w:val="auto"/>
                      <w:kern w:val="0"/>
                      <w:sz w:val="21"/>
                      <w:szCs w:val="21"/>
                      <w:lang w:val="en-US" w:eastAsia="zh-CN" w:bidi="ar-SA"/>
                    </w:rPr>
                    <w:t>°</w:t>
                  </w:r>
                </w:p>
              </w:tc>
              <w:tc>
                <w:tcPr>
                  <w:tcW w:w="495" w:type="pct"/>
                  <w:vMerge w:val="restart"/>
                  <w:vAlign w:val="center"/>
                </w:tcPr>
                <w:p w14:paraId="016687F2">
                  <w:pPr>
                    <w:pStyle w:val="47"/>
                    <w:rPr>
                      <w:rFonts w:hint="default" w:eastAsia="宋体"/>
                      <w:color w:val="auto"/>
                      <w:lang w:val="en-US" w:eastAsia="zh-CN"/>
                    </w:rPr>
                  </w:pPr>
                  <w:r>
                    <w:rPr>
                      <w:rFonts w:hint="eastAsia"/>
                      <w:color w:val="auto"/>
                      <w:lang w:val="en-US" w:eastAsia="zh-CN"/>
                    </w:rPr>
                    <w:t>0.0506</w:t>
                  </w:r>
                </w:p>
              </w:tc>
              <w:tc>
                <w:tcPr>
                  <w:tcW w:w="477" w:type="pct"/>
                  <w:vMerge w:val="restart"/>
                  <w:shd w:val="clear" w:color="auto" w:fill="auto"/>
                  <w:vAlign w:val="center"/>
                </w:tcPr>
                <w:p w14:paraId="0C277CAB">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市政管网→鸡冠石污水处理厂</w:t>
                  </w:r>
                </w:p>
              </w:tc>
              <w:tc>
                <w:tcPr>
                  <w:tcW w:w="478" w:type="pct"/>
                  <w:vMerge w:val="restart"/>
                  <w:shd w:val="clear" w:color="auto" w:fill="auto"/>
                  <w:vAlign w:val="center"/>
                </w:tcPr>
                <w:p w14:paraId="066C0D5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rPr>
                    <w:t>间断排放，排放期间流量不稳定，但有规律且不属于非周期性规律</w:t>
                  </w:r>
                </w:p>
              </w:tc>
              <w:tc>
                <w:tcPr>
                  <w:tcW w:w="395" w:type="pct"/>
                  <w:vMerge w:val="restart"/>
                  <w:vAlign w:val="center"/>
                </w:tcPr>
                <w:p w14:paraId="7D7F84B5">
                  <w:pPr>
                    <w:pStyle w:val="47"/>
                    <w:ind w:left="0" w:leftChars="0" w:firstLine="0" w:firstLineChars="0"/>
                    <w:rPr>
                      <w:rFonts w:hint="default" w:eastAsia="宋体"/>
                      <w:color w:val="auto"/>
                      <w:lang w:val="en-US" w:eastAsia="zh-CN"/>
                    </w:rPr>
                  </w:pPr>
                  <w:r>
                    <w:rPr>
                      <w:rFonts w:hint="eastAsia"/>
                      <w:color w:val="auto"/>
                      <w:lang w:val="en-US" w:eastAsia="zh-CN"/>
                    </w:rPr>
                    <w:t>0:00~24:00</w:t>
                  </w:r>
                </w:p>
              </w:tc>
              <w:tc>
                <w:tcPr>
                  <w:tcW w:w="373" w:type="pct"/>
                  <w:vMerge w:val="restart"/>
                  <w:vAlign w:val="center"/>
                </w:tcPr>
                <w:p w14:paraId="44326CE1">
                  <w:pPr>
                    <w:pStyle w:val="47"/>
                    <w:ind w:left="0" w:leftChars="0" w:firstLine="0" w:firstLineChars="0"/>
                    <w:rPr>
                      <w:color w:val="auto"/>
                    </w:rPr>
                  </w:pPr>
                  <w:r>
                    <w:rPr>
                      <w:rFonts w:hint="eastAsia"/>
                      <w:color w:val="auto"/>
                      <w:lang w:val="en-US" w:eastAsia="zh-CN"/>
                    </w:rPr>
                    <w:t>鸡冠石污水处理厂</w:t>
                  </w:r>
                </w:p>
              </w:tc>
              <w:tc>
                <w:tcPr>
                  <w:tcW w:w="411" w:type="pct"/>
                  <w:shd w:val="clear" w:color="auto" w:fill="auto"/>
                  <w:vAlign w:val="center"/>
                </w:tcPr>
                <w:p w14:paraId="58BAC623">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712" w:type="pct"/>
                  <w:shd w:val="clear" w:color="auto" w:fill="auto"/>
                  <w:vAlign w:val="center"/>
                </w:tcPr>
                <w:p w14:paraId="52CB613E">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6~9</w:t>
                  </w:r>
                </w:p>
              </w:tc>
            </w:tr>
            <w:tr w14:paraId="5794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70DA7D84">
                  <w:pPr>
                    <w:pStyle w:val="47"/>
                    <w:rPr>
                      <w:color w:val="auto"/>
                    </w:rPr>
                  </w:pPr>
                </w:p>
              </w:tc>
              <w:tc>
                <w:tcPr>
                  <w:tcW w:w="402" w:type="pct"/>
                  <w:vMerge w:val="continue"/>
                  <w:shd w:val="clear" w:color="auto" w:fill="auto"/>
                  <w:vAlign w:val="center"/>
                </w:tcPr>
                <w:p w14:paraId="0718465B">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11995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6FA9FDAF">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1203AE06">
                  <w:pPr>
                    <w:pStyle w:val="47"/>
                    <w:rPr>
                      <w:color w:val="auto"/>
                    </w:rPr>
                  </w:pPr>
                </w:p>
              </w:tc>
              <w:tc>
                <w:tcPr>
                  <w:tcW w:w="477" w:type="pct"/>
                  <w:vMerge w:val="continue"/>
                  <w:shd w:val="clear" w:color="auto" w:fill="auto"/>
                  <w:vAlign w:val="center"/>
                </w:tcPr>
                <w:p w14:paraId="405D5339">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59EBED5C">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556EDC33">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6C852EB8">
                  <w:pPr>
                    <w:keepNext w:val="0"/>
                    <w:keepLines w:val="0"/>
                    <w:widowControl/>
                    <w:suppressLineNumbers w:val="0"/>
                    <w:jc w:val="center"/>
                    <w:textAlignment w:val="center"/>
                    <w:rPr>
                      <w:color w:val="auto"/>
                    </w:rPr>
                  </w:pPr>
                </w:p>
              </w:tc>
              <w:tc>
                <w:tcPr>
                  <w:tcW w:w="411" w:type="pct"/>
                  <w:shd w:val="clear" w:color="auto" w:fill="auto"/>
                  <w:vAlign w:val="center"/>
                </w:tcPr>
                <w:p w14:paraId="2ACDB9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712" w:type="pct"/>
                  <w:shd w:val="clear" w:color="auto" w:fill="auto"/>
                  <w:vAlign w:val="center"/>
                </w:tcPr>
                <w:p w14:paraId="20C89C5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50</w:t>
                  </w:r>
                </w:p>
              </w:tc>
            </w:tr>
            <w:tr w14:paraId="76EA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4DF3B4BF">
                  <w:pPr>
                    <w:pStyle w:val="47"/>
                    <w:rPr>
                      <w:color w:val="auto"/>
                    </w:rPr>
                  </w:pPr>
                </w:p>
              </w:tc>
              <w:tc>
                <w:tcPr>
                  <w:tcW w:w="402" w:type="pct"/>
                  <w:vMerge w:val="continue"/>
                  <w:shd w:val="clear" w:color="auto" w:fill="auto"/>
                  <w:vAlign w:val="center"/>
                </w:tcPr>
                <w:p w14:paraId="6F34393C">
                  <w:pPr>
                    <w:pStyle w:val="47"/>
                    <w:ind w:left="0" w:leftChars="0" w:firstLine="0" w:firstLineChars="0"/>
                    <w:rPr>
                      <w:rFonts w:hint="eastAsia"/>
                      <w:color w:val="auto"/>
                      <w:lang w:val="en-US" w:eastAsia="zh-CN"/>
                    </w:rPr>
                  </w:pPr>
                </w:p>
              </w:tc>
              <w:tc>
                <w:tcPr>
                  <w:tcW w:w="457" w:type="pct"/>
                  <w:vMerge w:val="continue"/>
                  <w:shd w:val="clear" w:color="auto" w:fill="auto"/>
                  <w:vAlign w:val="center"/>
                </w:tcPr>
                <w:p w14:paraId="633CFCB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2B7D193E">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024C4615">
                  <w:pPr>
                    <w:pStyle w:val="47"/>
                    <w:rPr>
                      <w:color w:val="auto"/>
                    </w:rPr>
                  </w:pPr>
                </w:p>
              </w:tc>
              <w:tc>
                <w:tcPr>
                  <w:tcW w:w="477" w:type="pct"/>
                  <w:vMerge w:val="continue"/>
                  <w:shd w:val="clear" w:color="auto" w:fill="auto"/>
                  <w:vAlign w:val="center"/>
                </w:tcPr>
                <w:p w14:paraId="46D5132A">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050C97EE">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7EECCA74">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5673F9FE">
                  <w:pPr>
                    <w:keepNext w:val="0"/>
                    <w:keepLines w:val="0"/>
                    <w:widowControl/>
                    <w:suppressLineNumbers w:val="0"/>
                    <w:jc w:val="center"/>
                    <w:textAlignment w:val="center"/>
                    <w:rPr>
                      <w:color w:val="auto"/>
                    </w:rPr>
                  </w:pPr>
                </w:p>
              </w:tc>
              <w:tc>
                <w:tcPr>
                  <w:tcW w:w="411" w:type="pct"/>
                  <w:shd w:val="clear" w:color="auto" w:fill="auto"/>
                  <w:vAlign w:val="center"/>
                </w:tcPr>
                <w:p w14:paraId="6825FCB4">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712" w:type="pct"/>
                  <w:shd w:val="clear" w:color="auto" w:fill="auto"/>
                  <w:vAlign w:val="center"/>
                </w:tcPr>
                <w:p w14:paraId="22654A8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r>
            <w:tr w14:paraId="62C4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332F628F">
                  <w:pPr>
                    <w:pStyle w:val="47"/>
                    <w:rPr>
                      <w:color w:val="auto"/>
                    </w:rPr>
                  </w:pPr>
                </w:p>
              </w:tc>
              <w:tc>
                <w:tcPr>
                  <w:tcW w:w="402" w:type="pct"/>
                  <w:vMerge w:val="continue"/>
                  <w:shd w:val="clear" w:color="auto" w:fill="auto"/>
                  <w:vAlign w:val="center"/>
                </w:tcPr>
                <w:p w14:paraId="620F02E3">
                  <w:pPr>
                    <w:pStyle w:val="47"/>
                    <w:ind w:left="0" w:leftChars="0" w:firstLine="0" w:firstLineChars="0"/>
                    <w:rPr>
                      <w:rFonts w:hint="eastAsia"/>
                      <w:color w:val="auto"/>
                    </w:rPr>
                  </w:pPr>
                </w:p>
              </w:tc>
              <w:tc>
                <w:tcPr>
                  <w:tcW w:w="457" w:type="pct"/>
                  <w:vMerge w:val="continue"/>
                  <w:shd w:val="clear" w:color="auto" w:fill="auto"/>
                  <w:vAlign w:val="center"/>
                </w:tcPr>
                <w:p w14:paraId="6B9D00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458" w:type="pct"/>
                  <w:vMerge w:val="continue"/>
                  <w:shd w:val="clear" w:color="auto" w:fill="auto"/>
                  <w:vAlign w:val="center"/>
                </w:tcPr>
                <w:p w14:paraId="19C09BC5">
                  <w:pPr>
                    <w:keepNext w:val="0"/>
                    <w:keepLines w:val="0"/>
                    <w:widowControl/>
                    <w:suppressLineNumbers w:val="0"/>
                    <w:jc w:val="center"/>
                    <w:textAlignment w:val="center"/>
                    <w:rPr>
                      <w:rFonts w:hint="eastAsia" w:ascii="Times New Roman" w:hAnsi="Times New Roman" w:eastAsia="宋体" w:cs="Times New Roman"/>
                      <w:color w:val="auto"/>
                      <w:kern w:val="2"/>
                      <w:sz w:val="21"/>
                      <w:szCs w:val="24"/>
                      <w:lang w:val="en-US" w:eastAsia="zh-CN" w:bidi="ar-SA"/>
                    </w:rPr>
                  </w:pPr>
                </w:p>
              </w:tc>
              <w:tc>
                <w:tcPr>
                  <w:tcW w:w="495" w:type="pct"/>
                  <w:vMerge w:val="continue"/>
                  <w:vAlign w:val="center"/>
                </w:tcPr>
                <w:p w14:paraId="069AA46C">
                  <w:pPr>
                    <w:pStyle w:val="47"/>
                    <w:rPr>
                      <w:color w:val="auto"/>
                    </w:rPr>
                  </w:pPr>
                </w:p>
              </w:tc>
              <w:tc>
                <w:tcPr>
                  <w:tcW w:w="477" w:type="pct"/>
                  <w:vMerge w:val="continue"/>
                  <w:shd w:val="clear" w:color="auto" w:fill="auto"/>
                  <w:vAlign w:val="center"/>
                </w:tcPr>
                <w:p w14:paraId="6006D834">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478" w:type="pct"/>
                  <w:vMerge w:val="continue"/>
                  <w:shd w:val="clear" w:color="auto" w:fill="auto"/>
                  <w:vAlign w:val="center"/>
                </w:tcPr>
                <w:p w14:paraId="57D32F35">
                  <w:pPr>
                    <w:pStyle w:val="47"/>
                    <w:ind w:left="0" w:leftChars="0" w:firstLine="0" w:firstLineChars="0"/>
                    <w:rPr>
                      <w:rFonts w:ascii="Times New Roman" w:hAnsi="Times New Roman" w:eastAsia="宋体" w:cs="Times New Roman"/>
                      <w:color w:val="auto"/>
                      <w:kern w:val="2"/>
                      <w:sz w:val="21"/>
                      <w:szCs w:val="24"/>
                      <w:lang w:val="en-US" w:eastAsia="zh-CN" w:bidi="ar-SA"/>
                    </w:rPr>
                  </w:pPr>
                </w:p>
              </w:tc>
              <w:tc>
                <w:tcPr>
                  <w:tcW w:w="395" w:type="pct"/>
                  <w:vMerge w:val="continue"/>
                  <w:vAlign w:val="center"/>
                </w:tcPr>
                <w:p w14:paraId="61D5607F">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174828BB">
                  <w:pPr>
                    <w:keepNext w:val="0"/>
                    <w:keepLines w:val="0"/>
                    <w:widowControl/>
                    <w:suppressLineNumbers w:val="0"/>
                    <w:jc w:val="center"/>
                    <w:textAlignment w:val="center"/>
                    <w:rPr>
                      <w:color w:val="auto"/>
                    </w:rPr>
                  </w:pPr>
                </w:p>
              </w:tc>
              <w:tc>
                <w:tcPr>
                  <w:tcW w:w="411" w:type="pct"/>
                  <w:shd w:val="clear" w:color="auto" w:fill="auto"/>
                  <w:vAlign w:val="center"/>
                </w:tcPr>
                <w:p w14:paraId="28EF3B7B">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712" w:type="pct"/>
                  <w:shd w:val="clear" w:color="auto" w:fill="auto"/>
                  <w:vAlign w:val="center"/>
                </w:tcPr>
                <w:p w14:paraId="036DAA70">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r>
            <w:tr w14:paraId="58D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479EFA88">
                  <w:pPr>
                    <w:pStyle w:val="47"/>
                    <w:rPr>
                      <w:color w:val="auto"/>
                    </w:rPr>
                  </w:pPr>
                </w:p>
              </w:tc>
              <w:tc>
                <w:tcPr>
                  <w:tcW w:w="402" w:type="pct"/>
                  <w:vMerge w:val="continue"/>
                  <w:shd w:val="clear" w:color="auto" w:fill="auto"/>
                  <w:vAlign w:val="center"/>
                </w:tcPr>
                <w:p w14:paraId="22C6DD40">
                  <w:pPr>
                    <w:pStyle w:val="47"/>
                    <w:ind w:left="0" w:leftChars="0" w:firstLine="0" w:firstLineChars="0"/>
                    <w:rPr>
                      <w:color w:val="auto"/>
                    </w:rPr>
                  </w:pPr>
                </w:p>
              </w:tc>
              <w:tc>
                <w:tcPr>
                  <w:tcW w:w="457" w:type="pct"/>
                  <w:vMerge w:val="continue"/>
                  <w:shd w:val="clear" w:color="auto" w:fill="auto"/>
                  <w:vAlign w:val="center"/>
                </w:tcPr>
                <w:p w14:paraId="452D4287">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EB89CC7">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4FC84F5B">
                  <w:pPr>
                    <w:pStyle w:val="47"/>
                    <w:rPr>
                      <w:color w:val="auto"/>
                    </w:rPr>
                  </w:pPr>
                </w:p>
              </w:tc>
              <w:tc>
                <w:tcPr>
                  <w:tcW w:w="477" w:type="pct"/>
                  <w:vMerge w:val="continue"/>
                  <w:vAlign w:val="center"/>
                </w:tcPr>
                <w:p w14:paraId="713ABB0A">
                  <w:pPr>
                    <w:pStyle w:val="47"/>
                    <w:ind w:left="0" w:leftChars="0" w:firstLine="0" w:firstLineChars="0"/>
                    <w:rPr>
                      <w:color w:val="auto"/>
                    </w:rPr>
                  </w:pPr>
                </w:p>
              </w:tc>
              <w:tc>
                <w:tcPr>
                  <w:tcW w:w="478" w:type="pct"/>
                  <w:vMerge w:val="continue"/>
                  <w:vAlign w:val="center"/>
                </w:tcPr>
                <w:p w14:paraId="0B14A6F7">
                  <w:pPr>
                    <w:pStyle w:val="47"/>
                    <w:ind w:left="0" w:leftChars="0" w:firstLine="0" w:firstLineChars="0"/>
                    <w:rPr>
                      <w:color w:val="auto"/>
                    </w:rPr>
                  </w:pPr>
                </w:p>
              </w:tc>
              <w:tc>
                <w:tcPr>
                  <w:tcW w:w="395" w:type="pct"/>
                  <w:vMerge w:val="continue"/>
                  <w:vAlign w:val="center"/>
                </w:tcPr>
                <w:p w14:paraId="4C049C47">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7FFAF3B0">
                  <w:pPr>
                    <w:keepNext w:val="0"/>
                    <w:keepLines w:val="0"/>
                    <w:widowControl/>
                    <w:suppressLineNumbers w:val="0"/>
                    <w:jc w:val="center"/>
                    <w:textAlignment w:val="center"/>
                    <w:rPr>
                      <w:color w:val="auto"/>
                    </w:rPr>
                  </w:pPr>
                </w:p>
              </w:tc>
              <w:tc>
                <w:tcPr>
                  <w:tcW w:w="411" w:type="pct"/>
                  <w:shd w:val="clear" w:color="auto" w:fill="auto"/>
                  <w:vAlign w:val="center"/>
                </w:tcPr>
                <w:p w14:paraId="52F9EC7E">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712" w:type="pct"/>
                  <w:shd w:val="clear" w:color="auto" w:fill="auto"/>
                  <w:vAlign w:val="center"/>
                </w:tcPr>
                <w:p w14:paraId="6CC4D661">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5（8）</w:t>
                  </w:r>
                </w:p>
              </w:tc>
            </w:tr>
            <w:tr w14:paraId="1E7B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2B604D9E">
                  <w:pPr>
                    <w:pStyle w:val="47"/>
                    <w:rPr>
                      <w:color w:val="auto"/>
                    </w:rPr>
                  </w:pPr>
                </w:p>
              </w:tc>
              <w:tc>
                <w:tcPr>
                  <w:tcW w:w="402" w:type="pct"/>
                  <w:vMerge w:val="continue"/>
                  <w:shd w:val="clear" w:color="auto" w:fill="auto"/>
                  <w:vAlign w:val="center"/>
                </w:tcPr>
                <w:p w14:paraId="16B51348">
                  <w:pPr>
                    <w:pStyle w:val="47"/>
                    <w:ind w:left="0" w:leftChars="0" w:firstLine="0" w:firstLineChars="0"/>
                    <w:rPr>
                      <w:color w:val="auto"/>
                    </w:rPr>
                  </w:pPr>
                </w:p>
              </w:tc>
              <w:tc>
                <w:tcPr>
                  <w:tcW w:w="457" w:type="pct"/>
                  <w:vMerge w:val="continue"/>
                  <w:shd w:val="clear" w:color="auto" w:fill="auto"/>
                  <w:vAlign w:val="center"/>
                </w:tcPr>
                <w:p w14:paraId="2A53346D">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7B93E0A9">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517BFBEA">
                  <w:pPr>
                    <w:pStyle w:val="47"/>
                    <w:rPr>
                      <w:color w:val="auto"/>
                    </w:rPr>
                  </w:pPr>
                </w:p>
              </w:tc>
              <w:tc>
                <w:tcPr>
                  <w:tcW w:w="477" w:type="pct"/>
                  <w:vMerge w:val="continue"/>
                  <w:vAlign w:val="center"/>
                </w:tcPr>
                <w:p w14:paraId="32856F06">
                  <w:pPr>
                    <w:pStyle w:val="47"/>
                    <w:ind w:left="0" w:leftChars="0" w:firstLine="0" w:firstLineChars="0"/>
                    <w:rPr>
                      <w:color w:val="auto"/>
                    </w:rPr>
                  </w:pPr>
                </w:p>
              </w:tc>
              <w:tc>
                <w:tcPr>
                  <w:tcW w:w="478" w:type="pct"/>
                  <w:vMerge w:val="continue"/>
                  <w:vAlign w:val="center"/>
                </w:tcPr>
                <w:p w14:paraId="36705250">
                  <w:pPr>
                    <w:pStyle w:val="47"/>
                    <w:ind w:left="0" w:leftChars="0" w:firstLine="0" w:firstLineChars="0"/>
                    <w:rPr>
                      <w:color w:val="auto"/>
                    </w:rPr>
                  </w:pPr>
                </w:p>
              </w:tc>
              <w:tc>
                <w:tcPr>
                  <w:tcW w:w="395" w:type="pct"/>
                  <w:vMerge w:val="continue"/>
                  <w:vAlign w:val="center"/>
                </w:tcPr>
                <w:p w14:paraId="6FB7C9CE">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2E024517">
                  <w:pPr>
                    <w:keepNext w:val="0"/>
                    <w:keepLines w:val="0"/>
                    <w:widowControl/>
                    <w:suppressLineNumbers w:val="0"/>
                    <w:jc w:val="center"/>
                    <w:textAlignment w:val="center"/>
                    <w:rPr>
                      <w:color w:val="auto"/>
                    </w:rPr>
                  </w:pPr>
                </w:p>
              </w:tc>
              <w:tc>
                <w:tcPr>
                  <w:tcW w:w="411" w:type="pct"/>
                  <w:shd w:val="clear" w:color="auto" w:fill="auto"/>
                  <w:vAlign w:val="center"/>
                </w:tcPr>
                <w:p w14:paraId="47947E4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712" w:type="pct"/>
                  <w:shd w:val="clear" w:color="auto" w:fill="auto"/>
                  <w:vAlign w:val="center"/>
                </w:tcPr>
                <w:p w14:paraId="0E885222">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1000个/L</w:t>
                  </w:r>
                </w:p>
              </w:tc>
            </w:tr>
            <w:tr w14:paraId="7606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39" w:type="pct"/>
                  <w:vMerge w:val="continue"/>
                  <w:vAlign w:val="center"/>
                </w:tcPr>
                <w:p w14:paraId="67204B92">
                  <w:pPr>
                    <w:pStyle w:val="47"/>
                    <w:rPr>
                      <w:color w:val="auto"/>
                    </w:rPr>
                  </w:pPr>
                </w:p>
              </w:tc>
              <w:tc>
                <w:tcPr>
                  <w:tcW w:w="402" w:type="pct"/>
                  <w:vMerge w:val="continue"/>
                  <w:shd w:val="clear" w:color="auto" w:fill="auto"/>
                  <w:vAlign w:val="center"/>
                </w:tcPr>
                <w:p w14:paraId="637BE1AB">
                  <w:pPr>
                    <w:pStyle w:val="47"/>
                    <w:ind w:left="0" w:leftChars="0" w:firstLine="0" w:firstLineChars="0"/>
                    <w:rPr>
                      <w:color w:val="auto"/>
                    </w:rPr>
                  </w:pPr>
                </w:p>
              </w:tc>
              <w:tc>
                <w:tcPr>
                  <w:tcW w:w="457" w:type="pct"/>
                  <w:vMerge w:val="continue"/>
                  <w:shd w:val="clear" w:color="auto" w:fill="auto"/>
                  <w:vAlign w:val="center"/>
                </w:tcPr>
                <w:p w14:paraId="7516129E">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08A9FAC6">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0FD1AC09">
                  <w:pPr>
                    <w:pStyle w:val="47"/>
                    <w:rPr>
                      <w:color w:val="auto"/>
                    </w:rPr>
                  </w:pPr>
                </w:p>
              </w:tc>
              <w:tc>
                <w:tcPr>
                  <w:tcW w:w="477" w:type="pct"/>
                  <w:vMerge w:val="continue"/>
                  <w:vAlign w:val="center"/>
                </w:tcPr>
                <w:p w14:paraId="715393A4">
                  <w:pPr>
                    <w:pStyle w:val="47"/>
                    <w:ind w:left="0" w:leftChars="0" w:firstLine="0" w:firstLineChars="0"/>
                    <w:rPr>
                      <w:color w:val="auto"/>
                    </w:rPr>
                  </w:pPr>
                </w:p>
              </w:tc>
              <w:tc>
                <w:tcPr>
                  <w:tcW w:w="478" w:type="pct"/>
                  <w:vMerge w:val="continue"/>
                  <w:vAlign w:val="center"/>
                </w:tcPr>
                <w:p w14:paraId="444B64C2">
                  <w:pPr>
                    <w:pStyle w:val="47"/>
                    <w:ind w:left="0" w:leftChars="0" w:firstLine="0" w:firstLineChars="0"/>
                    <w:rPr>
                      <w:color w:val="auto"/>
                    </w:rPr>
                  </w:pPr>
                </w:p>
              </w:tc>
              <w:tc>
                <w:tcPr>
                  <w:tcW w:w="395" w:type="pct"/>
                  <w:vMerge w:val="continue"/>
                  <w:vAlign w:val="center"/>
                </w:tcPr>
                <w:p w14:paraId="3A118879">
                  <w:pPr>
                    <w:keepNext w:val="0"/>
                    <w:keepLines w:val="0"/>
                    <w:widowControl/>
                    <w:suppressLineNumbers w:val="0"/>
                    <w:jc w:val="center"/>
                    <w:textAlignment w:val="center"/>
                    <w:rPr>
                      <w:rFonts w:hint="default" w:eastAsia="宋体"/>
                      <w:color w:val="auto"/>
                      <w:lang w:val="en-US" w:eastAsia="zh-CN"/>
                    </w:rPr>
                  </w:pPr>
                </w:p>
              </w:tc>
              <w:tc>
                <w:tcPr>
                  <w:tcW w:w="373" w:type="pct"/>
                  <w:vMerge w:val="continue"/>
                  <w:vAlign w:val="center"/>
                </w:tcPr>
                <w:p w14:paraId="241BF0ED">
                  <w:pPr>
                    <w:keepNext w:val="0"/>
                    <w:keepLines w:val="0"/>
                    <w:widowControl/>
                    <w:suppressLineNumbers w:val="0"/>
                    <w:jc w:val="center"/>
                    <w:textAlignment w:val="center"/>
                    <w:rPr>
                      <w:color w:val="auto"/>
                    </w:rPr>
                  </w:pPr>
                </w:p>
              </w:tc>
              <w:tc>
                <w:tcPr>
                  <w:tcW w:w="411" w:type="pct"/>
                  <w:shd w:val="clear" w:color="auto" w:fill="auto"/>
                  <w:vAlign w:val="center"/>
                </w:tcPr>
                <w:p w14:paraId="741F2C91">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712" w:type="pct"/>
                  <w:shd w:val="clear" w:color="auto" w:fill="auto"/>
                  <w:vAlign w:val="center"/>
                </w:tcPr>
                <w:p w14:paraId="22EB9078">
                  <w:pPr>
                    <w:pStyle w:val="47"/>
                    <w:ind w:left="0" w:leftChars="0" w:firstLine="0" w:firstLineChars="0"/>
                    <w:rPr>
                      <w:rFonts w:ascii="Times New Roman" w:hAnsi="Times New Roman" w:eastAsia="宋体" w:cs="Times New Roman"/>
                      <w:color w:val="auto"/>
                      <w:kern w:val="2"/>
                      <w:sz w:val="21"/>
                      <w:szCs w:val="24"/>
                      <w:lang w:val="en-US" w:eastAsia="zh-CN" w:bidi="ar-SA"/>
                    </w:rPr>
                  </w:pPr>
                  <w:r>
                    <w:rPr>
                      <w:rFonts w:hint="eastAsia"/>
                      <w:color w:val="auto"/>
                      <w:lang w:val="en-US" w:eastAsia="zh-CN"/>
                    </w:rPr>
                    <w:t>/</w:t>
                  </w:r>
                </w:p>
              </w:tc>
            </w:tr>
            <w:tr w14:paraId="187D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339" w:type="pct"/>
                  <w:vMerge w:val="continue"/>
                  <w:vAlign w:val="center"/>
                </w:tcPr>
                <w:p w14:paraId="73DE2062">
                  <w:pPr>
                    <w:pStyle w:val="47"/>
                    <w:rPr>
                      <w:color w:val="auto"/>
                    </w:rPr>
                  </w:pPr>
                </w:p>
              </w:tc>
              <w:tc>
                <w:tcPr>
                  <w:tcW w:w="402" w:type="pct"/>
                  <w:vMerge w:val="continue"/>
                  <w:shd w:val="clear" w:color="auto" w:fill="auto"/>
                  <w:vAlign w:val="center"/>
                </w:tcPr>
                <w:p w14:paraId="288EC117">
                  <w:pPr>
                    <w:pStyle w:val="47"/>
                    <w:ind w:left="0" w:leftChars="0" w:firstLine="0" w:firstLineChars="0"/>
                    <w:rPr>
                      <w:color w:val="auto"/>
                    </w:rPr>
                  </w:pPr>
                </w:p>
              </w:tc>
              <w:tc>
                <w:tcPr>
                  <w:tcW w:w="457" w:type="pct"/>
                  <w:vMerge w:val="continue"/>
                  <w:shd w:val="clear" w:color="auto" w:fill="auto"/>
                  <w:vAlign w:val="center"/>
                </w:tcPr>
                <w:p w14:paraId="7034C798">
                  <w:pPr>
                    <w:keepNext w:val="0"/>
                    <w:keepLines w:val="0"/>
                    <w:widowControl/>
                    <w:suppressLineNumbers w:val="0"/>
                    <w:jc w:val="center"/>
                    <w:textAlignment w:val="center"/>
                    <w:rPr>
                      <w:rFonts w:ascii="Times New Roman" w:hAnsi="Times New Roman" w:eastAsia="宋体" w:cs="Times New Roman"/>
                      <w:color w:val="auto"/>
                      <w:kern w:val="2"/>
                      <w:sz w:val="21"/>
                      <w:szCs w:val="24"/>
                      <w:lang w:val="en-US" w:eastAsia="zh-CN" w:bidi="ar-SA"/>
                    </w:rPr>
                  </w:pPr>
                </w:p>
              </w:tc>
              <w:tc>
                <w:tcPr>
                  <w:tcW w:w="458" w:type="pct"/>
                  <w:vMerge w:val="continue"/>
                  <w:shd w:val="clear" w:color="auto" w:fill="auto"/>
                  <w:vAlign w:val="center"/>
                </w:tcPr>
                <w:p w14:paraId="18C76961">
                  <w:pPr>
                    <w:keepNext w:val="0"/>
                    <w:keepLines w:val="0"/>
                    <w:widowControl/>
                    <w:suppressLineNumbers w:val="0"/>
                    <w:jc w:val="center"/>
                    <w:textAlignment w:val="center"/>
                    <w:rPr>
                      <w:rFonts w:ascii="Times New Roman" w:hAnsi="Times New Roman" w:eastAsia="宋体" w:cs="Times New Roman"/>
                      <w:color w:val="auto"/>
                      <w:kern w:val="0"/>
                      <w:sz w:val="21"/>
                      <w:szCs w:val="21"/>
                      <w:lang w:val="en-US" w:eastAsia="zh-CN" w:bidi="ar-SA"/>
                    </w:rPr>
                  </w:pPr>
                </w:p>
              </w:tc>
              <w:tc>
                <w:tcPr>
                  <w:tcW w:w="495" w:type="pct"/>
                  <w:vMerge w:val="continue"/>
                  <w:vAlign w:val="center"/>
                </w:tcPr>
                <w:p w14:paraId="533E9953">
                  <w:pPr>
                    <w:pStyle w:val="47"/>
                    <w:rPr>
                      <w:color w:val="auto"/>
                    </w:rPr>
                  </w:pPr>
                </w:p>
              </w:tc>
              <w:tc>
                <w:tcPr>
                  <w:tcW w:w="477" w:type="pct"/>
                  <w:vMerge w:val="continue"/>
                  <w:vAlign w:val="center"/>
                </w:tcPr>
                <w:p w14:paraId="07833DEF">
                  <w:pPr>
                    <w:pStyle w:val="47"/>
                    <w:ind w:left="0" w:leftChars="0" w:firstLine="0" w:firstLineChars="0"/>
                    <w:rPr>
                      <w:color w:val="auto"/>
                    </w:rPr>
                  </w:pPr>
                </w:p>
              </w:tc>
              <w:tc>
                <w:tcPr>
                  <w:tcW w:w="478" w:type="pct"/>
                  <w:vMerge w:val="continue"/>
                  <w:vAlign w:val="center"/>
                </w:tcPr>
                <w:p w14:paraId="0D043824">
                  <w:pPr>
                    <w:pStyle w:val="47"/>
                    <w:ind w:left="0" w:leftChars="0" w:firstLine="0" w:firstLineChars="0"/>
                    <w:rPr>
                      <w:color w:val="auto"/>
                    </w:rPr>
                  </w:pPr>
                </w:p>
              </w:tc>
              <w:tc>
                <w:tcPr>
                  <w:tcW w:w="395" w:type="pct"/>
                  <w:vMerge w:val="continue"/>
                  <w:vAlign w:val="center"/>
                </w:tcPr>
                <w:p w14:paraId="68E4E346">
                  <w:pPr>
                    <w:keepNext w:val="0"/>
                    <w:keepLines w:val="0"/>
                    <w:widowControl/>
                    <w:suppressLineNumbers w:val="0"/>
                    <w:jc w:val="center"/>
                    <w:textAlignment w:val="center"/>
                    <w:rPr>
                      <w:rFonts w:hint="eastAsia" w:eastAsia="宋体"/>
                      <w:color w:val="auto"/>
                      <w:lang w:val="en-US" w:eastAsia="zh-CN"/>
                    </w:rPr>
                  </w:pPr>
                </w:p>
              </w:tc>
              <w:tc>
                <w:tcPr>
                  <w:tcW w:w="373" w:type="pct"/>
                  <w:vMerge w:val="continue"/>
                  <w:vAlign w:val="center"/>
                </w:tcPr>
                <w:p w14:paraId="6B721621">
                  <w:pPr>
                    <w:keepNext w:val="0"/>
                    <w:keepLines w:val="0"/>
                    <w:widowControl/>
                    <w:suppressLineNumbers w:val="0"/>
                    <w:jc w:val="center"/>
                    <w:textAlignment w:val="center"/>
                    <w:rPr>
                      <w:color w:val="auto"/>
                    </w:rPr>
                  </w:pPr>
                </w:p>
              </w:tc>
              <w:tc>
                <w:tcPr>
                  <w:tcW w:w="411" w:type="pct"/>
                  <w:shd w:val="clear" w:color="auto" w:fill="auto"/>
                  <w:vAlign w:val="center"/>
                </w:tcPr>
                <w:p w14:paraId="74D2602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712" w:type="pct"/>
                  <w:shd w:val="clear" w:color="auto" w:fill="auto"/>
                  <w:vAlign w:val="center"/>
                </w:tcPr>
                <w:p w14:paraId="745BBA54">
                  <w:pPr>
                    <w:keepNext w:val="0"/>
                    <w:keepLines w:val="0"/>
                    <w:widowControl/>
                    <w:suppressLineNumbers w:val="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0.5</w:t>
                  </w:r>
                </w:p>
              </w:tc>
            </w:tr>
          </w:tbl>
          <w:p w14:paraId="02C11C37">
            <w:pPr>
              <w:pStyle w:val="33"/>
              <w:spacing w:line="440" w:lineRule="exact"/>
              <w:ind w:firstLine="480" w:firstLineChars="200"/>
              <w:jc w:val="both"/>
              <w:rPr>
                <w:color w:val="auto"/>
                <w:szCs w:val="21"/>
              </w:rPr>
            </w:pPr>
          </w:p>
        </w:tc>
      </w:tr>
    </w:tbl>
    <w:p w14:paraId="51E87526">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7"/>
        <w:gridCol w:w="8418"/>
      </w:tblGrid>
      <w:tr w14:paraId="5DB5C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27" w:hRule="atLeast"/>
          <w:jc w:val="center"/>
        </w:trPr>
        <w:tc>
          <w:tcPr>
            <w:tcW w:w="617" w:type="dxa"/>
            <w:tcMar>
              <w:left w:w="28" w:type="dxa"/>
              <w:right w:w="28" w:type="dxa"/>
            </w:tcMar>
            <w:vAlign w:val="center"/>
          </w:tcPr>
          <w:p w14:paraId="18F8E9EE">
            <w:pPr>
              <w:adjustRightInd w:val="0"/>
              <w:snapToGrid w:val="0"/>
              <w:jc w:val="center"/>
              <w:rPr>
                <w:bCs/>
                <w:color w:val="auto"/>
                <w:sz w:val="24"/>
              </w:rPr>
            </w:pPr>
            <w:r>
              <w:rPr>
                <w:bCs/>
                <w:color w:val="auto"/>
                <w:sz w:val="24"/>
              </w:rPr>
              <w:t>运营期环境影响和保护措施</w:t>
            </w:r>
          </w:p>
        </w:tc>
        <w:tc>
          <w:tcPr>
            <w:tcW w:w="8418" w:type="dxa"/>
            <w:vAlign w:val="center"/>
          </w:tcPr>
          <w:p w14:paraId="213CF668">
            <w:pPr>
              <w:pStyle w:val="4"/>
              <w:bidi w:val="0"/>
              <w:rPr>
                <w:rFonts w:hint="eastAsia"/>
                <w:color w:val="auto"/>
                <w:lang w:val="en-US" w:eastAsia="zh-CN"/>
              </w:rPr>
            </w:pPr>
            <w:r>
              <w:rPr>
                <w:rFonts w:hint="eastAsia"/>
                <w:color w:val="auto"/>
                <w:lang w:val="en-US" w:eastAsia="zh-CN"/>
              </w:rPr>
              <w:t>4.2.2.3排放标准</w:t>
            </w:r>
          </w:p>
          <w:p w14:paraId="17A6DB74">
            <w:pPr>
              <w:pStyle w:val="11"/>
              <w:ind w:firstLine="480"/>
              <w:rPr>
                <w:rFonts w:hint="default"/>
                <w:color w:val="auto"/>
                <w:lang w:val="en-US" w:eastAsia="zh-CN"/>
              </w:rPr>
            </w:pPr>
            <w:r>
              <w:rPr>
                <w:rFonts w:hint="eastAsia"/>
                <w:color w:val="auto"/>
                <w:lang w:val="en-US" w:eastAsia="zh-CN"/>
              </w:rPr>
              <w:t>废水污染物排放执行标准见表4.2-4。</w:t>
            </w:r>
          </w:p>
          <w:p w14:paraId="63E450A5">
            <w:pPr>
              <w:pStyle w:val="55"/>
              <w:spacing w:after="120"/>
              <w:rPr>
                <w:rFonts w:hint="default"/>
                <w:color w:val="auto"/>
                <w:lang w:val="en-US" w:eastAsia="zh-CN"/>
              </w:rPr>
            </w:pPr>
            <w:r>
              <w:rPr>
                <w:rFonts w:hint="eastAsia"/>
                <w:color w:val="auto"/>
                <w:lang w:val="en-US" w:eastAsia="zh-CN"/>
              </w:rPr>
              <w:t>表4.2-4  废水污染物排放执行标准表</w:t>
            </w:r>
          </w:p>
          <w:tbl>
            <w:tblPr>
              <w:tblStyle w:val="27"/>
              <w:tblW w:w="8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37"/>
              <w:gridCol w:w="1445"/>
              <w:gridCol w:w="1358"/>
              <w:gridCol w:w="1765"/>
              <w:gridCol w:w="1479"/>
            </w:tblGrid>
            <w:tr w14:paraId="3BF8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14:paraId="4566A51A">
                  <w:pPr>
                    <w:pStyle w:val="47"/>
                    <w:bidi w:val="0"/>
                    <w:jc w:val="center"/>
                    <w:rPr>
                      <w:rFonts w:hint="eastAsia" w:eastAsia="宋体"/>
                      <w:color w:val="auto"/>
                      <w:lang w:val="en-US" w:eastAsia="zh-CN"/>
                    </w:rPr>
                  </w:pPr>
                  <w:r>
                    <w:rPr>
                      <w:rFonts w:hint="eastAsia"/>
                      <w:color w:val="auto"/>
                      <w:lang w:val="en-US" w:eastAsia="zh-CN"/>
                    </w:rPr>
                    <w:t>序号</w:t>
                  </w:r>
                </w:p>
              </w:tc>
              <w:tc>
                <w:tcPr>
                  <w:tcW w:w="1337" w:type="dxa"/>
                  <w:vMerge w:val="restart"/>
                  <w:vAlign w:val="center"/>
                </w:tcPr>
                <w:p w14:paraId="31210300">
                  <w:pPr>
                    <w:pStyle w:val="47"/>
                    <w:bidi w:val="0"/>
                    <w:jc w:val="center"/>
                    <w:rPr>
                      <w:rFonts w:hint="default" w:eastAsia="宋体"/>
                      <w:color w:val="auto"/>
                      <w:lang w:val="en-US" w:eastAsia="zh-CN"/>
                    </w:rPr>
                  </w:pPr>
                  <w:r>
                    <w:rPr>
                      <w:rFonts w:hint="eastAsia"/>
                      <w:color w:val="auto"/>
                      <w:lang w:val="en-US" w:eastAsia="zh-CN"/>
                    </w:rPr>
                    <w:t>排放口编号</w:t>
                  </w:r>
                </w:p>
              </w:tc>
              <w:tc>
                <w:tcPr>
                  <w:tcW w:w="1445" w:type="dxa"/>
                  <w:vMerge w:val="restart"/>
                  <w:vAlign w:val="center"/>
                </w:tcPr>
                <w:p w14:paraId="280D033B">
                  <w:pPr>
                    <w:pStyle w:val="47"/>
                    <w:bidi w:val="0"/>
                    <w:jc w:val="center"/>
                    <w:rPr>
                      <w:rFonts w:hint="default"/>
                      <w:color w:val="auto"/>
                      <w:lang w:val="en-US" w:eastAsia="zh-CN"/>
                    </w:rPr>
                  </w:pPr>
                  <w:r>
                    <w:rPr>
                      <w:rFonts w:hint="eastAsia"/>
                      <w:color w:val="auto"/>
                      <w:lang w:val="en-US" w:eastAsia="zh-CN"/>
                    </w:rPr>
                    <w:t>排放口名称</w:t>
                  </w:r>
                </w:p>
              </w:tc>
              <w:tc>
                <w:tcPr>
                  <w:tcW w:w="1358" w:type="dxa"/>
                  <w:vMerge w:val="restart"/>
                  <w:vAlign w:val="center"/>
                </w:tcPr>
                <w:p w14:paraId="0BD0A74C">
                  <w:pPr>
                    <w:pStyle w:val="47"/>
                    <w:bidi w:val="0"/>
                    <w:jc w:val="center"/>
                    <w:rPr>
                      <w:rFonts w:hint="default" w:eastAsia="宋体"/>
                      <w:color w:val="auto"/>
                      <w:lang w:val="en-US" w:eastAsia="zh-CN"/>
                    </w:rPr>
                  </w:pPr>
                  <w:r>
                    <w:rPr>
                      <w:rFonts w:hint="eastAsia"/>
                      <w:color w:val="auto"/>
                      <w:lang w:val="en-US" w:eastAsia="zh-CN"/>
                    </w:rPr>
                    <w:t>污染物种类</w:t>
                  </w:r>
                </w:p>
              </w:tc>
              <w:tc>
                <w:tcPr>
                  <w:tcW w:w="3244" w:type="dxa"/>
                  <w:gridSpan w:val="2"/>
                  <w:vAlign w:val="center"/>
                </w:tcPr>
                <w:p w14:paraId="0ADF4968">
                  <w:pPr>
                    <w:pStyle w:val="47"/>
                    <w:bidi w:val="0"/>
                    <w:jc w:val="center"/>
                    <w:rPr>
                      <w:rFonts w:hint="default" w:eastAsia="宋体"/>
                      <w:color w:val="auto"/>
                      <w:lang w:val="en-US" w:eastAsia="zh-CN"/>
                    </w:rPr>
                  </w:pPr>
                  <w:r>
                    <w:rPr>
                      <w:rFonts w:hint="eastAsia"/>
                      <w:color w:val="auto"/>
                    </w:rPr>
                    <w:t>国家或地方污染物排放标准</w:t>
                  </w:r>
                </w:p>
              </w:tc>
            </w:tr>
            <w:tr w14:paraId="1609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1572DC8D">
                  <w:pPr>
                    <w:pStyle w:val="47"/>
                    <w:bidi w:val="0"/>
                    <w:jc w:val="center"/>
                    <w:rPr>
                      <w:color w:val="auto"/>
                    </w:rPr>
                  </w:pPr>
                </w:p>
              </w:tc>
              <w:tc>
                <w:tcPr>
                  <w:tcW w:w="1337" w:type="dxa"/>
                  <w:vMerge w:val="continue"/>
                  <w:vAlign w:val="center"/>
                </w:tcPr>
                <w:p w14:paraId="42C87378">
                  <w:pPr>
                    <w:pStyle w:val="47"/>
                    <w:bidi w:val="0"/>
                    <w:jc w:val="center"/>
                    <w:rPr>
                      <w:rFonts w:hint="default" w:eastAsia="宋体"/>
                      <w:color w:val="auto"/>
                      <w:lang w:val="en-US" w:eastAsia="zh-CN"/>
                    </w:rPr>
                  </w:pPr>
                </w:p>
              </w:tc>
              <w:tc>
                <w:tcPr>
                  <w:tcW w:w="1445" w:type="dxa"/>
                  <w:vMerge w:val="continue"/>
                  <w:vAlign w:val="center"/>
                </w:tcPr>
                <w:p w14:paraId="2EFCA54F">
                  <w:pPr>
                    <w:pStyle w:val="47"/>
                    <w:bidi w:val="0"/>
                    <w:jc w:val="center"/>
                    <w:rPr>
                      <w:color w:val="auto"/>
                    </w:rPr>
                  </w:pPr>
                </w:p>
              </w:tc>
              <w:tc>
                <w:tcPr>
                  <w:tcW w:w="1358" w:type="dxa"/>
                  <w:vMerge w:val="continue"/>
                  <w:vAlign w:val="center"/>
                </w:tcPr>
                <w:p w14:paraId="7E2CD052">
                  <w:pPr>
                    <w:pStyle w:val="47"/>
                    <w:bidi w:val="0"/>
                    <w:jc w:val="center"/>
                    <w:rPr>
                      <w:color w:val="auto"/>
                    </w:rPr>
                  </w:pPr>
                </w:p>
              </w:tc>
              <w:tc>
                <w:tcPr>
                  <w:tcW w:w="1765" w:type="dxa"/>
                  <w:vAlign w:val="center"/>
                </w:tcPr>
                <w:p w14:paraId="4B2F0220">
                  <w:pPr>
                    <w:pStyle w:val="47"/>
                    <w:bidi w:val="0"/>
                    <w:jc w:val="center"/>
                    <w:rPr>
                      <w:rFonts w:hint="eastAsia" w:eastAsia="宋体"/>
                      <w:color w:val="auto"/>
                      <w:lang w:val="en-US" w:eastAsia="zh-CN"/>
                    </w:rPr>
                  </w:pPr>
                  <w:r>
                    <w:rPr>
                      <w:rFonts w:hint="eastAsia"/>
                      <w:color w:val="auto"/>
                      <w:lang w:val="en-US" w:eastAsia="zh-CN"/>
                    </w:rPr>
                    <w:t>名称</w:t>
                  </w:r>
                </w:p>
              </w:tc>
              <w:tc>
                <w:tcPr>
                  <w:tcW w:w="1479" w:type="dxa"/>
                  <w:vAlign w:val="center"/>
                </w:tcPr>
                <w:p w14:paraId="06D14AA2">
                  <w:pPr>
                    <w:pStyle w:val="47"/>
                    <w:bidi w:val="0"/>
                    <w:jc w:val="center"/>
                    <w:rPr>
                      <w:rFonts w:hint="eastAsia" w:eastAsia="宋体"/>
                      <w:color w:val="auto"/>
                      <w:lang w:val="en-US" w:eastAsia="zh-CN"/>
                    </w:rPr>
                  </w:pPr>
                  <w:r>
                    <w:rPr>
                      <w:rFonts w:hint="eastAsia"/>
                      <w:color w:val="auto"/>
                      <w:lang w:val="en-US" w:eastAsia="zh-CN"/>
                    </w:rPr>
                    <w:t>浓度限值（mg/L）</w:t>
                  </w:r>
                </w:p>
              </w:tc>
            </w:tr>
            <w:tr w14:paraId="2F32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B1DFD75">
                  <w:pPr>
                    <w:pStyle w:val="47"/>
                    <w:bidi w:val="0"/>
                    <w:jc w:val="center"/>
                    <w:rPr>
                      <w:rFonts w:hint="eastAsia" w:eastAsia="宋体"/>
                      <w:color w:val="auto"/>
                      <w:lang w:val="en-US" w:eastAsia="zh-CN"/>
                    </w:rPr>
                  </w:pPr>
                  <w:r>
                    <w:rPr>
                      <w:rFonts w:hint="eastAsia"/>
                      <w:color w:val="auto"/>
                      <w:lang w:val="en-US" w:eastAsia="zh-CN"/>
                    </w:rPr>
                    <w:t>1</w:t>
                  </w:r>
                </w:p>
              </w:tc>
              <w:tc>
                <w:tcPr>
                  <w:tcW w:w="1337" w:type="dxa"/>
                  <w:vMerge w:val="restart"/>
                  <w:vAlign w:val="center"/>
                </w:tcPr>
                <w:p w14:paraId="7487E613">
                  <w:pPr>
                    <w:pStyle w:val="47"/>
                    <w:bidi w:val="0"/>
                    <w:jc w:val="center"/>
                    <w:rPr>
                      <w:color w:val="auto"/>
                    </w:rPr>
                  </w:pPr>
                  <w:r>
                    <w:rPr>
                      <w:rFonts w:hint="eastAsia"/>
                      <w:color w:val="auto"/>
                      <w:lang w:val="en-US" w:eastAsia="zh-CN"/>
                    </w:rPr>
                    <w:t>DW001</w:t>
                  </w:r>
                </w:p>
              </w:tc>
              <w:tc>
                <w:tcPr>
                  <w:tcW w:w="1445" w:type="dxa"/>
                  <w:vMerge w:val="restart"/>
                  <w:shd w:val="clear" w:color="auto" w:fill="auto"/>
                  <w:vAlign w:val="center"/>
                </w:tcPr>
                <w:p w14:paraId="0AA0827B">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自建消毒处理设施排放口</w:t>
                  </w:r>
                </w:p>
              </w:tc>
              <w:tc>
                <w:tcPr>
                  <w:tcW w:w="1358" w:type="dxa"/>
                  <w:shd w:val="clear" w:color="auto" w:fill="auto"/>
                  <w:vAlign w:val="center"/>
                </w:tcPr>
                <w:p w14:paraId="1794F1C0">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5457F2C8">
                  <w:pPr>
                    <w:pStyle w:val="47"/>
                    <w:bidi w:val="0"/>
                    <w:jc w:val="center"/>
                    <w:rPr>
                      <w:rFonts w:hint="eastAsia" w:eastAsia="宋体"/>
                      <w:color w:val="auto"/>
                      <w:lang w:val="en-US" w:eastAsia="zh-CN"/>
                    </w:rPr>
                  </w:pPr>
                  <w:r>
                    <w:rPr>
                      <w:rFonts w:hint="eastAsia"/>
                      <w:color w:val="auto"/>
                      <w:lang w:eastAsia="zh-CN"/>
                    </w:rPr>
                    <w:t>《</w:t>
                  </w:r>
                  <w:r>
                    <w:rPr>
                      <w:rFonts w:hint="eastAsia"/>
                      <w:color w:val="auto"/>
                    </w:rPr>
                    <w:t>医疗机构水污染物排放标准》（GB18466-2005）预处理标准</w:t>
                  </w:r>
                </w:p>
              </w:tc>
              <w:tc>
                <w:tcPr>
                  <w:tcW w:w="1479" w:type="dxa"/>
                  <w:vAlign w:val="center"/>
                </w:tcPr>
                <w:p w14:paraId="32986868">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6~9</w:t>
                  </w:r>
                </w:p>
              </w:tc>
            </w:tr>
            <w:tr w14:paraId="6C03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B5EE2AE">
                  <w:pPr>
                    <w:pStyle w:val="47"/>
                    <w:bidi w:val="0"/>
                    <w:jc w:val="center"/>
                    <w:rPr>
                      <w:color w:val="auto"/>
                    </w:rPr>
                  </w:pPr>
                </w:p>
              </w:tc>
              <w:tc>
                <w:tcPr>
                  <w:tcW w:w="1337" w:type="dxa"/>
                  <w:vMerge w:val="continue"/>
                  <w:vAlign w:val="center"/>
                </w:tcPr>
                <w:p w14:paraId="4F7D533D">
                  <w:pPr>
                    <w:pStyle w:val="47"/>
                    <w:bidi w:val="0"/>
                    <w:jc w:val="center"/>
                    <w:rPr>
                      <w:color w:val="auto"/>
                    </w:rPr>
                  </w:pPr>
                </w:p>
              </w:tc>
              <w:tc>
                <w:tcPr>
                  <w:tcW w:w="1445" w:type="dxa"/>
                  <w:vMerge w:val="continue"/>
                  <w:shd w:val="clear" w:color="auto" w:fill="auto"/>
                  <w:vAlign w:val="center"/>
                </w:tcPr>
                <w:p w14:paraId="30719F59">
                  <w:pPr>
                    <w:pStyle w:val="47"/>
                    <w:ind w:left="0" w:leftChars="0" w:firstLine="0" w:firstLineChars="0"/>
                    <w:jc w:val="center"/>
                    <w:rPr>
                      <w:color w:val="auto"/>
                    </w:rPr>
                  </w:pPr>
                </w:p>
              </w:tc>
              <w:tc>
                <w:tcPr>
                  <w:tcW w:w="1358" w:type="dxa"/>
                  <w:shd w:val="clear" w:color="auto" w:fill="auto"/>
                  <w:vAlign w:val="center"/>
                </w:tcPr>
                <w:p w14:paraId="58DF48DD">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COD</w:t>
                  </w:r>
                </w:p>
              </w:tc>
              <w:tc>
                <w:tcPr>
                  <w:tcW w:w="1765" w:type="dxa"/>
                  <w:vMerge w:val="continue"/>
                  <w:vAlign w:val="center"/>
                </w:tcPr>
                <w:p w14:paraId="1B7CE502">
                  <w:pPr>
                    <w:pStyle w:val="47"/>
                    <w:bidi w:val="0"/>
                    <w:jc w:val="center"/>
                    <w:rPr>
                      <w:color w:val="auto"/>
                    </w:rPr>
                  </w:pPr>
                </w:p>
              </w:tc>
              <w:tc>
                <w:tcPr>
                  <w:tcW w:w="1479" w:type="dxa"/>
                  <w:vAlign w:val="center"/>
                </w:tcPr>
                <w:p w14:paraId="0B36E3D5">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250</w:t>
                  </w:r>
                </w:p>
              </w:tc>
            </w:tr>
            <w:tr w14:paraId="1934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4784384">
                  <w:pPr>
                    <w:pStyle w:val="47"/>
                    <w:bidi w:val="0"/>
                    <w:jc w:val="center"/>
                    <w:rPr>
                      <w:color w:val="auto"/>
                    </w:rPr>
                  </w:pPr>
                </w:p>
              </w:tc>
              <w:tc>
                <w:tcPr>
                  <w:tcW w:w="1337" w:type="dxa"/>
                  <w:vMerge w:val="continue"/>
                  <w:vAlign w:val="center"/>
                </w:tcPr>
                <w:p w14:paraId="59F99D3D">
                  <w:pPr>
                    <w:pStyle w:val="47"/>
                    <w:bidi w:val="0"/>
                    <w:jc w:val="center"/>
                    <w:rPr>
                      <w:color w:val="auto"/>
                    </w:rPr>
                  </w:pPr>
                </w:p>
              </w:tc>
              <w:tc>
                <w:tcPr>
                  <w:tcW w:w="1445" w:type="dxa"/>
                  <w:vMerge w:val="continue"/>
                  <w:shd w:val="clear" w:color="auto" w:fill="auto"/>
                  <w:vAlign w:val="center"/>
                </w:tcPr>
                <w:p w14:paraId="4C2675E6">
                  <w:pPr>
                    <w:pStyle w:val="47"/>
                    <w:ind w:left="0" w:leftChars="0" w:firstLine="0" w:firstLineChars="0"/>
                    <w:jc w:val="center"/>
                    <w:rPr>
                      <w:color w:val="auto"/>
                    </w:rPr>
                  </w:pPr>
                </w:p>
              </w:tc>
              <w:tc>
                <w:tcPr>
                  <w:tcW w:w="1358" w:type="dxa"/>
                  <w:shd w:val="clear" w:color="auto" w:fill="auto"/>
                  <w:vAlign w:val="center"/>
                </w:tcPr>
                <w:p w14:paraId="3CDD4D9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4C2357BF">
                  <w:pPr>
                    <w:pStyle w:val="47"/>
                    <w:bidi w:val="0"/>
                    <w:jc w:val="center"/>
                    <w:rPr>
                      <w:color w:val="auto"/>
                    </w:rPr>
                  </w:pPr>
                </w:p>
              </w:tc>
              <w:tc>
                <w:tcPr>
                  <w:tcW w:w="1479" w:type="dxa"/>
                  <w:vAlign w:val="center"/>
                </w:tcPr>
                <w:p w14:paraId="2CB7D1FA">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100</w:t>
                  </w:r>
                </w:p>
              </w:tc>
            </w:tr>
            <w:tr w14:paraId="4E95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DA3082A">
                  <w:pPr>
                    <w:pStyle w:val="47"/>
                    <w:bidi w:val="0"/>
                    <w:jc w:val="center"/>
                    <w:rPr>
                      <w:color w:val="auto"/>
                    </w:rPr>
                  </w:pPr>
                </w:p>
              </w:tc>
              <w:tc>
                <w:tcPr>
                  <w:tcW w:w="1337" w:type="dxa"/>
                  <w:vMerge w:val="continue"/>
                  <w:vAlign w:val="center"/>
                </w:tcPr>
                <w:p w14:paraId="79C02F90">
                  <w:pPr>
                    <w:pStyle w:val="47"/>
                    <w:bidi w:val="0"/>
                    <w:jc w:val="center"/>
                    <w:rPr>
                      <w:color w:val="auto"/>
                    </w:rPr>
                  </w:pPr>
                </w:p>
              </w:tc>
              <w:tc>
                <w:tcPr>
                  <w:tcW w:w="1445" w:type="dxa"/>
                  <w:vMerge w:val="continue"/>
                  <w:shd w:val="clear" w:color="auto" w:fill="auto"/>
                  <w:vAlign w:val="center"/>
                </w:tcPr>
                <w:p w14:paraId="29D67367">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DF3C3EE">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5418ADEC">
                  <w:pPr>
                    <w:pStyle w:val="47"/>
                    <w:bidi w:val="0"/>
                    <w:jc w:val="center"/>
                    <w:rPr>
                      <w:color w:val="auto"/>
                    </w:rPr>
                  </w:pPr>
                </w:p>
              </w:tc>
              <w:tc>
                <w:tcPr>
                  <w:tcW w:w="1479" w:type="dxa"/>
                  <w:vAlign w:val="center"/>
                </w:tcPr>
                <w:p w14:paraId="49D7222D">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60</w:t>
                  </w:r>
                </w:p>
              </w:tc>
            </w:tr>
            <w:tr w14:paraId="77C5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AF277EE">
                  <w:pPr>
                    <w:pStyle w:val="47"/>
                    <w:bidi w:val="0"/>
                    <w:jc w:val="center"/>
                    <w:rPr>
                      <w:color w:val="auto"/>
                    </w:rPr>
                  </w:pPr>
                </w:p>
              </w:tc>
              <w:tc>
                <w:tcPr>
                  <w:tcW w:w="1337" w:type="dxa"/>
                  <w:vMerge w:val="continue"/>
                  <w:vAlign w:val="center"/>
                </w:tcPr>
                <w:p w14:paraId="13D9939D">
                  <w:pPr>
                    <w:pStyle w:val="47"/>
                    <w:bidi w:val="0"/>
                    <w:jc w:val="center"/>
                    <w:rPr>
                      <w:color w:val="auto"/>
                    </w:rPr>
                  </w:pPr>
                </w:p>
              </w:tc>
              <w:tc>
                <w:tcPr>
                  <w:tcW w:w="1445" w:type="dxa"/>
                  <w:vMerge w:val="continue"/>
                  <w:shd w:val="clear" w:color="auto" w:fill="auto"/>
                  <w:vAlign w:val="center"/>
                </w:tcPr>
                <w:p w14:paraId="38677F5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4E0CA26">
                  <w:pPr>
                    <w:pStyle w:val="47"/>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49055D15">
                  <w:pPr>
                    <w:pStyle w:val="47"/>
                    <w:bidi w:val="0"/>
                    <w:jc w:val="center"/>
                    <w:rPr>
                      <w:color w:val="auto"/>
                    </w:rPr>
                  </w:pPr>
                </w:p>
              </w:tc>
              <w:tc>
                <w:tcPr>
                  <w:tcW w:w="1479" w:type="dxa"/>
                  <w:vAlign w:val="center"/>
                </w:tcPr>
                <w:p w14:paraId="2F2AF9D9">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02B8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BD75314">
                  <w:pPr>
                    <w:pStyle w:val="47"/>
                    <w:bidi w:val="0"/>
                    <w:jc w:val="center"/>
                    <w:rPr>
                      <w:color w:val="auto"/>
                    </w:rPr>
                  </w:pPr>
                </w:p>
              </w:tc>
              <w:tc>
                <w:tcPr>
                  <w:tcW w:w="1337" w:type="dxa"/>
                  <w:vMerge w:val="continue"/>
                  <w:vAlign w:val="center"/>
                </w:tcPr>
                <w:p w14:paraId="768AC5EC">
                  <w:pPr>
                    <w:pStyle w:val="47"/>
                    <w:bidi w:val="0"/>
                    <w:jc w:val="center"/>
                    <w:rPr>
                      <w:color w:val="auto"/>
                    </w:rPr>
                  </w:pPr>
                </w:p>
              </w:tc>
              <w:tc>
                <w:tcPr>
                  <w:tcW w:w="1445" w:type="dxa"/>
                  <w:vMerge w:val="continue"/>
                  <w:shd w:val="clear" w:color="auto" w:fill="auto"/>
                  <w:vAlign w:val="center"/>
                </w:tcPr>
                <w:p w14:paraId="16D317CD">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AB4D284">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2FD582E1">
                  <w:pPr>
                    <w:pStyle w:val="47"/>
                    <w:bidi w:val="0"/>
                    <w:jc w:val="center"/>
                    <w:rPr>
                      <w:color w:val="auto"/>
                    </w:rPr>
                  </w:pPr>
                </w:p>
              </w:tc>
              <w:tc>
                <w:tcPr>
                  <w:tcW w:w="1479" w:type="dxa"/>
                  <w:vAlign w:val="center"/>
                </w:tcPr>
                <w:p w14:paraId="62705543">
                  <w:pPr>
                    <w:pStyle w:val="47"/>
                    <w:bidi w:val="0"/>
                    <w:ind w:left="0" w:leftChars="0" w:firstLine="0" w:firstLineChars="0"/>
                    <w:jc w:val="center"/>
                    <w:rPr>
                      <w:rFonts w:hint="default" w:eastAsia="宋体"/>
                      <w:color w:val="auto"/>
                      <w:lang w:val="en-US" w:eastAsia="zh-CN"/>
                    </w:rPr>
                  </w:pPr>
                  <w:r>
                    <w:rPr>
                      <w:rFonts w:hint="eastAsia"/>
                      <w:color w:val="auto"/>
                      <w:lang w:val="en-US" w:eastAsia="zh-CN"/>
                    </w:rPr>
                    <w:t>5000个/L</w:t>
                  </w:r>
                </w:p>
              </w:tc>
            </w:tr>
            <w:tr w14:paraId="01E7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5FBFB3A9">
                  <w:pPr>
                    <w:pStyle w:val="47"/>
                    <w:bidi w:val="0"/>
                    <w:jc w:val="center"/>
                    <w:rPr>
                      <w:color w:val="auto"/>
                    </w:rPr>
                  </w:pPr>
                </w:p>
              </w:tc>
              <w:tc>
                <w:tcPr>
                  <w:tcW w:w="1337" w:type="dxa"/>
                  <w:vMerge w:val="continue"/>
                  <w:vAlign w:val="center"/>
                </w:tcPr>
                <w:p w14:paraId="440AFFAC">
                  <w:pPr>
                    <w:pStyle w:val="47"/>
                    <w:bidi w:val="0"/>
                    <w:jc w:val="center"/>
                    <w:rPr>
                      <w:color w:val="auto"/>
                    </w:rPr>
                  </w:pPr>
                </w:p>
              </w:tc>
              <w:tc>
                <w:tcPr>
                  <w:tcW w:w="1445" w:type="dxa"/>
                  <w:vMerge w:val="continue"/>
                  <w:shd w:val="clear" w:color="auto" w:fill="auto"/>
                  <w:vAlign w:val="center"/>
                </w:tcPr>
                <w:p w14:paraId="12C3E231">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66043F9B">
                  <w:pPr>
                    <w:pStyle w:val="47"/>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shd w:val="clear" w:color="auto" w:fill="auto"/>
                  <w:vAlign w:val="center"/>
                </w:tcPr>
                <w:p w14:paraId="0173E7B4">
                  <w:pPr>
                    <w:pStyle w:val="47"/>
                    <w:bidi w:val="0"/>
                    <w:ind w:left="0" w:leftChars="0" w:firstLine="0" w:firstLineChars="0"/>
                    <w:jc w:val="center"/>
                    <w:rPr>
                      <w:rFonts w:ascii="Times New Roman" w:hAnsi="Times New Roman" w:eastAsia="宋体" w:cs="Times New Roman"/>
                      <w:color w:val="auto"/>
                      <w:kern w:val="0"/>
                      <w:sz w:val="21"/>
                      <w:szCs w:val="21"/>
                      <w:lang w:val="en-US" w:eastAsia="zh-CN" w:bidi="ar-SA"/>
                    </w:rPr>
                  </w:pPr>
                </w:p>
              </w:tc>
              <w:tc>
                <w:tcPr>
                  <w:tcW w:w="1479" w:type="dxa"/>
                  <w:shd w:val="clear" w:color="auto" w:fill="auto"/>
                  <w:vAlign w:val="center"/>
                </w:tcPr>
                <w:p w14:paraId="4F9593E9">
                  <w:pPr>
                    <w:pStyle w:val="47"/>
                    <w:bidi w:val="0"/>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2~8</w:t>
                  </w:r>
                  <w:r>
                    <w:rPr>
                      <w:rFonts w:hint="eastAsia"/>
                      <w:color w:val="auto"/>
                      <w:vertAlign w:val="superscript"/>
                      <w:lang w:val="en-US" w:eastAsia="zh-CN"/>
                    </w:rPr>
                    <w:t>②</w:t>
                  </w:r>
                </w:p>
              </w:tc>
            </w:tr>
            <w:tr w14:paraId="3A29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CDB18D2">
                  <w:pPr>
                    <w:pStyle w:val="47"/>
                    <w:bidi w:val="0"/>
                    <w:jc w:val="center"/>
                    <w:rPr>
                      <w:color w:val="auto"/>
                    </w:rPr>
                  </w:pPr>
                </w:p>
              </w:tc>
              <w:tc>
                <w:tcPr>
                  <w:tcW w:w="1337" w:type="dxa"/>
                  <w:vMerge w:val="continue"/>
                  <w:vAlign w:val="center"/>
                </w:tcPr>
                <w:p w14:paraId="16AC1549">
                  <w:pPr>
                    <w:pStyle w:val="47"/>
                    <w:bidi w:val="0"/>
                    <w:jc w:val="center"/>
                    <w:rPr>
                      <w:color w:val="auto"/>
                    </w:rPr>
                  </w:pPr>
                </w:p>
              </w:tc>
              <w:tc>
                <w:tcPr>
                  <w:tcW w:w="1445" w:type="dxa"/>
                  <w:vMerge w:val="continue"/>
                  <w:shd w:val="clear" w:color="auto" w:fill="auto"/>
                  <w:vAlign w:val="center"/>
                </w:tcPr>
                <w:p w14:paraId="124B188E">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25862282">
                  <w:pPr>
                    <w:pStyle w:val="47"/>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191EEBA3">
                  <w:pPr>
                    <w:pStyle w:val="47"/>
                    <w:bidi w:val="0"/>
                    <w:jc w:val="center"/>
                    <w:rPr>
                      <w:color w:val="auto"/>
                    </w:rPr>
                  </w:pPr>
                </w:p>
              </w:tc>
              <w:tc>
                <w:tcPr>
                  <w:tcW w:w="1479" w:type="dxa"/>
                  <w:vAlign w:val="center"/>
                </w:tcPr>
                <w:p w14:paraId="0A86E945">
                  <w:pPr>
                    <w:bidi w:val="0"/>
                    <w:jc w:val="center"/>
                    <w:rPr>
                      <w:rFonts w:hint="default" w:eastAsia="宋体"/>
                      <w:color w:val="auto"/>
                      <w:lang w:val="en-US" w:eastAsia="zh-CN"/>
                    </w:rPr>
                  </w:pPr>
                  <w:r>
                    <w:rPr>
                      <w:rFonts w:hint="eastAsia"/>
                      <w:color w:val="auto"/>
                      <w:lang w:val="en-US" w:eastAsia="zh-CN"/>
                    </w:rPr>
                    <w:t>10</w:t>
                  </w:r>
                </w:p>
              </w:tc>
            </w:tr>
            <w:tr w14:paraId="4D27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restart"/>
                  <w:vAlign w:val="center"/>
                </w:tcPr>
                <w:p w14:paraId="6395F0E3">
                  <w:pPr>
                    <w:pStyle w:val="47"/>
                    <w:bidi w:val="0"/>
                    <w:jc w:val="center"/>
                    <w:rPr>
                      <w:rFonts w:hint="eastAsia" w:eastAsia="宋体"/>
                      <w:color w:val="auto"/>
                      <w:lang w:val="en-US" w:eastAsia="zh-CN"/>
                    </w:rPr>
                  </w:pPr>
                  <w:r>
                    <w:rPr>
                      <w:rFonts w:hint="eastAsia"/>
                      <w:color w:val="auto"/>
                      <w:lang w:val="en-US" w:eastAsia="zh-CN"/>
                    </w:rPr>
                    <w:t>2</w:t>
                  </w:r>
                </w:p>
              </w:tc>
              <w:tc>
                <w:tcPr>
                  <w:tcW w:w="1337" w:type="dxa"/>
                  <w:vMerge w:val="restart"/>
                  <w:vAlign w:val="center"/>
                </w:tcPr>
                <w:p w14:paraId="18478C0F">
                  <w:pPr>
                    <w:pStyle w:val="47"/>
                    <w:bidi w:val="0"/>
                    <w:jc w:val="center"/>
                    <w:rPr>
                      <w:rFonts w:hint="default" w:eastAsia="宋体"/>
                      <w:color w:val="auto"/>
                      <w:lang w:val="en-US" w:eastAsia="zh-CN"/>
                    </w:rPr>
                  </w:pPr>
                  <w:r>
                    <w:rPr>
                      <w:rFonts w:hint="eastAsia"/>
                      <w:color w:val="auto"/>
                      <w:lang w:val="en-US" w:eastAsia="zh-CN"/>
                    </w:rPr>
                    <w:t>DW002</w:t>
                  </w:r>
                  <w:r>
                    <w:rPr>
                      <w:rFonts w:hint="eastAsia" w:cs="Times New Roman"/>
                      <w:color w:val="auto"/>
                      <w:kern w:val="0"/>
                      <w:sz w:val="21"/>
                      <w:szCs w:val="21"/>
                      <w:lang w:val="en-US" w:eastAsia="zh-CN" w:bidi="ar-SA"/>
                    </w:rPr>
                    <w:t>（依托）</w:t>
                  </w:r>
                </w:p>
              </w:tc>
              <w:tc>
                <w:tcPr>
                  <w:tcW w:w="1445" w:type="dxa"/>
                  <w:vMerge w:val="restart"/>
                  <w:shd w:val="clear" w:color="auto" w:fill="auto"/>
                  <w:vAlign w:val="center"/>
                </w:tcPr>
                <w:p w14:paraId="4F7F6BA0">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华润二十四城一期生化池排放口</w:t>
                  </w:r>
                </w:p>
              </w:tc>
              <w:tc>
                <w:tcPr>
                  <w:tcW w:w="1358" w:type="dxa"/>
                  <w:shd w:val="clear" w:color="auto" w:fill="auto"/>
                  <w:vAlign w:val="center"/>
                </w:tcPr>
                <w:p w14:paraId="4B9D1202">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765" w:type="dxa"/>
                  <w:vMerge w:val="restart"/>
                  <w:vAlign w:val="center"/>
                </w:tcPr>
                <w:p w14:paraId="71CEEE4D">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1479" w:type="dxa"/>
                  <w:vAlign w:val="center"/>
                </w:tcPr>
                <w:p w14:paraId="38DA4B9E">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r>
            <w:tr w14:paraId="293F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16D73EF">
                  <w:pPr>
                    <w:pStyle w:val="47"/>
                    <w:bidi w:val="0"/>
                    <w:jc w:val="center"/>
                    <w:rPr>
                      <w:color w:val="auto"/>
                    </w:rPr>
                  </w:pPr>
                </w:p>
              </w:tc>
              <w:tc>
                <w:tcPr>
                  <w:tcW w:w="1337" w:type="dxa"/>
                  <w:vMerge w:val="continue"/>
                  <w:vAlign w:val="center"/>
                </w:tcPr>
                <w:p w14:paraId="72823191">
                  <w:pPr>
                    <w:pStyle w:val="47"/>
                    <w:bidi w:val="0"/>
                    <w:jc w:val="center"/>
                    <w:rPr>
                      <w:color w:val="auto"/>
                    </w:rPr>
                  </w:pPr>
                </w:p>
              </w:tc>
              <w:tc>
                <w:tcPr>
                  <w:tcW w:w="1445" w:type="dxa"/>
                  <w:vMerge w:val="continue"/>
                  <w:shd w:val="clear" w:color="auto" w:fill="auto"/>
                  <w:vAlign w:val="center"/>
                </w:tcPr>
                <w:p w14:paraId="641692B4">
                  <w:pPr>
                    <w:pStyle w:val="47"/>
                    <w:ind w:left="0" w:leftChars="0" w:firstLine="0" w:firstLineChars="0"/>
                    <w:jc w:val="center"/>
                    <w:rPr>
                      <w:color w:val="auto"/>
                    </w:rPr>
                  </w:pPr>
                </w:p>
              </w:tc>
              <w:tc>
                <w:tcPr>
                  <w:tcW w:w="1358" w:type="dxa"/>
                  <w:shd w:val="clear" w:color="auto" w:fill="auto"/>
                  <w:vAlign w:val="center"/>
                </w:tcPr>
                <w:p w14:paraId="1D827C25">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1765" w:type="dxa"/>
                  <w:vMerge w:val="continue"/>
                  <w:vAlign w:val="center"/>
                </w:tcPr>
                <w:p w14:paraId="0F6A49AA">
                  <w:pPr>
                    <w:pStyle w:val="47"/>
                    <w:bidi w:val="0"/>
                    <w:jc w:val="center"/>
                    <w:rPr>
                      <w:color w:val="auto"/>
                    </w:rPr>
                  </w:pPr>
                </w:p>
              </w:tc>
              <w:tc>
                <w:tcPr>
                  <w:tcW w:w="1479" w:type="dxa"/>
                  <w:vAlign w:val="center"/>
                </w:tcPr>
                <w:p w14:paraId="5C69DDF7">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r>
            <w:tr w14:paraId="26D1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4B7A71F">
                  <w:pPr>
                    <w:pStyle w:val="47"/>
                    <w:bidi w:val="0"/>
                    <w:jc w:val="center"/>
                    <w:rPr>
                      <w:color w:val="auto"/>
                    </w:rPr>
                  </w:pPr>
                </w:p>
              </w:tc>
              <w:tc>
                <w:tcPr>
                  <w:tcW w:w="1337" w:type="dxa"/>
                  <w:vMerge w:val="continue"/>
                  <w:vAlign w:val="center"/>
                </w:tcPr>
                <w:p w14:paraId="7495D1B4">
                  <w:pPr>
                    <w:pStyle w:val="47"/>
                    <w:bidi w:val="0"/>
                    <w:jc w:val="center"/>
                    <w:rPr>
                      <w:color w:val="auto"/>
                    </w:rPr>
                  </w:pPr>
                </w:p>
              </w:tc>
              <w:tc>
                <w:tcPr>
                  <w:tcW w:w="1445" w:type="dxa"/>
                  <w:vMerge w:val="continue"/>
                  <w:shd w:val="clear" w:color="auto" w:fill="auto"/>
                  <w:vAlign w:val="center"/>
                </w:tcPr>
                <w:p w14:paraId="4ADFEB1E">
                  <w:pPr>
                    <w:pStyle w:val="47"/>
                    <w:ind w:left="0" w:leftChars="0" w:firstLine="0" w:firstLineChars="0"/>
                    <w:jc w:val="center"/>
                    <w:rPr>
                      <w:color w:val="auto"/>
                    </w:rPr>
                  </w:pPr>
                </w:p>
              </w:tc>
              <w:tc>
                <w:tcPr>
                  <w:tcW w:w="1358" w:type="dxa"/>
                  <w:shd w:val="clear" w:color="auto" w:fill="auto"/>
                  <w:vAlign w:val="center"/>
                </w:tcPr>
                <w:p w14:paraId="711EA1F7">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1765" w:type="dxa"/>
                  <w:vMerge w:val="continue"/>
                  <w:vAlign w:val="center"/>
                </w:tcPr>
                <w:p w14:paraId="687056E7">
                  <w:pPr>
                    <w:pStyle w:val="47"/>
                    <w:bidi w:val="0"/>
                    <w:jc w:val="center"/>
                    <w:rPr>
                      <w:color w:val="auto"/>
                    </w:rPr>
                  </w:pPr>
                </w:p>
              </w:tc>
              <w:tc>
                <w:tcPr>
                  <w:tcW w:w="1479" w:type="dxa"/>
                  <w:vAlign w:val="center"/>
                </w:tcPr>
                <w:p w14:paraId="37277788">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r>
            <w:tr w14:paraId="47B7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016C40E5">
                  <w:pPr>
                    <w:pStyle w:val="47"/>
                    <w:bidi w:val="0"/>
                    <w:jc w:val="center"/>
                    <w:rPr>
                      <w:color w:val="auto"/>
                    </w:rPr>
                  </w:pPr>
                </w:p>
              </w:tc>
              <w:tc>
                <w:tcPr>
                  <w:tcW w:w="1337" w:type="dxa"/>
                  <w:vMerge w:val="continue"/>
                  <w:vAlign w:val="center"/>
                </w:tcPr>
                <w:p w14:paraId="42005E8A">
                  <w:pPr>
                    <w:pStyle w:val="47"/>
                    <w:bidi w:val="0"/>
                    <w:jc w:val="center"/>
                    <w:rPr>
                      <w:color w:val="auto"/>
                    </w:rPr>
                  </w:pPr>
                </w:p>
              </w:tc>
              <w:tc>
                <w:tcPr>
                  <w:tcW w:w="1445" w:type="dxa"/>
                  <w:vMerge w:val="continue"/>
                  <w:shd w:val="clear" w:color="auto" w:fill="auto"/>
                  <w:vAlign w:val="center"/>
                </w:tcPr>
                <w:p w14:paraId="356B0A0E">
                  <w:pPr>
                    <w:pStyle w:val="47"/>
                    <w:ind w:left="0" w:leftChars="0" w:firstLine="0" w:firstLineChars="0"/>
                    <w:jc w:val="center"/>
                    <w:rPr>
                      <w:rFonts w:hint="eastAsia"/>
                      <w:color w:val="auto"/>
                      <w:lang w:val="en-US" w:eastAsia="zh-CN"/>
                    </w:rPr>
                  </w:pPr>
                </w:p>
              </w:tc>
              <w:tc>
                <w:tcPr>
                  <w:tcW w:w="1358" w:type="dxa"/>
                  <w:shd w:val="clear" w:color="auto" w:fill="auto"/>
                  <w:vAlign w:val="center"/>
                </w:tcPr>
                <w:p w14:paraId="75FA27D2">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1765" w:type="dxa"/>
                  <w:vMerge w:val="continue"/>
                  <w:vAlign w:val="center"/>
                </w:tcPr>
                <w:p w14:paraId="62589D0B">
                  <w:pPr>
                    <w:pStyle w:val="47"/>
                    <w:bidi w:val="0"/>
                    <w:jc w:val="center"/>
                    <w:rPr>
                      <w:color w:val="auto"/>
                    </w:rPr>
                  </w:pPr>
                </w:p>
              </w:tc>
              <w:tc>
                <w:tcPr>
                  <w:tcW w:w="1479" w:type="dxa"/>
                  <w:vAlign w:val="center"/>
                </w:tcPr>
                <w:p w14:paraId="5F54507B">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r>
            <w:tr w14:paraId="0F5FA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3FBF8B23">
                  <w:pPr>
                    <w:pStyle w:val="47"/>
                    <w:bidi w:val="0"/>
                    <w:jc w:val="center"/>
                    <w:rPr>
                      <w:color w:val="auto"/>
                    </w:rPr>
                  </w:pPr>
                </w:p>
              </w:tc>
              <w:tc>
                <w:tcPr>
                  <w:tcW w:w="1337" w:type="dxa"/>
                  <w:vMerge w:val="continue"/>
                  <w:vAlign w:val="center"/>
                </w:tcPr>
                <w:p w14:paraId="1BBDE285">
                  <w:pPr>
                    <w:pStyle w:val="47"/>
                    <w:bidi w:val="0"/>
                    <w:jc w:val="center"/>
                    <w:rPr>
                      <w:color w:val="auto"/>
                    </w:rPr>
                  </w:pPr>
                </w:p>
              </w:tc>
              <w:tc>
                <w:tcPr>
                  <w:tcW w:w="1445" w:type="dxa"/>
                  <w:vMerge w:val="continue"/>
                  <w:shd w:val="clear" w:color="auto" w:fill="auto"/>
                  <w:vAlign w:val="center"/>
                </w:tcPr>
                <w:p w14:paraId="0BF330A3">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6A9AA3B4">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765" w:type="dxa"/>
                  <w:vMerge w:val="continue"/>
                  <w:vAlign w:val="center"/>
                </w:tcPr>
                <w:p w14:paraId="1EA498AE">
                  <w:pPr>
                    <w:pStyle w:val="47"/>
                    <w:bidi w:val="0"/>
                    <w:jc w:val="center"/>
                    <w:rPr>
                      <w:color w:val="auto"/>
                    </w:rPr>
                  </w:pPr>
                </w:p>
              </w:tc>
              <w:tc>
                <w:tcPr>
                  <w:tcW w:w="1479" w:type="dxa"/>
                  <w:vAlign w:val="center"/>
                </w:tcPr>
                <w:p w14:paraId="182B849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r>
            <w:tr w14:paraId="6576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7967DD20">
                  <w:pPr>
                    <w:pStyle w:val="47"/>
                    <w:bidi w:val="0"/>
                    <w:jc w:val="center"/>
                    <w:rPr>
                      <w:color w:val="auto"/>
                    </w:rPr>
                  </w:pPr>
                </w:p>
              </w:tc>
              <w:tc>
                <w:tcPr>
                  <w:tcW w:w="1337" w:type="dxa"/>
                  <w:vMerge w:val="continue"/>
                  <w:vAlign w:val="center"/>
                </w:tcPr>
                <w:p w14:paraId="7B6B8088">
                  <w:pPr>
                    <w:pStyle w:val="47"/>
                    <w:bidi w:val="0"/>
                    <w:jc w:val="center"/>
                    <w:rPr>
                      <w:color w:val="auto"/>
                    </w:rPr>
                  </w:pPr>
                </w:p>
              </w:tc>
              <w:tc>
                <w:tcPr>
                  <w:tcW w:w="1445" w:type="dxa"/>
                  <w:vMerge w:val="continue"/>
                  <w:shd w:val="clear" w:color="auto" w:fill="auto"/>
                  <w:vAlign w:val="center"/>
                </w:tcPr>
                <w:p w14:paraId="35149EDB">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0B500953">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765" w:type="dxa"/>
                  <w:vMerge w:val="continue"/>
                  <w:vAlign w:val="center"/>
                </w:tcPr>
                <w:p w14:paraId="515DA28D">
                  <w:pPr>
                    <w:pStyle w:val="47"/>
                    <w:bidi w:val="0"/>
                    <w:jc w:val="center"/>
                    <w:rPr>
                      <w:color w:val="auto"/>
                    </w:rPr>
                  </w:pPr>
                </w:p>
              </w:tc>
              <w:tc>
                <w:tcPr>
                  <w:tcW w:w="1479" w:type="dxa"/>
                  <w:vAlign w:val="center"/>
                </w:tcPr>
                <w:p w14:paraId="505A687F">
                  <w:pPr>
                    <w:pStyle w:val="47"/>
                    <w:bidi w:val="0"/>
                    <w:jc w:val="center"/>
                    <w:rPr>
                      <w:rFonts w:hint="eastAsia"/>
                      <w:color w:val="auto"/>
                      <w:lang w:val="en-US" w:eastAsia="zh-CN"/>
                    </w:rPr>
                  </w:pPr>
                  <w:r>
                    <w:rPr>
                      <w:rFonts w:hint="eastAsia"/>
                      <w:color w:val="auto"/>
                      <w:lang w:val="en-US" w:eastAsia="zh-CN"/>
                    </w:rPr>
                    <w:t>5000个/L</w:t>
                  </w:r>
                </w:p>
              </w:tc>
            </w:tr>
            <w:tr w14:paraId="5CA6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6E8D4F18">
                  <w:pPr>
                    <w:pStyle w:val="47"/>
                    <w:bidi w:val="0"/>
                    <w:jc w:val="center"/>
                    <w:rPr>
                      <w:color w:val="auto"/>
                    </w:rPr>
                  </w:pPr>
                </w:p>
              </w:tc>
              <w:tc>
                <w:tcPr>
                  <w:tcW w:w="1337" w:type="dxa"/>
                  <w:vMerge w:val="continue"/>
                  <w:vAlign w:val="center"/>
                </w:tcPr>
                <w:p w14:paraId="5E6F7FBC">
                  <w:pPr>
                    <w:pStyle w:val="47"/>
                    <w:bidi w:val="0"/>
                    <w:jc w:val="center"/>
                    <w:rPr>
                      <w:color w:val="auto"/>
                    </w:rPr>
                  </w:pPr>
                </w:p>
              </w:tc>
              <w:tc>
                <w:tcPr>
                  <w:tcW w:w="1445" w:type="dxa"/>
                  <w:vMerge w:val="continue"/>
                  <w:shd w:val="clear" w:color="auto" w:fill="auto"/>
                  <w:vAlign w:val="center"/>
                </w:tcPr>
                <w:p w14:paraId="2A0BB8CF">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54F05D2D">
                  <w:pPr>
                    <w:pStyle w:val="47"/>
                    <w:ind w:left="0" w:lef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765" w:type="dxa"/>
                  <w:vMerge w:val="continue"/>
                  <w:vAlign w:val="center"/>
                </w:tcPr>
                <w:p w14:paraId="1D10E7A6">
                  <w:pPr>
                    <w:pStyle w:val="47"/>
                    <w:bidi w:val="0"/>
                    <w:jc w:val="center"/>
                    <w:rPr>
                      <w:color w:val="auto"/>
                    </w:rPr>
                  </w:pPr>
                </w:p>
              </w:tc>
              <w:tc>
                <w:tcPr>
                  <w:tcW w:w="1479" w:type="dxa"/>
                  <w:vAlign w:val="center"/>
                </w:tcPr>
                <w:p w14:paraId="0C81485D">
                  <w:pPr>
                    <w:pStyle w:val="47"/>
                    <w:bidi w:val="0"/>
                    <w:jc w:val="center"/>
                    <w:rPr>
                      <w:rFonts w:hint="eastAsia"/>
                      <w:color w:val="auto"/>
                      <w:lang w:val="en-US" w:eastAsia="zh-CN"/>
                    </w:rPr>
                  </w:pPr>
                  <w:r>
                    <w:rPr>
                      <w:rFonts w:hint="eastAsia"/>
                      <w:color w:val="auto"/>
                    </w:rPr>
                    <w:t>＞2（接触时间≥1h）</w:t>
                  </w:r>
                </w:p>
              </w:tc>
            </w:tr>
            <w:tr w14:paraId="5C4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6" w:type="dxa"/>
                  <w:vMerge w:val="continue"/>
                  <w:vAlign w:val="center"/>
                </w:tcPr>
                <w:p w14:paraId="43CC0F24">
                  <w:pPr>
                    <w:pStyle w:val="47"/>
                    <w:bidi w:val="0"/>
                    <w:jc w:val="center"/>
                    <w:rPr>
                      <w:color w:val="auto"/>
                    </w:rPr>
                  </w:pPr>
                </w:p>
              </w:tc>
              <w:tc>
                <w:tcPr>
                  <w:tcW w:w="1337" w:type="dxa"/>
                  <w:vMerge w:val="continue"/>
                  <w:vAlign w:val="center"/>
                </w:tcPr>
                <w:p w14:paraId="7BD1D050">
                  <w:pPr>
                    <w:pStyle w:val="47"/>
                    <w:bidi w:val="0"/>
                    <w:jc w:val="center"/>
                    <w:rPr>
                      <w:color w:val="auto"/>
                    </w:rPr>
                  </w:pPr>
                </w:p>
              </w:tc>
              <w:tc>
                <w:tcPr>
                  <w:tcW w:w="1445" w:type="dxa"/>
                  <w:vMerge w:val="continue"/>
                  <w:shd w:val="clear" w:color="auto" w:fill="auto"/>
                  <w:vAlign w:val="center"/>
                </w:tcPr>
                <w:p w14:paraId="29CE8249">
                  <w:pPr>
                    <w:pStyle w:val="47"/>
                    <w:ind w:left="0" w:leftChars="0" w:firstLine="0" w:firstLineChars="0"/>
                    <w:jc w:val="center"/>
                    <w:rPr>
                      <w:rFonts w:hint="eastAsia" w:cs="Times New Roman"/>
                      <w:color w:val="auto"/>
                      <w:kern w:val="0"/>
                      <w:sz w:val="21"/>
                      <w:szCs w:val="21"/>
                      <w:lang w:val="en-US" w:eastAsia="zh-CN" w:bidi="ar-SA"/>
                    </w:rPr>
                  </w:pPr>
                </w:p>
              </w:tc>
              <w:tc>
                <w:tcPr>
                  <w:tcW w:w="1358" w:type="dxa"/>
                  <w:shd w:val="clear" w:color="auto" w:fill="auto"/>
                  <w:vAlign w:val="center"/>
                </w:tcPr>
                <w:p w14:paraId="14FCE980">
                  <w:pPr>
                    <w:pStyle w:val="47"/>
                    <w:ind w:left="0" w:lef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765" w:type="dxa"/>
                  <w:vMerge w:val="continue"/>
                  <w:vAlign w:val="center"/>
                </w:tcPr>
                <w:p w14:paraId="381C8F2C">
                  <w:pPr>
                    <w:pStyle w:val="47"/>
                    <w:bidi w:val="0"/>
                    <w:jc w:val="center"/>
                    <w:rPr>
                      <w:color w:val="auto"/>
                    </w:rPr>
                  </w:pPr>
                </w:p>
              </w:tc>
              <w:tc>
                <w:tcPr>
                  <w:tcW w:w="1479" w:type="dxa"/>
                  <w:vAlign w:val="center"/>
                </w:tcPr>
                <w:p w14:paraId="3EE83D5C">
                  <w:pPr>
                    <w:pStyle w:val="47"/>
                    <w:bidi w:val="0"/>
                    <w:jc w:val="center"/>
                    <w:rPr>
                      <w:rFonts w:hint="default"/>
                      <w:color w:val="auto"/>
                      <w:lang w:val="en-US" w:eastAsia="zh-CN"/>
                    </w:rPr>
                  </w:pPr>
                  <w:r>
                    <w:rPr>
                      <w:rFonts w:hint="eastAsia"/>
                      <w:color w:val="auto"/>
                      <w:lang w:val="en-US" w:eastAsia="zh-CN"/>
                    </w:rPr>
                    <w:t>20</w:t>
                  </w:r>
                </w:p>
              </w:tc>
            </w:tr>
            <w:tr w14:paraId="3FB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0" w:type="dxa"/>
                  <w:gridSpan w:val="6"/>
                  <w:vAlign w:val="center"/>
                </w:tcPr>
                <w:p w14:paraId="60050A73">
                  <w:pPr>
                    <w:pStyle w:val="47"/>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6D8DA04B">
                  <w:pPr>
                    <w:pStyle w:val="47"/>
                    <w:bidi w:val="0"/>
                    <w:jc w:val="both"/>
                    <w:rPr>
                      <w:rFonts w:hint="eastAsia"/>
                      <w:color w:val="auto"/>
                      <w:lang w:val="en-US" w:eastAsia="zh-CN"/>
                    </w:rPr>
                  </w:pPr>
                  <w:r>
                    <w:rPr>
                      <w:rFonts w:hint="eastAsia"/>
                      <w:color w:val="auto"/>
                      <w:lang w:val="en-US" w:eastAsia="zh-CN"/>
                    </w:rPr>
                    <w:t>②含氯消毒剂消毒的工艺控制要求为：</w:t>
                  </w:r>
                </w:p>
                <w:p w14:paraId="33BC514D">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755EF007">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0B97B4A1">
                  <w:pPr>
                    <w:pStyle w:val="47"/>
                    <w:bidi w:val="0"/>
                    <w:jc w:val="both"/>
                    <w:rPr>
                      <w:rFonts w:hint="eastAsia"/>
                      <w:color w:val="auto"/>
                      <w:lang w:val="en-US" w:eastAsia="zh-CN"/>
                    </w:rPr>
                  </w:pPr>
                  <w:r>
                    <w:rPr>
                      <w:rFonts w:hint="eastAsia"/>
                      <w:color w:val="auto"/>
                      <w:lang w:val="en-US" w:eastAsia="zh-CN"/>
                    </w:rPr>
                    <w:t>采用其他消毒剂对总余氯不作要求。</w:t>
                  </w:r>
                </w:p>
              </w:tc>
            </w:tr>
          </w:tbl>
          <w:p w14:paraId="753F523A">
            <w:pPr>
              <w:pStyle w:val="4"/>
              <w:bidi w:val="0"/>
              <w:rPr>
                <w:rFonts w:hint="default"/>
                <w:color w:val="auto"/>
                <w:lang w:val="en-US" w:eastAsia="zh-CN"/>
              </w:rPr>
            </w:pPr>
            <w:r>
              <w:rPr>
                <w:rFonts w:hint="eastAsia"/>
                <w:color w:val="auto"/>
                <w:lang w:val="en-US" w:eastAsia="zh-CN"/>
              </w:rPr>
              <w:t>4.2.2.4达标情况分析</w:t>
            </w:r>
          </w:p>
          <w:p w14:paraId="790EF445">
            <w:pPr>
              <w:pStyle w:val="11"/>
              <w:ind w:firstLine="480"/>
              <w:rPr>
                <w:rFonts w:hint="eastAsia"/>
                <w:color w:val="auto"/>
                <w:lang w:val="en-US" w:eastAsia="zh-CN"/>
              </w:rPr>
            </w:pPr>
            <w:r>
              <w:rPr>
                <w:rFonts w:hint="eastAsia"/>
                <w:color w:val="auto"/>
                <w:lang w:val="en-US" w:eastAsia="zh-CN"/>
              </w:rPr>
              <w:t>项目废水污染物排放达标情况见表4.2-5。</w:t>
            </w:r>
          </w:p>
          <w:p w14:paraId="116817CC">
            <w:pPr>
              <w:pStyle w:val="55"/>
              <w:spacing w:after="120"/>
              <w:rPr>
                <w:rFonts w:hint="default"/>
                <w:color w:val="auto"/>
                <w:lang w:val="en-US" w:eastAsia="zh-CN"/>
              </w:rPr>
            </w:pPr>
            <w:r>
              <w:rPr>
                <w:rFonts w:hint="eastAsia"/>
                <w:color w:val="auto"/>
                <w:lang w:val="en-US" w:eastAsia="zh-CN"/>
              </w:rPr>
              <w:t>表4.2-5  废水污染物排放达标情况表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448"/>
              <w:gridCol w:w="1364"/>
              <w:gridCol w:w="1916"/>
              <w:gridCol w:w="1271"/>
              <w:gridCol w:w="1124"/>
            </w:tblGrid>
            <w:tr w14:paraId="65F8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0" w:type="pct"/>
                  <w:vMerge w:val="restart"/>
                  <w:vAlign w:val="center"/>
                </w:tcPr>
                <w:p w14:paraId="2906812E">
                  <w:pPr>
                    <w:pStyle w:val="47"/>
                    <w:bidi w:val="0"/>
                    <w:jc w:val="center"/>
                    <w:rPr>
                      <w:rFonts w:hint="default"/>
                      <w:color w:val="auto"/>
                      <w:lang w:val="en-US" w:eastAsia="zh-CN"/>
                    </w:rPr>
                  </w:pPr>
                  <w:r>
                    <w:rPr>
                      <w:rFonts w:hint="eastAsia"/>
                      <w:color w:val="auto"/>
                      <w:lang w:val="en-US" w:eastAsia="zh-CN"/>
                    </w:rPr>
                    <w:t>排放口名称</w:t>
                  </w:r>
                </w:p>
              </w:tc>
              <w:tc>
                <w:tcPr>
                  <w:tcW w:w="884" w:type="pct"/>
                  <w:vMerge w:val="restart"/>
                  <w:vAlign w:val="center"/>
                </w:tcPr>
                <w:p w14:paraId="5689CDE2">
                  <w:pPr>
                    <w:pStyle w:val="47"/>
                    <w:bidi w:val="0"/>
                    <w:jc w:val="center"/>
                    <w:rPr>
                      <w:rFonts w:hint="default" w:eastAsia="宋体"/>
                      <w:color w:val="auto"/>
                      <w:lang w:val="en-US" w:eastAsia="zh-CN"/>
                    </w:rPr>
                  </w:pPr>
                  <w:r>
                    <w:rPr>
                      <w:rFonts w:hint="eastAsia"/>
                      <w:color w:val="auto"/>
                      <w:lang w:val="en-US" w:eastAsia="zh-CN"/>
                    </w:rPr>
                    <w:t>污染物种类</w:t>
                  </w:r>
                </w:p>
              </w:tc>
              <w:tc>
                <w:tcPr>
                  <w:tcW w:w="832" w:type="pct"/>
                  <w:vMerge w:val="restart"/>
                  <w:vAlign w:val="center"/>
                </w:tcPr>
                <w:p w14:paraId="0DE248F6">
                  <w:pPr>
                    <w:pStyle w:val="47"/>
                    <w:bidi w:val="0"/>
                    <w:jc w:val="center"/>
                    <w:rPr>
                      <w:rFonts w:hint="eastAsia" w:eastAsia="宋体"/>
                      <w:color w:val="auto"/>
                      <w:lang w:val="en-US" w:eastAsia="zh-CN"/>
                    </w:rPr>
                  </w:pPr>
                  <w:r>
                    <w:rPr>
                      <w:rFonts w:hint="eastAsia"/>
                      <w:color w:val="auto"/>
                      <w:lang w:val="en-US" w:eastAsia="zh-CN"/>
                    </w:rPr>
                    <w:t>排放浓度（mg/L）</w:t>
                  </w:r>
                </w:p>
              </w:tc>
              <w:tc>
                <w:tcPr>
                  <w:tcW w:w="1945" w:type="pct"/>
                  <w:gridSpan w:val="2"/>
                  <w:vAlign w:val="center"/>
                </w:tcPr>
                <w:p w14:paraId="05A6E1C6">
                  <w:pPr>
                    <w:pStyle w:val="47"/>
                    <w:bidi w:val="0"/>
                    <w:jc w:val="center"/>
                    <w:rPr>
                      <w:rFonts w:hint="default" w:eastAsia="宋体"/>
                      <w:color w:val="auto"/>
                      <w:lang w:val="en-US" w:eastAsia="zh-CN"/>
                    </w:rPr>
                  </w:pPr>
                  <w:r>
                    <w:rPr>
                      <w:rFonts w:hint="eastAsia"/>
                      <w:color w:val="auto"/>
                    </w:rPr>
                    <w:t>排放标准</w:t>
                  </w:r>
                </w:p>
              </w:tc>
              <w:tc>
                <w:tcPr>
                  <w:tcW w:w="686" w:type="pct"/>
                  <w:vMerge w:val="restart"/>
                  <w:vAlign w:val="center"/>
                </w:tcPr>
                <w:p w14:paraId="3F2B3536">
                  <w:pPr>
                    <w:pStyle w:val="47"/>
                    <w:bidi w:val="0"/>
                    <w:jc w:val="center"/>
                    <w:rPr>
                      <w:rFonts w:hint="eastAsia" w:eastAsia="宋体"/>
                      <w:color w:val="auto"/>
                      <w:lang w:val="en-US" w:eastAsia="zh-CN"/>
                    </w:rPr>
                  </w:pPr>
                  <w:r>
                    <w:rPr>
                      <w:rFonts w:hint="eastAsia"/>
                      <w:color w:val="auto"/>
                      <w:lang w:val="en-US" w:eastAsia="zh-CN"/>
                    </w:rPr>
                    <w:t>达标分析</w:t>
                  </w:r>
                </w:p>
              </w:tc>
            </w:tr>
            <w:tr w14:paraId="0363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14:paraId="6C1CD50F">
                  <w:pPr>
                    <w:pStyle w:val="47"/>
                    <w:bidi w:val="0"/>
                    <w:jc w:val="center"/>
                    <w:rPr>
                      <w:color w:val="auto"/>
                    </w:rPr>
                  </w:pPr>
                </w:p>
              </w:tc>
              <w:tc>
                <w:tcPr>
                  <w:tcW w:w="884" w:type="pct"/>
                  <w:vMerge w:val="continue"/>
                  <w:vAlign w:val="center"/>
                </w:tcPr>
                <w:p w14:paraId="7D7FD635">
                  <w:pPr>
                    <w:pStyle w:val="47"/>
                    <w:bidi w:val="0"/>
                    <w:jc w:val="center"/>
                    <w:rPr>
                      <w:color w:val="auto"/>
                    </w:rPr>
                  </w:pPr>
                </w:p>
              </w:tc>
              <w:tc>
                <w:tcPr>
                  <w:tcW w:w="832" w:type="pct"/>
                  <w:vMerge w:val="continue"/>
                  <w:vAlign w:val="center"/>
                </w:tcPr>
                <w:p w14:paraId="7A551E2D">
                  <w:pPr>
                    <w:pStyle w:val="47"/>
                    <w:bidi w:val="0"/>
                    <w:jc w:val="center"/>
                    <w:rPr>
                      <w:rFonts w:hint="eastAsia"/>
                      <w:color w:val="auto"/>
                      <w:lang w:val="en-US" w:eastAsia="zh-CN"/>
                    </w:rPr>
                  </w:pPr>
                </w:p>
              </w:tc>
              <w:tc>
                <w:tcPr>
                  <w:tcW w:w="1169" w:type="pct"/>
                  <w:vAlign w:val="center"/>
                </w:tcPr>
                <w:p w14:paraId="0CCC560D">
                  <w:pPr>
                    <w:pStyle w:val="47"/>
                    <w:bidi w:val="0"/>
                    <w:jc w:val="center"/>
                    <w:rPr>
                      <w:rFonts w:hint="eastAsia" w:eastAsia="宋体"/>
                      <w:color w:val="auto"/>
                      <w:lang w:val="en-US" w:eastAsia="zh-CN"/>
                    </w:rPr>
                  </w:pPr>
                  <w:r>
                    <w:rPr>
                      <w:rFonts w:hint="eastAsia"/>
                      <w:color w:val="auto"/>
                      <w:lang w:val="en-US" w:eastAsia="zh-CN"/>
                    </w:rPr>
                    <w:t>名称</w:t>
                  </w:r>
                </w:p>
              </w:tc>
              <w:tc>
                <w:tcPr>
                  <w:tcW w:w="776" w:type="pct"/>
                  <w:vAlign w:val="center"/>
                </w:tcPr>
                <w:p w14:paraId="41D4753D">
                  <w:pPr>
                    <w:pStyle w:val="47"/>
                    <w:bidi w:val="0"/>
                    <w:jc w:val="center"/>
                    <w:rPr>
                      <w:rFonts w:hint="eastAsia" w:eastAsia="宋体"/>
                      <w:color w:val="auto"/>
                      <w:lang w:val="en-US" w:eastAsia="zh-CN"/>
                    </w:rPr>
                  </w:pPr>
                  <w:r>
                    <w:rPr>
                      <w:rFonts w:hint="eastAsia"/>
                      <w:color w:val="auto"/>
                      <w:lang w:val="en-US" w:eastAsia="zh-CN"/>
                    </w:rPr>
                    <w:t>浓度限值（mg/L）</w:t>
                  </w:r>
                </w:p>
              </w:tc>
              <w:tc>
                <w:tcPr>
                  <w:tcW w:w="686" w:type="pct"/>
                  <w:vMerge w:val="continue"/>
                  <w:vAlign w:val="center"/>
                </w:tcPr>
                <w:p w14:paraId="5FC6722E">
                  <w:pPr>
                    <w:pStyle w:val="47"/>
                    <w:bidi w:val="0"/>
                    <w:jc w:val="center"/>
                    <w:rPr>
                      <w:rFonts w:hint="eastAsia"/>
                      <w:color w:val="auto"/>
                      <w:lang w:val="en-US" w:eastAsia="zh-CN"/>
                    </w:rPr>
                  </w:pPr>
                </w:p>
              </w:tc>
            </w:tr>
            <w:tr w14:paraId="529B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078FDC4D">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自建消毒处理设施排放口</w:t>
                  </w:r>
                  <w:r>
                    <w:rPr>
                      <w:rFonts w:hint="eastAsia"/>
                      <w:color w:val="auto"/>
                      <w:lang w:val="en-US" w:eastAsia="zh-CN"/>
                    </w:rPr>
                    <w:t>DW001</w:t>
                  </w:r>
                </w:p>
              </w:tc>
              <w:tc>
                <w:tcPr>
                  <w:tcW w:w="884" w:type="pct"/>
                  <w:shd w:val="clear" w:color="auto" w:fill="auto"/>
                  <w:vAlign w:val="center"/>
                </w:tcPr>
                <w:p w14:paraId="7C9DA62C">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832" w:type="pct"/>
                  <w:vAlign w:val="center"/>
                </w:tcPr>
                <w:p w14:paraId="662208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169" w:type="pct"/>
                  <w:vMerge w:val="restart"/>
                  <w:vAlign w:val="center"/>
                </w:tcPr>
                <w:p w14:paraId="33AD5EF8">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eastAsia="zh-CN"/>
                    </w:rPr>
                    <w:t>《</w:t>
                  </w:r>
                  <w:r>
                    <w:rPr>
                      <w:rFonts w:hint="eastAsia"/>
                      <w:color w:val="auto"/>
                    </w:rPr>
                    <w:t>医疗机构水污染物排放标准》（GB18466-2005）预处理标准</w:t>
                  </w:r>
                </w:p>
              </w:tc>
              <w:tc>
                <w:tcPr>
                  <w:tcW w:w="1271" w:type="dxa"/>
                  <w:vAlign w:val="center"/>
                </w:tcPr>
                <w:p w14:paraId="53C74BEB">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1124" w:type="dxa"/>
                  <w:vAlign w:val="center"/>
                </w:tcPr>
                <w:p w14:paraId="29353D09">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3165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3830F802">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16381D00">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832" w:type="pct"/>
                  <w:vAlign w:val="center"/>
                </w:tcPr>
                <w:p w14:paraId="2DBABF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243 </w:t>
                  </w:r>
                </w:p>
              </w:tc>
              <w:tc>
                <w:tcPr>
                  <w:tcW w:w="1169" w:type="pct"/>
                  <w:vMerge w:val="continue"/>
                  <w:vAlign w:val="center"/>
                </w:tcPr>
                <w:p w14:paraId="072377BD">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57F5F0D1">
                  <w:pPr>
                    <w:pStyle w:val="47"/>
                    <w:bidi w:val="0"/>
                    <w:ind w:left="0" w:leftChars="0" w:firstLine="0" w:firstLineChars="0"/>
                    <w:jc w:val="center"/>
                    <w:rPr>
                      <w:rFonts w:hint="eastAsia"/>
                      <w:color w:val="auto"/>
                      <w:lang w:val="en-US" w:eastAsia="zh-CN"/>
                    </w:rPr>
                  </w:pPr>
                  <w:r>
                    <w:rPr>
                      <w:rFonts w:hint="eastAsia"/>
                      <w:color w:val="auto"/>
                      <w:lang w:val="en-US" w:eastAsia="zh-CN"/>
                    </w:rPr>
                    <w:t>250</w:t>
                  </w:r>
                </w:p>
              </w:tc>
              <w:tc>
                <w:tcPr>
                  <w:tcW w:w="1124" w:type="dxa"/>
                  <w:vAlign w:val="center"/>
                </w:tcPr>
                <w:p w14:paraId="72361405">
                  <w:pPr>
                    <w:bidi w:val="0"/>
                    <w:jc w:val="center"/>
                    <w:rPr>
                      <w:rFonts w:hint="eastAsia"/>
                      <w:color w:val="auto"/>
                      <w:lang w:val="en-US" w:eastAsia="zh-CN"/>
                    </w:rPr>
                  </w:pPr>
                  <w:r>
                    <w:rPr>
                      <w:rFonts w:hint="eastAsia"/>
                      <w:color w:val="auto"/>
                      <w:lang w:val="en-US" w:eastAsia="zh-CN"/>
                    </w:rPr>
                    <w:t>达标</w:t>
                  </w:r>
                </w:p>
              </w:tc>
            </w:tr>
            <w:tr w14:paraId="4ED5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082232C3">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2EC9762">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832" w:type="pct"/>
                  <w:vAlign w:val="center"/>
                </w:tcPr>
                <w:p w14:paraId="33C446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86 </w:t>
                  </w:r>
                </w:p>
              </w:tc>
              <w:tc>
                <w:tcPr>
                  <w:tcW w:w="1169" w:type="pct"/>
                  <w:vMerge w:val="continue"/>
                  <w:vAlign w:val="center"/>
                </w:tcPr>
                <w:p w14:paraId="0AEAF70D">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0E6E39B1">
                  <w:pPr>
                    <w:pStyle w:val="47"/>
                    <w:bidi w:val="0"/>
                    <w:ind w:left="0" w:leftChars="0" w:firstLine="0" w:firstLineChars="0"/>
                    <w:jc w:val="center"/>
                    <w:rPr>
                      <w:rFonts w:hint="eastAsia"/>
                      <w:color w:val="auto"/>
                      <w:lang w:val="en-US" w:eastAsia="zh-CN"/>
                    </w:rPr>
                  </w:pPr>
                  <w:r>
                    <w:rPr>
                      <w:rFonts w:hint="eastAsia"/>
                      <w:color w:val="auto"/>
                      <w:lang w:val="en-US" w:eastAsia="zh-CN"/>
                    </w:rPr>
                    <w:t>100</w:t>
                  </w:r>
                </w:p>
              </w:tc>
              <w:tc>
                <w:tcPr>
                  <w:tcW w:w="1124" w:type="dxa"/>
                  <w:vAlign w:val="center"/>
                </w:tcPr>
                <w:p w14:paraId="0EF0AB10">
                  <w:pPr>
                    <w:bidi w:val="0"/>
                    <w:jc w:val="center"/>
                    <w:rPr>
                      <w:rFonts w:hint="eastAsia"/>
                      <w:color w:val="auto"/>
                      <w:lang w:val="en-US" w:eastAsia="zh-CN"/>
                    </w:rPr>
                  </w:pPr>
                  <w:r>
                    <w:rPr>
                      <w:rFonts w:hint="eastAsia"/>
                      <w:color w:val="auto"/>
                      <w:lang w:val="en-US" w:eastAsia="zh-CN"/>
                    </w:rPr>
                    <w:t>达标</w:t>
                  </w:r>
                </w:p>
              </w:tc>
            </w:tr>
            <w:tr w14:paraId="009B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51C54CC">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50CDBAA7">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832" w:type="pct"/>
                  <w:vAlign w:val="center"/>
                </w:tcPr>
                <w:p w14:paraId="126993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1169" w:type="pct"/>
                  <w:vMerge w:val="continue"/>
                  <w:vAlign w:val="center"/>
                </w:tcPr>
                <w:p w14:paraId="2B9883A6">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3F4C9C11">
                  <w:pPr>
                    <w:pStyle w:val="47"/>
                    <w:bidi w:val="0"/>
                    <w:ind w:left="0" w:leftChars="0" w:firstLine="0" w:firstLineChars="0"/>
                    <w:jc w:val="center"/>
                    <w:rPr>
                      <w:rFonts w:hint="eastAsia"/>
                      <w:color w:val="auto"/>
                      <w:lang w:val="en-US" w:eastAsia="zh-CN"/>
                    </w:rPr>
                  </w:pPr>
                  <w:r>
                    <w:rPr>
                      <w:rFonts w:hint="eastAsia"/>
                      <w:color w:val="auto"/>
                      <w:lang w:val="en-US" w:eastAsia="zh-CN"/>
                    </w:rPr>
                    <w:t>60</w:t>
                  </w:r>
                </w:p>
              </w:tc>
              <w:tc>
                <w:tcPr>
                  <w:tcW w:w="1124" w:type="dxa"/>
                  <w:vAlign w:val="center"/>
                </w:tcPr>
                <w:p w14:paraId="197493A5">
                  <w:pPr>
                    <w:bidi w:val="0"/>
                    <w:jc w:val="center"/>
                    <w:rPr>
                      <w:rFonts w:hint="eastAsia"/>
                      <w:color w:val="auto"/>
                      <w:lang w:val="en-US" w:eastAsia="zh-CN"/>
                    </w:rPr>
                  </w:pPr>
                  <w:r>
                    <w:rPr>
                      <w:rFonts w:hint="eastAsia"/>
                      <w:color w:val="auto"/>
                      <w:lang w:val="en-US" w:eastAsia="zh-CN"/>
                    </w:rPr>
                    <w:t>达标</w:t>
                  </w:r>
                </w:p>
              </w:tc>
            </w:tr>
            <w:tr w14:paraId="34FC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28167A5B">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A2DBF0C">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832" w:type="pct"/>
                  <w:vAlign w:val="center"/>
                </w:tcPr>
                <w:p w14:paraId="7136BC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1169" w:type="pct"/>
                  <w:vMerge w:val="continue"/>
                  <w:vAlign w:val="center"/>
                </w:tcPr>
                <w:p w14:paraId="69B67A3C">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6B3B107F">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1124" w:type="dxa"/>
                  <w:vAlign w:val="center"/>
                </w:tcPr>
                <w:p w14:paraId="1E5A7080">
                  <w:pPr>
                    <w:bidi w:val="0"/>
                    <w:jc w:val="center"/>
                    <w:rPr>
                      <w:rFonts w:hint="eastAsia"/>
                      <w:color w:val="auto"/>
                      <w:lang w:val="en-US" w:eastAsia="zh-CN"/>
                    </w:rPr>
                  </w:pPr>
                  <w:r>
                    <w:rPr>
                      <w:rFonts w:hint="eastAsia"/>
                      <w:color w:val="auto"/>
                      <w:lang w:val="en-US" w:eastAsia="zh-CN"/>
                    </w:rPr>
                    <w:t>达标</w:t>
                  </w:r>
                </w:p>
              </w:tc>
            </w:tr>
            <w:tr w14:paraId="456B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AD1A4A1">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232A2E16">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832" w:type="pct"/>
                  <w:vAlign w:val="center"/>
                </w:tcPr>
                <w:p w14:paraId="6674BD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169" w:type="pct"/>
                  <w:vMerge w:val="continue"/>
                  <w:vAlign w:val="center"/>
                </w:tcPr>
                <w:p w14:paraId="2D932602">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2C78C747">
                  <w:pPr>
                    <w:pStyle w:val="47"/>
                    <w:bidi w:val="0"/>
                    <w:ind w:left="0" w:leftChars="0" w:firstLine="0" w:firstLineChars="0"/>
                    <w:jc w:val="center"/>
                    <w:rPr>
                      <w:rFonts w:hint="eastAsia"/>
                      <w:color w:val="auto"/>
                      <w:lang w:val="en-US" w:eastAsia="zh-CN"/>
                    </w:rPr>
                  </w:pPr>
                  <w:r>
                    <w:rPr>
                      <w:rFonts w:hint="eastAsia"/>
                      <w:color w:val="auto"/>
                      <w:lang w:val="en-US" w:eastAsia="zh-CN"/>
                    </w:rPr>
                    <w:t>5000个/L</w:t>
                  </w:r>
                </w:p>
              </w:tc>
              <w:tc>
                <w:tcPr>
                  <w:tcW w:w="1124" w:type="dxa"/>
                  <w:vAlign w:val="center"/>
                </w:tcPr>
                <w:p w14:paraId="57E0592C">
                  <w:pPr>
                    <w:bidi w:val="0"/>
                    <w:jc w:val="center"/>
                    <w:rPr>
                      <w:rFonts w:hint="eastAsia"/>
                      <w:color w:val="auto"/>
                      <w:lang w:val="en-US" w:eastAsia="zh-CN"/>
                    </w:rPr>
                  </w:pPr>
                  <w:r>
                    <w:rPr>
                      <w:rFonts w:hint="eastAsia"/>
                      <w:color w:val="auto"/>
                      <w:lang w:val="en-US" w:eastAsia="zh-CN"/>
                    </w:rPr>
                    <w:t>达标</w:t>
                  </w:r>
                </w:p>
              </w:tc>
            </w:tr>
            <w:tr w14:paraId="0615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0" w:type="pct"/>
                  <w:vMerge w:val="continue"/>
                  <w:shd w:val="clear" w:color="auto" w:fill="auto"/>
                  <w:vAlign w:val="center"/>
                </w:tcPr>
                <w:p w14:paraId="3A5A146F">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384D9DB4">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832" w:type="pct"/>
                  <w:vAlign w:val="center"/>
                </w:tcPr>
                <w:p w14:paraId="282AC0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8</w:t>
                  </w:r>
                </w:p>
              </w:tc>
              <w:tc>
                <w:tcPr>
                  <w:tcW w:w="1169" w:type="pct"/>
                  <w:vMerge w:val="continue"/>
                  <w:vAlign w:val="center"/>
                </w:tcPr>
                <w:p w14:paraId="0AB39EAE">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62AE7794">
                  <w:pPr>
                    <w:pStyle w:val="47"/>
                    <w:bidi w:val="0"/>
                    <w:ind w:left="0" w:leftChars="0" w:firstLine="0" w:firstLineChars="0"/>
                    <w:jc w:val="center"/>
                    <w:rPr>
                      <w:rFonts w:hint="eastAsia"/>
                      <w:color w:val="auto"/>
                      <w:lang w:val="en-US" w:eastAsia="zh-CN"/>
                    </w:rPr>
                  </w:pPr>
                  <w:r>
                    <w:rPr>
                      <w:rFonts w:hint="eastAsia"/>
                      <w:color w:val="auto"/>
                      <w:lang w:val="en-US" w:eastAsia="zh-CN"/>
                    </w:rPr>
                    <w:t>2~8</w:t>
                  </w:r>
                  <w:r>
                    <w:rPr>
                      <w:rFonts w:hint="eastAsia"/>
                      <w:color w:val="auto"/>
                      <w:vertAlign w:val="superscript"/>
                      <w:lang w:val="en-US" w:eastAsia="zh-CN"/>
                    </w:rPr>
                    <w:t>②</w:t>
                  </w:r>
                </w:p>
              </w:tc>
              <w:tc>
                <w:tcPr>
                  <w:tcW w:w="1124" w:type="dxa"/>
                  <w:vAlign w:val="center"/>
                </w:tcPr>
                <w:p w14:paraId="6E5969E4">
                  <w:pPr>
                    <w:bidi w:val="0"/>
                    <w:jc w:val="center"/>
                    <w:rPr>
                      <w:rFonts w:hint="eastAsia"/>
                      <w:color w:val="auto"/>
                      <w:lang w:val="en-US" w:eastAsia="zh-CN"/>
                    </w:rPr>
                  </w:pPr>
                  <w:r>
                    <w:rPr>
                      <w:rFonts w:hint="eastAsia"/>
                      <w:color w:val="auto"/>
                      <w:lang w:val="en-US" w:eastAsia="zh-CN"/>
                    </w:rPr>
                    <w:t>达标</w:t>
                  </w:r>
                </w:p>
              </w:tc>
            </w:tr>
            <w:tr w14:paraId="08C8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3524E940">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6474B28F">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832" w:type="pct"/>
                  <w:vAlign w:val="center"/>
                </w:tcPr>
                <w:p w14:paraId="130BD0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p>
              </w:tc>
              <w:tc>
                <w:tcPr>
                  <w:tcW w:w="1169" w:type="pct"/>
                  <w:vMerge w:val="continue"/>
                  <w:vAlign w:val="center"/>
                </w:tcPr>
                <w:p w14:paraId="11F3C501">
                  <w:pPr>
                    <w:pStyle w:val="47"/>
                    <w:bidi w:val="0"/>
                    <w:jc w:val="center"/>
                    <w:rPr>
                      <w:rFonts w:hint="default" w:ascii="Times New Roman" w:hAnsi="Times New Roman" w:eastAsia="宋体" w:cs="Times New Roman"/>
                      <w:i w:val="0"/>
                      <w:iCs w:val="0"/>
                      <w:color w:val="auto"/>
                      <w:kern w:val="0"/>
                      <w:sz w:val="21"/>
                      <w:szCs w:val="21"/>
                      <w:u w:val="none"/>
                      <w:lang w:val="en-US" w:eastAsia="zh-CN" w:bidi="ar"/>
                    </w:rPr>
                  </w:pPr>
                </w:p>
              </w:tc>
              <w:tc>
                <w:tcPr>
                  <w:tcW w:w="1271" w:type="dxa"/>
                  <w:vAlign w:val="center"/>
                </w:tcPr>
                <w:p w14:paraId="5CADB41F">
                  <w:pPr>
                    <w:pStyle w:val="47"/>
                    <w:bidi w:val="0"/>
                    <w:ind w:left="0" w:leftChars="0" w:firstLine="0" w:firstLineChars="0"/>
                    <w:jc w:val="center"/>
                    <w:rPr>
                      <w:rFonts w:hint="eastAsia"/>
                      <w:color w:val="auto"/>
                      <w:lang w:val="en-US" w:eastAsia="zh-CN"/>
                    </w:rPr>
                  </w:pPr>
                  <w:r>
                    <w:rPr>
                      <w:rFonts w:hint="eastAsia"/>
                      <w:color w:val="auto"/>
                      <w:lang w:val="en-US" w:eastAsia="zh-CN"/>
                    </w:rPr>
                    <w:t>10</w:t>
                  </w:r>
                </w:p>
              </w:tc>
              <w:tc>
                <w:tcPr>
                  <w:tcW w:w="1124" w:type="dxa"/>
                  <w:vAlign w:val="center"/>
                </w:tcPr>
                <w:p w14:paraId="555DD4D4">
                  <w:pPr>
                    <w:pStyle w:val="47"/>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3B4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restart"/>
                  <w:shd w:val="clear" w:color="auto" w:fill="auto"/>
                  <w:vAlign w:val="center"/>
                </w:tcPr>
                <w:p w14:paraId="69903A53">
                  <w:pPr>
                    <w:pStyle w:val="47"/>
                    <w:ind w:left="0" w:leftChars="0" w:firstLine="0" w:firstLineChars="0"/>
                    <w:jc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华润二十四城一期生化池排放口</w:t>
                  </w:r>
                  <w:r>
                    <w:rPr>
                      <w:rFonts w:hint="eastAsia"/>
                      <w:color w:val="auto"/>
                      <w:lang w:val="en-US" w:eastAsia="zh-CN"/>
                    </w:rPr>
                    <w:t>DW002</w:t>
                  </w:r>
                  <w:r>
                    <w:rPr>
                      <w:rFonts w:hint="eastAsia" w:cs="Times New Roman"/>
                      <w:color w:val="auto"/>
                      <w:kern w:val="0"/>
                      <w:sz w:val="21"/>
                      <w:szCs w:val="21"/>
                      <w:lang w:val="en-US" w:eastAsia="zh-CN" w:bidi="ar-SA"/>
                    </w:rPr>
                    <w:t>（依托）</w:t>
                  </w:r>
                </w:p>
              </w:tc>
              <w:tc>
                <w:tcPr>
                  <w:tcW w:w="884" w:type="pct"/>
                  <w:shd w:val="clear" w:color="auto" w:fill="auto"/>
                  <w:vAlign w:val="center"/>
                </w:tcPr>
                <w:p w14:paraId="658E0CE3">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832" w:type="pct"/>
                  <w:vAlign w:val="center"/>
                </w:tcPr>
                <w:p w14:paraId="194F29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w:t>
                  </w:r>
                </w:p>
              </w:tc>
              <w:tc>
                <w:tcPr>
                  <w:tcW w:w="1169" w:type="pct"/>
                  <w:vMerge w:val="restart"/>
                  <w:vAlign w:val="center"/>
                </w:tcPr>
                <w:p w14:paraId="5C3795E9">
                  <w:pPr>
                    <w:pStyle w:val="47"/>
                    <w:bidi w:val="0"/>
                    <w:jc w:val="center"/>
                    <w:rPr>
                      <w:color w:val="auto"/>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w:t>
                  </w:r>
                </w:p>
              </w:tc>
              <w:tc>
                <w:tcPr>
                  <w:tcW w:w="776" w:type="pct"/>
                  <w:vAlign w:val="center"/>
                </w:tcPr>
                <w:p w14:paraId="0F03B18B">
                  <w:pPr>
                    <w:pStyle w:val="47"/>
                    <w:bidi w:val="0"/>
                    <w:ind w:left="0" w:leftChars="0" w:firstLine="0" w:firstLineChars="0"/>
                    <w:jc w:val="center"/>
                    <w:rPr>
                      <w:rFonts w:hint="eastAsia"/>
                      <w:color w:val="auto"/>
                      <w:lang w:val="en-US" w:eastAsia="zh-CN"/>
                    </w:rPr>
                  </w:pPr>
                  <w:r>
                    <w:rPr>
                      <w:rFonts w:hint="eastAsia"/>
                      <w:color w:val="auto"/>
                      <w:lang w:val="en-US" w:eastAsia="zh-CN"/>
                    </w:rPr>
                    <w:t>6~9</w:t>
                  </w:r>
                </w:p>
              </w:tc>
              <w:tc>
                <w:tcPr>
                  <w:tcW w:w="686" w:type="pct"/>
                  <w:vAlign w:val="center"/>
                </w:tcPr>
                <w:p w14:paraId="4D2F5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44AD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F90BF6E">
                  <w:pPr>
                    <w:pStyle w:val="47"/>
                    <w:ind w:left="0" w:leftChars="0" w:firstLine="0" w:firstLineChars="0"/>
                    <w:jc w:val="center"/>
                    <w:rPr>
                      <w:color w:val="auto"/>
                    </w:rPr>
                  </w:pPr>
                </w:p>
              </w:tc>
              <w:tc>
                <w:tcPr>
                  <w:tcW w:w="884" w:type="pct"/>
                  <w:shd w:val="clear" w:color="auto" w:fill="auto"/>
                  <w:vAlign w:val="center"/>
                </w:tcPr>
                <w:p w14:paraId="63A718EB">
                  <w:pPr>
                    <w:pStyle w:val="47"/>
                    <w:ind w:left="0" w:leftChars="0" w:firstLine="0" w:firstLineChars="0"/>
                    <w:jc w:val="center"/>
                    <w:rPr>
                      <w:rFonts w:hint="eastAsia" w:cs="Times New Roman"/>
                      <w:color w:val="auto"/>
                      <w:kern w:val="0"/>
                      <w:sz w:val="21"/>
                      <w:szCs w:val="21"/>
                      <w:lang w:val="en-US" w:eastAsia="zh-CN" w:bidi="ar-SA"/>
                    </w:rPr>
                  </w:pPr>
                  <w:r>
                    <w:rPr>
                      <w:color w:val="auto"/>
                    </w:rPr>
                    <w:t>COD</w:t>
                  </w:r>
                </w:p>
              </w:tc>
              <w:tc>
                <w:tcPr>
                  <w:tcW w:w="832" w:type="pct"/>
                  <w:vAlign w:val="center"/>
                </w:tcPr>
                <w:p w14:paraId="00065C60">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1169" w:type="pct"/>
                  <w:vMerge w:val="continue"/>
                  <w:vAlign w:val="center"/>
                </w:tcPr>
                <w:p w14:paraId="0788A2CA">
                  <w:pPr>
                    <w:pStyle w:val="47"/>
                    <w:bidi w:val="0"/>
                    <w:jc w:val="center"/>
                    <w:rPr>
                      <w:color w:val="auto"/>
                    </w:rPr>
                  </w:pPr>
                </w:p>
              </w:tc>
              <w:tc>
                <w:tcPr>
                  <w:tcW w:w="776" w:type="pct"/>
                  <w:vAlign w:val="center"/>
                </w:tcPr>
                <w:p w14:paraId="0ED1093D">
                  <w:pPr>
                    <w:pStyle w:val="47"/>
                    <w:bidi w:val="0"/>
                    <w:ind w:left="0" w:leftChars="0" w:firstLine="0" w:firstLineChars="0"/>
                    <w:jc w:val="center"/>
                    <w:rPr>
                      <w:rFonts w:hint="default"/>
                      <w:color w:val="auto"/>
                      <w:lang w:val="en-US" w:eastAsia="zh-CN"/>
                    </w:rPr>
                  </w:pPr>
                  <w:r>
                    <w:rPr>
                      <w:rFonts w:hint="eastAsia"/>
                      <w:color w:val="auto"/>
                      <w:lang w:val="en-US" w:eastAsia="zh-CN"/>
                    </w:rPr>
                    <w:t>500</w:t>
                  </w:r>
                </w:p>
              </w:tc>
              <w:tc>
                <w:tcPr>
                  <w:tcW w:w="686" w:type="pct"/>
                  <w:vAlign w:val="center"/>
                </w:tcPr>
                <w:p w14:paraId="03BB968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6C2F4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645C21C9">
                  <w:pPr>
                    <w:pStyle w:val="47"/>
                    <w:ind w:left="0" w:leftChars="0" w:firstLine="0" w:firstLineChars="0"/>
                    <w:jc w:val="center"/>
                    <w:rPr>
                      <w:color w:val="auto"/>
                    </w:rPr>
                  </w:pPr>
                </w:p>
              </w:tc>
              <w:tc>
                <w:tcPr>
                  <w:tcW w:w="884" w:type="pct"/>
                  <w:shd w:val="clear" w:color="auto" w:fill="auto"/>
                  <w:vAlign w:val="center"/>
                </w:tcPr>
                <w:p w14:paraId="6265E5D2">
                  <w:pPr>
                    <w:pStyle w:val="47"/>
                    <w:ind w:left="0" w:leftChars="0" w:firstLine="0" w:firstLineChars="0"/>
                    <w:jc w:val="center"/>
                    <w:rPr>
                      <w:rFonts w:hint="eastAsia" w:cs="Times New Roman"/>
                      <w:color w:val="auto"/>
                      <w:kern w:val="0"/>
                      <w:sz w:val="21"/>
                      <w:szCs w:val="21"/>
                      <w:lang w:val="en-US" w:eastAsia="zh-CN" w:bidi="ar-SA"/>
                    </w:rPr>
                  </w:pPr>
                  <w:r>
                    <w:rPr>
                      <w:color w:val="auto"/>
                    </w:rPr>
                    <w:t>BOD</w:t>
                  </w:r>
                  <w:r>
                    <w:rPr>
                      <w:color w:val="auto"/>
                      <w:vertAlign w:val="subscript"/>
                    </w:rPr>
                    <w:t>5</w:t>
                  </w:r>
                </w:p>
              </w:tc>
              <w:tc>
                <w:tcPr>
                  <w:tcW w:w="832" w:type="pct"/>
                  <w:vAlign w:val="center"/>
                </w:tcPr>
                <w:p w14:paraId="1EF86430">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165</w:t>
                  </w:r>
                </w:p>
              </w:tc>
              <w:tc>
                <w:tcPr>
                  <w:tcW w:w="1169" w:type="pct"/>
                  <w:vMerge w:val="continue"/>
                  <w:vAlign w:val="center"/>
                </w:tcPr>
                <w:p w14:paraId="66080396">
                  <w:pPr>
                    <w:pStyle w:val="47"/>
                    <w:bidi w:val="0"/>
                    <w:jc w:val="center"/>
                    <w:rPr>
                      <w:color w:val="auto"/>
                    </w:rPr>
                  </w:pPr>
                </w:p>
              </w:tc>
              <w:tc>
                <w:tcPr>
                  <w:tcW w:w="776" w:type="pct"/>
                  <w:vAlign w:val="center"/>
                </w:tcPr>
                <w:p w14:paraId="59E92D23">
                  <w:pPr>
                    <w:pStyle w:val="47"/>
                    <w:bidi w:val="0"/>
                    <w:ind w:left="0" w:leftChars="0" w:firstLine="0" w:firstLineChars="0"/>
                    <w:jc w:val="center"/>
                    <w:rPr>
                      <w:rFonts w:hint="default"/>
                      <w:color w:val="auto"/>
                      <w:lang w:val="en-US" w:eastAsia="zh-CN"/>
                    </w:rPr>
                  </w:pPr>
                  <w:r>
                    <w:rPr>
                      <w:rFonts w:hint="eastAsia"/>
                      <w:color w:val="auto"/>
                      <w:lang w:val="en-US" w:eastAsia="zh-CN"/>
                    </w:rPr>
                    <w:t>300</w:t>
                  </w:r>
                </w:p>
              </w:tc>
              <w:tc>
                <w:tcPr>
                  <w:tcW w:w="686" w:type="pct"/>
                  <w:vAlign w:val="center"/>
                </w:tcPr>
                <w:p w14:paraId="65DB8FD0">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E56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15A0C87A">
                  <w:pPr>
                    <w:pStyle w:val="47"/>
                    <w:ind w:left="0" w:leftChars="0" w:firstLine="0" w:firstLineChars="0"/>
                    <w:jc w:val="center"/>
                    <w:rPr>
                      <w:rFonts w:hint="eastAsia"/>
                      <w:color w:val="auto"/>
                      <w:lang w:val="en-US" w:eastAsia="zh-CN"/>
                    </w:rPr>
                  </w:pPr>
                </w:p>
              </w:tc>
              <w:tc>
                <w:tcPr>
                  <w:tcW w:w="884" w:type="pct"/>
                  <w:shd w:val="clear" w:color="auto" w:fill="auto"/>
                  <w:vAlign w:val="center"/>
                </w:tcPr>
                <w:p w14:paraId="7A0FA816">
                  <w:pPr>
                    <w:pStyle w:val="47"/>
                    <w:ind w:left="0" w:leftChars="0" w:firstLine="0" w:firstLineChars="0"/>
                    <w:jc w:val="center"/>
                    <w:rPr>
                      <w:rFonts w:hint="eastAsia" w:cs="Times New Roman"/>
                      <w:color w:val="auto"/>
                      <w:kern w:val="0"/>
                      <w:sz w:val="21"/>
                      <w:szCs w:val="21"/>
                      <w:lang w:val="en-US" w:eastAsia="zh-CN" w:bidi="ar-SA"/>
                    </w:rPr>
                  </w:pPr>
                  <w:r>
                    <w:rPr>
                      <w:rFonts w:hint="eastAsia"/>
                      <w:color w:val="auto"/>
                      <w:lang w:val="en-US" w:eastAsia="zh-CN"/>
                    </w:rPr>
                    <w:t>SS</w:t>
                  </w:r>
                </w:p>
              </w:tc>
              <w:tc>
                <w:tcPr>
                  <w:tcW w:w="832" w:type="pct"/>
                  <w:vAlign w:val="center"/>
                </w:tcPr>
                <w:p w14:paraId="681C0386">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169" w:type="pct"/>
                  <w:vMerge w:val="continue"/>
                  <w:vAlign w:val="center"/>
                </w:tcPr>
                <w:p w14:paraId="2D6BCCC0">
                  <w:pPr>
                    <w:pStyle w:val="47"/>
                    <w:bidi w:val="0"/>
                    <w:jc w:val="center"/>
                    <w:rPr>
                      <w:color w:val="auto"/>
                    </w:rPr>
                  </w:pPr>
                </w:p>
              </w:tc>
              <w:tc>
                <w:tcPr>
                  <w:tcW w:w="776" w:type="pct"/>
                  <w:vAlign w:val="center"/>
                </w:tcPr>
                <w:p w14:paraId="1CA58678">
                  <w:pPr>
                    <w:pStyle w:val="47"/>
                    <w:bidi w:val="0"/>
                    <w:ind w:left="0" w:leftChars="0" w:firstLine="0" w:firstLineChars="0"/>
                    <w:jc w:val="center"/>
                    <w:rPr>
                      <w:rFonts w:hint="default"/>
                      <w:color w:val="auto"/>
                      <w:lang w:val="en-US" w:eastAsia="zh-CN"/>
                    </w:rPr>
                  </w:pPr>
                  <w:r>
                    <w:rPr>
                      <w:rFonts w:hint="eastAsia"/>
                      <w:color w:val="auto"/>
                      <w:lang w:val="en-US" w:eastAsia="zh-CN"/>
                    </w:rPr>
                    <w:t>400</w:t>
                  </w:r>
                </w:p>
              </w:tc>
              <w:tc>
                <w:tcPr>
                  <w:tcW w:w="686" w:type="pct"/>
                  <w:vAlign w:val="center"/>
                </w:tcPr>
                <w:p w14:paraId="46071C2E">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78D6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7009422">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2F7EB53C">
                  <w:pPr>
                    <w:pStyle w:val="47"/>
                    <w:ind w:left="0" w:leftChars="0" w:firstLine="0" w:firstLineChars="0"/>
                    <w:jc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832" w:type="pct"/>
                  <w:vAlign w:val="center"/>
                </w:tcPr>
                <w:p w14:paraId="0266960E">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169" w:type="pct"/>
                  <w:vMerge w:val="continue"/>
                  <w:vAlign w:val="center"/>
                </w:tcPr>
                <w:p w14:paraId="011CBF04">
                  <w:pPr>
                    <w:pStyle w:val="47"/>
                    <w:bidi w:val="0"/>
                    <w:jc w:val="center"/>
                    <w:rPr>
                      <w:color w:val="auto"/>
                    </w:rPr>
                  </w:pPr>
                </w:p>
              </w:tc>
              <w:tc>
                <w:tcPr>
                  <w:tcW w:w="776" w:type="pct"/>
                  <w:vAlign w:val="center"/>
                </w:tcPr>
                <w:p w14:paraId="6175ABA7">
                  <w:pPr>
                    <w:pStyle w:val="47"/>
                    <w:bidi w:val="0"/>
                    <w:ind w:left="0" w:leftChars="0" w:firstLine="0" w:firstLineChars="0"/>
                    <w:jc w:val="center"/>
                    <w:rPr>
                      <w:rFonts w:hint="eastAsia"/>
                      <w:color w:val="auto"/>
                      <w:lang w:val="en-US" w:eastAsia="zh-CN"/>
                    </w:rPr>
                  </w:pPr>
                  <w:r>
                    <w:rPr>
                      <w:rFonts w:hint="eastAsia"/>
                      <w:color w:val="auto"/>
                      <w:lang w:val="en-US" w:eastAsia="zh-CN"/>
                    </w:rPr>
                    <w:t>45</w:t>
                  </w:r>
                  <w:r>
                    <w:rPr>
                      <w:rFonts w:hint="eastAsia"/>
                      <w:color w:val="auto"/>
                      <w:vertAlign w:val="superscript"/>
                      <w:lang w:val="en-US" w:eastAsia="zh-CN"/>
                    </w:rPr>
                    <w:t>①</w:t>
                  </w:r>
                </w:p>
              </w:tc>
              <w:tc>
                <w:tcPr>
                  <w:tcW w:w="686" w:type="pct"/>
                  <w:vAlign w:val="center"/>
                </w:tcPr>
                <w:p w14:paraId="1CB6EFBA">
                  <w:pPr>
                    <w:bidi w:val="0"/>
                    <w:ind w:left="0" w:leftChars="0" w:firstLine="0" w:firstLineChars="0"/>
                    <w:jc w:val="center"/>
                    <w:rPr>
                      <w:rFonts w:hint="eastAsia"/>
                      <w:color w:val="auto"/>
                      <w:lang w:val="en-US" w:eastAsia="zh-CN"/>
                    </w:rPr>
                  </w:pPr>
                  <w:r>
                    <w:rPr>
                      <w:rFonts w:hint="eastAsia"/>
                      <w:color w:val="auto"/>
                      <w:lang w:val="en-US" w:eastAsia="zh-CN"/>
                    </w:rPr>
                    <w:t>达标</w:t>
                  </w:r>
                </w:p>
              </w:tc>
            </w:tr>
            <w:tr w14:paraId="51A4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0" w:type="pct"/>
                  <w:vMerge w:val="continue"/>
                  <w:shd w:val="clear" w:color="auto" w:fill="auto"/>
                  <w:vAlign w:val="center"/>
                </w:tcPr>
                <w:p w14:paraId="0989B351">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4ECE014F">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832" w:type="pct"/>
                  <w:vAlign w:val="center"/>
                </w:tcPr>
                <w:p w14:paraId="67B48667">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u w:val="none"/>
                      <w:lang w:val="en-US" w:eastAsia="zh-CN" w:bidi="ar"/>
                    </w:rPr>
                    <w:t>2766</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/L</w:t>
                  </w:r>
                </w:p>
              </w:tc>
              <w:tc>
                <w:tcPr>
                  <w:tcW w:w="1169" w:type="pct"/>
                  <w:vMerge w:val="continue"/>
                  <w:vAlign w:val="center"/>
                </w:tcPr>
                <w:p w14:paraId="2D4224FC">
                  <w:pPr>
                    <w:pStyle w:val="47"/>
                    <w:bidi w:val="0"/>
                    <w:jc w:val="center"/>
                    <w:rPr>
                      <w:color w:val="auto"/>
                    </w:rPr>
                  </w:pPr>
                </w:p>
              </w:tc>
              <w:tc>
                <w:tcPr>
                  <w:tcW w:w="776" w:type="pct"/>
                  <w:vAlign w:val="center"/>
                </w:tcPr>
                <w:p w14:paraId="0D95EA6A">
                  <w:pPr>
                    <w:pStyle w:val="47"/>
                    <w:bidi w:val="0"/>
                    <w:jc w:val="center"/>
                    <w:rPr>
                      <w:rFonts w:hint="eastAsia"/>
                      <w:color w:val="auto"/>
                      <w:lang w:val="en-US" w:eastAsia="zh-CN"/>
                    </w:rPr>
                  </w:pPr>
                  <w:r>
                    <w:rPr>
                      <w:rFonts w:hint="eastAsia"/>
                      <w:color w:val="auto"/>
                      <w:lang w:val="en-US" w:eastAsia="zh-CN"/>
                    </w:rPr>
                    <w:t>5000个/L</w:t>
                  </w:r>
                </w:p>
              </w:tc>
              <w:tc>
                <w:tcPr>
                  <w:tcW w:w="686" w:type="pct"/>
                  <w:vAlign w:val="center"/>
                </w:tcPr>
                <w:p w14:paraId="1644DDB7">
                  <w:pPr>
                    <w:bidi w:val="0"/>
                    <w:jc w:val="center"/>
                    <w:rPr>
                      <w:rFonts w:hint="eastAsia"/>
                      <w:color w:val="auto"/>
                      <w:lang w:val="en-US" w:eastAsia="zh-CN"/>
                    </w:rPr>
                  </w:pPr>
                  <w:r>
                    <w:rPr>
                      <w:rFonts w:hint="eastAsia"/>
                      <w:color w:val="auto"/>
                      <w:lang w:val="en-US" w:eastAsia="zh-CN"/>
                    </w:rPr>
                    <w:t>达标</w:t>
                  </w:r>
                </w:p>
              </w:tc>
            </w:tr>
            <w:tr w14:paraId="130B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4821491D">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5CF9E745">
                  <w:pPr>
                    <w:pStyle w:val="47"/>
                    <w:ind w:left="0" w:lef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832" w:type="pct"/>
                  <w:vAlign w:val="center"/>
                </w:tcPr>
                <w:p w14:paraId="43B330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1169" w:type="pct"/>
                  <w:vMerge w:val="continue"/>
                  <w:vAlign w:val="center"/>
                </w:tcPr>
                <w:p w14:paraId="48C7BB5F">
                  <w:pPr>
                    <w:pStyle w:val="47"/>
                    <w:bidi w:val="0"/>
                    <w:jc w:val="center"/>
                    <w:rPr>
                      <w:color w:val="auto"/>
                    </w:rPr>
                  </w:pPr>
                </w:p>
              </w:tc>
              <w:tc>
                <w:tcPr>
                  <w:tcW w:w="776" w:type="pct"/>
                  <w:vAlign w:val="center"/>
                </w:tcPr>
                <w:p w14:paraId="0B0620E5">
                  <w:pPr>
                    <w:pStyle w:val="47"/>
                    <w:bidi w:val="0"/>
                    <w:jc w:val="center"/>
                    <w:rPr>
                      <w:rFonts w:hint="eastAsia"/>
                      <w:color w:val="auto"/>
                      <w:lang w:val="en-US" w:eastAsia="zh-CN"/>
                    </w:rPr>
                  </w:pPr>
                  <w:r>
                    <w:rPr>
                      <w:rFonts w:hint="eastAsia"/>
                      <w:color w:val="auto"/>
                    </w:rPr>
                    <w:t>＞2（接触时间≥1h）</w:t>
                  </w:r>
                </w:p>
              </w:tc>
              <w:tc>
                <w:tcPr>
                  <w:tcW w:w="686" w:type="pct"/>
                  <w:vAlign w:val="center"/>
                </w:tcPr>
                <w:p w14:paraId="0B526D40">
                  <w:pPr>
                    <w:bidi w:val="0"/>
                    <w:jc w:val="center"/>
                    <w:rPr>
                      <w:rFonts w:hint="default"/>
                      <w:color w:val="auto"/>
                      <w:lang w:val="en-US" w:eastAsia="zh-CN"/>
                    </w:rPr>
                  </w:pPr>
                  <w:r>
                    <w:rPr>
                      <w:rFonts w:hint="eastAsia"/>
                      <w:color w:val="auto"/>
                      <w:lang w:val="en-US" w:eastAsia="zh-CN"/>
                    </w:rPr>
                    <w:t>达标</w:t>
                  </w:r>
                </w:p>
              </w:tc>
            </w:tr>
            <w:tr w14:paraId="6917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0" w:type="pct"/>
                  <w:vMerge w:val="continue"/>
                  <w:shd w:val="clear" w:color="auto" w:fill="auto"/>
                  <w:vAlign w:val="center"/>
                </w:tcPr>
                <w:p w14:paraId="5AC9AFE6">
                  <w:pPr>
                    <w:pStyle w:val="47"/>
                    <w:ind w:left="0" w:leftChars="0" w:firstLine="0" w:firstLineChars="0"/>
                    <w:jc w:val="center"/>
                    <w:rPr>
                      <w:rFonts w:hint="eastAsia" w:cs="Times New Roman"/>
                      <w:color w:val="auto"/>
                      <w:kern w:val="0"/>
                      <w:sz w:val="21"/>
                      <w:szCs w:val="21"/>
                      <w:lang w:val="en-US" w:eastAsia="zh-CN" w:bidi="ar-SA"/>
                    </w:rPr>
                  </w:pPr>
                </w:p>
              </w:tc>
              <w:tc>
                <w:tcPr>
                  <w:tcW w:w="884" w:type="pct"/>
                  <w:shd w:val="clear" w:color="auto" w:fill="auto"/>
                  <w:vAlign w:val="center"/>
                </w:tcPr>
                <w:p w14:paraId="27EA3001">
                  <w:pPr>
                    <w:pStyle w:val="47"/>
                    <w:ind w:left="0" w:lef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832" w:type="pct"/>
                  <w:vAlign w:val="center"/>
                </w:tcPr>
                <w:p w14:paraId="2D909F17">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169" w:type="pct"/>
                  <w:vMerge w:val="continue"/>
                  <w:vAlign w:val="center"/>
                </w:tcPr>
                <w:p w14:paraId="4453D122">
                  <w:pPr>
                    <w:pStyle w:val="47"/>
                    <w:bidi w:val="0"/>
                    <w:jc w:val="center"/>
                    <w:rPr>
                      <w:color w:val="auto"/>
                    </w:rPr>
                  </w:pPr>
                </w:p>
              </w:tc>
              <w:tc>
                <w:tcPr>
                  <w:tcW w:w="776" w:type="pct"/>
                  <w:vAlign w:val="center"/>
                </w:tcPr>
                <w:p w14:paraId="07F1E2E3">
                  <w:pPr>
                    <w:pStyle w:val="47"/>
                    <w:bidi w:val="0"/>
                    <w:jc w:val="center"/>
                    <w:rPr>
                      <w:rFonts w:hint="default"/>
                      <w:color w:val="auto"/>
                      <w:lang w:val="en-US" w:eastAsia="zh-CN"/>
                    </w:rPr>
                  </w:pPr>
                  <w:r>
                    <w:rPr>
                      <w:rFonts w:hint="eastAsia"/>
                      <w:color w:val="auto"/>
                      <w:lang w:val="en-US" w:eastAsia="zh-CN"/>
                    </w:rPr>
                    <w:t>20</w:t>
                  </w:r>
                </w:p>
              </w:tc>
              <w:tc>
                <w:tcPr>
                  <w:tcW w:w="686" w:type="pct"/>
                  <w:vAlign w:val="center"/>
                </w:tcPr>
                <w:p w14:paraId="08F937E7">
                  <w:pPr>
                    <w:bidi w:val="0"/>
                    <w:jc w:val="center"/>
                    <w:rPr>
                      <w:rFonts w:hint="eastAsia"/>
                      <w:color w:val="auto"/>
                      <w:lang w:val="en-US" w:eastAsia="zh-CN"/>
                    </w:rPr>
                  </w:pPr>
                  <w:r>
                    <w:rPr>
                      <w:rFonts w:hint="eastAsia"/>
                      <w:color w:val="auto"/>
                      <w:lang w:val="en-US" w:eastAsia="zh-CN"/>
                    </w:rPr>
                    <w:t>达标</w:t>
                  </w:r>
                </w:p>
              </w:tc>
            </w:tr>
            <w:tr w14:paraId="48C3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shd w:val="clear" w:color="auto" w:fill="auto"/>
                  <w:vAlign w:val="center"/>
                </w:tcPr>
                <w:p w14:paraId="2F2F4B43">
                  <w:pPr>
                    <w:bidi w:val="0"/>
                    <w:jc w:val="both"/>
                    <w:rPr>
                      <w:rFonts w:hint="eastAsia"/>
                      <w:color w:val="auto"/>
                      <w:lang w:val="en-US" w:eastAsia="zh-CN"/>
                    </w:rPr>
                  </w:pPr>
                  <w:r>
                    <w:rPr>
                      <w:rFonts w:hint="eastAsia"/>
                      <w:color w:val="auto"/>
                      <w:lang w:val="en-US" w:eastAsia="zh-CN"/>
                    </w:rPr>
                    <w:t>注：①氨氮执行《污水排入城镇地下水道水质标准》（GB/T31962-2015）表1 B等级标准。</w:t>
                  </w:r>
                </w:p>
                <w:p w14:paraId="39FDACE3">
                  <w:pPr>
                    <w:pStyle w:val="47"/>
                    <w:bidi w:val="0"/>
                    <w:jc w:val="both"/>
                    <w:rPr>
                      <w:rFonts w:hint="eastAsia"/>
                      <w:color w:val="auto"/>
                      <w:lang w:val="en-US" w:eastAsia="zh-CN"/>
                    </w:rPr>
                  </w:pPr>
                  <w:r>
                    <w:rPr>
                      <w:rFonts w:hint="eastAsia"/>
                      <w:color w:val="auto"/>
                      <w:lang w:val="en-US" w:eastAsia="zh-CN"/>
                    </w:rPr>
                    <w:t>②含氯消毒剂消毒的工艺控制要求为：</w:t>
                  </w:r>
                </w:p>
                <w:p w14:paraId="660C028F">
                  <w:pPr>
                    <w:pStyle w:val="47"/>
                    <w:bidi w:val="0"/>
                    <w:jc w:val="both"/>
                    <w:rPr>
                      <w:rFonts w:hint="eastAsia"/>
                      <w:color w:val="auto"/>
                      <w:lang w:val="en-US" w:eastAsia="zh-CN"/>
                    </w:rPr>
                  </w:pPr>
                  <w:r>
                    <w:rPr>
                      <w:rFonts w:hint="eastAsia"/>
                      <w:color w:val="auto"/>
                      <w:lang w:val="en-US" w:eastAsia="zh-CN"/>
                    </w:rPr>
                    <w:t>排放标准：消毒接触池接触时间≥1h，接触池出口总余氯3~10mg/L。</w:t>
                  </w:r>
                </w:p>
                <w:p w14:paraId="5787D691">
                  <w:pPr>
                    <w:pStyle w:val="47"/>
                    <w:bidi w:val="0"/>
                    <w:jc w:val="both"/>
                    <w:rPr>
                      <w:rFonts w:hint="eastAsia"/>
                      <w:color w:val="auto"/>
                      <w:lang w:val="en-US" w:eastAsia="zh-CN"/>
                    </w:rPr>
                  </w:pPr>
                  <w:r>
                    <w:rPr>
                      <w:rFonts w:hint="eastAsia"/>
                      <w:color w:val="auto"/>
                      <w:lang w:val="en-US" w:eastAsia="zh-CN"/>
                    </w:rPr>
                    <w:t>预处理标准：消毒接触池接触时间≥1h，接触池出口总余氯2~8mg/L。</w:t>
                  </w:r>
                </w:p>
                <w:p w14:paraId="53897461">
                  <w:pPr>
                    <w:bidi w:val="0"/>
                    <w:jc w:val="both"/>
                    <w:rPr>
                      <w:rFonts w:hint="eastAsia"/>
                      <w:color w:val="auto"/>
                      <w:lang w:val="en-US" w:eastAsia="zh-CN"/>
                    </w:rPr>
                  </w:pPr>
                  <w:r>
                    <w:rPr>
                      <w:rFonts w:hint="eastAsia"/>
                      <w:color w:val="auto"/>
                      <w:lang w:val="en-US" w:eastAsia="zh-CN"/>
                    </w:rPr>
                    <w:t>采用其他消毒剂对总余氯不作要求。</w:t>
                  </w:r>
                </w:p>
              </w:tc>
            </w:tr>
          </w:tbl>
          <w:p w14:paraId="433BB308">
            <w:pPr>
              <w:pStyle w:val="5"/>
              <w:rPr>
                <w:color w:val="auto"/>
              </w:rPr>
            </w:pPr>
            <w:r>
              <w:rPr>
                <w:color w:val="auto"/>
              </w:rPr>
              <w:t>4.2.2</w:t>
            </w:r>
            <w:r>
              <w:rPr>
                <w:rFonts w:hint="eastAsia"/>
                <w:color w:val="auto"/>
              </w:rPr>
              <w:t>.2</w:t>
            </w:r>
            <w:r>
              <w:rPr>
                <w:color w:val="auto"/>
              </w:rPr>
              <w:t>废水治理</w:t>
            </w:r>
            <w:r>
              <w:rPr>
                <w:rFonts w:hint="eastAsia"/>
                <w:color w:val="auto"/>
              </w:rPr>
              <w:t>措施</w:t>
            </w:r>
            <w:r>
              <w:rPr>
                <w:color w:val="auto"/>
              </w:rPr>
              <w:t>可行性分析</w:t>
            </w:r>
          </w:p>
          <w:p w14:paraId="29464F4D">
            <w:pPr>
              <w:pStyle w:val="11"/>
              <w:ind w:firstLine="482"/>
              <w:rPr>
                <w:rFonts w:hint="default" w:eastAsia="宋体"/>
                <w:b w:val="0"/>
                <w:bCs w:val="0"/>
                <w:color w:val="auto"/>
                <w:lang w:val="en-US" w:eastAsia="zh-CN"/>
              </w:rPr>
            </w:pPr>
            <w:r>
              <w:rPr>
                <w:rFonts w:hint="eastAsia"/>
                <w:b w:val="0"/>
                <w:bCs w:val="0"/>
                <w:color w:val="auto"/>
                <w:lang w:val="en-US" w:eastAsia="zh-CN"/>
              </w:rPr>
              <w:t>项目废水处理措施如下图：</w:t>
            </w:r>
          </w:p>
          <w:p w14:paraId="6568BA5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2C43B8D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0EC8D729">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75F6F7EB">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7721B0D">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19A0E902">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p>
          <w:p w14:paraId="2A997AF3">
            <w:pPr>
              <w:pStyle w:val="11"/>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
                <w:bCs/>
                <w:color w:val="auto"/>
              </w:rPr>
            </w:pPr>
            <w:r>
              <w:rPr>
                <w:color w:val="auto"/>
              </w:rPr>
              <mc:AlternateContent>
                <mc:Choice Requires="wpc">
                  <w:drawing>
                    <wp:inline distT="0" distB="0" distL="114300" distR="114300">
                      <wp:extent cx="5150485" cy="2214245"/>
                      <wp:effectExtent l="0" t="0" r="12065" b="0"/>
                      <wp:docPr id="12" name="画布 12"/>
                      <wp:cNvGraphicFramePr/>
                      <a:graphic xmlns:a="http://schemas.openxmlformats.org/drawingml/2006/main">
                        <a:graphicData uri="http://schemas.microsoft.com/office/word/2010/wordprocessingCanvas">
                          <wpc:wpc>
                            <wpc:bg/>
                            <wpc:whole/>
                            <wps:wsp>
                              <wps:cNvPr id="110" name="文本框 29"/>
                              <wps:cNvSpPr txBox="1"/>
                              <wps:spPr>
                                <a:xfrm>
                                  <a:off x="1764665" y="1271270"/>
                                  <a:ext cx="1008000" cy="461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19FD4E">
                                    <w:r>
                                      <w:rPr>
                                        <w:rFonts w:hint="eastAsia"/>
                                        <w:lang w:val="en-US" w:eastAsia="zh-CN"/>
                                      </w:rPr>
                                      <w:t>华润二十四城一期生</w:t>
                                    </w:r>
                                    <w:r>
                                      <w:rPr>
                                        <w:rFonts w:hint="eastAsia"/>
                                      </w:rPr>
                                      <w:t>化池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33"/>
                              <wps:cNvSpPr txBox="1"/>
                              <wps:spPr>
                                <a:xfrm>
                                  <a:off x="4566920" y="1360170"/>
                                  <a:ext cx="539750"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51F8D76">
                                    <w:pPr>
                                      <w:jc w:val="center"/>
                                      <w:rPr>
                                        <w:rFonts w:hint="default" w:eastAsia="宋体"/>
                                        <w:lang w:val="en-US" w:eastAsia="zh-CN"/>
                                      </w:rPr>
                                    </w:pPr>
                                    <w:r>
                                      <w:rPr>
                                        <w:rFonts w:hint="eastAsia"/>
                                        <w:lang w:val="en-US" w:eastAsia="zh-CN"/>
                                      </w:rPr>
                                      <w:t>长江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直接箭头连接符 35"/>
                              <wps:cNvCnPr>
                                <a:stCxn id="110" idx="3"/>
                                <a:endCxn id="154" idx="1"/>
                              </wps:cNvCnPr>
                              <wps:spPr>
                                <a:xfrm flipV="1">
                                  <a:off x="2772410" y="1501140"/>
                                  <a:ext cx="44005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 name="文本框 38"/>
                              <wps:cNvSpPr txBox="1"/>
                              <wps:spPr>
                                <a:xfrm>
                                  <a:off x="2961005" y="1356995"/>
                                  <a:ext cx="1304925" cy="28829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7C09EB5">
                                    <w:pPr>
                                      <w:rPr>
                                        <w:color w:val="auto"/>
                                      </w:rPr>
                                    </w:pPr>
                                    <w:r>
                                      <w:rPr>
                                        <w:rFonts w:hint="eastAsia"/>
                                        <w:color w:val="auto"/>
                                        <w:lang w:val="en-US" w:eastAsia="zh-CN"/>
                                      </w:rPr>
                                      <w:t>鸡冠石</w:t>
                                    </w:r>
                                    <w:r>
                                      <w:rPr>
                                        <w:rFonts w:hint="eastAsia"/>
                                        <w:color w:val="auto"/>
                                      </w:rPr>
                                      <w:t>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9" name="文本框 1075"/>
                              <wps:cNvSpPr txBox="1"/>
                              <wps:spPr>
                                <a:xfrm>
                                  <a:off x="1508125" y="1924050"/>
                                  <a:ext cx="2137410" cy="290195"/>
                                </a:xfrm>
                                <a:prstGeom prst="rect">
                                  <a:avLst/>
                                </a:prstGeom>
                                <a:noFill/>
                                <a:ln>
                                  <a:noFill/>
                                </a:ln>
                              </wps:spPr>
                              <wps:txb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wps:txbx>
                              <wps:bodyPr upright="1"/>
                            </wps:wsp>
                            <wps:wsp>
                              <wps:cNvPr id="122" name="文本框 87"/>
                              <wps:cNvSpPr txBox="1"/>
                              <wps:spPr>
                                <a:xfrm>
                                  <a:off x="18415" y="1289685"/>
                                  <a:ext cx="1276350" cy="4318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88"/>
                              <wps:cNvCnPr>
                                <a:stCxn id="161" idx="3"/>
                              </wps:cNvCnPr>
                              <wps:spPr>
                                <a:xfrm>
                                  <a:off x="1294765" y="1497965"/>
                                  <a:ext cx="481330" cy="44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直接箭头连接符 56"/>
                              <wps:cNvCnPr>
                                <a:endCxn id="152" idx="1"/>
                              </wps:cNvCnPr>
                              <wps:spPr>
                                <a:xfrm>
                                  <a:off x="4265295" y="1501140"/>
                                  <a:ext cx="301625" cy="317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6" name="文本框 29"/>
                              <wps:cNvSpPr txBox="1"/>
                              <wps:spPr>
                                <a:xfrm>
                                  <a:off x="1882775" y="382905"/>
                                  <a:ext cx="756285" cy="431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F4F1A">
                                    <w:pPr>
                                      <w:jc w:val="center"/>
                                      <w:rPr>
                                        <w:rFonts w:hint="default" w:eastAsia="宋体"/>
                                        <w:lang w:val="en-US" w:eastAsia="zh-CN"/>
                                      </w:rPr>
                                    </w:pPr>
                                    <w:r>
                                      <w:rPr>
                                        <w:rFonts w:hint="eastAsia"/>
                                        <w:lang w:val="en-US" w:eastAsia="zh-CN"/>
                                      </w:rPr>
                                      <w:t>自建</w:t>
                                    </w:r>
                                    <w:r>
                                      <w:rPr>
                                        <w:rFonts w:hint="eastAsia"/>
                                        <w:color w:val="auto"/>
                                        <w:lang w:val="en-US" w:eastAsia="zh-CN"/>
                                      </w:rPr>
                                      <w:t>消毒</w:t>
                                    </w:r>
                                    <w:r>
                                      <w:rPr>
                                        <w:rFonts w:hint="eastAsia"/>
                                        <w:lang w:val="en-US" w:eastAsia="zh-CN"/>
                                      </w:rPr>
                                      <w:t>处理设施</w:t>
                                    </w:r>
                                  </w:p>
                                  <w:p w14:paraId="307CBF72"/>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文本框 87"/>
                              <wps:cNvSpPr txBox="1"/>
                              <wps:spPr>
                                <a:xfrm>
                                  <a:off x="23495" y="116205"/>
                                  <a:ext cx="1272540" cy="11160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color w:val="auto"/>
                                        <w:lang w:val="en-US" w:eastAsia="zh-CN"/>
                                      </w:rPr>
                                    </w:pPr>
                                    <w:r>
                                      <w:rPr>
                                        <w:rFonts w:hint="eastAsia"/>
                                        <w:color w:val="auto"/>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直接箭头连接符 88"/>
                              <wps:cNvCnPr>
                                <a:stCxn id="10" idx="3"/>
                                <a:endCxn id="126" idx="1"/>
                              </wps:cNvCnPr>
                              <wps:spPr>
                                <a:xfrm flipV="1">
                                  <a:off x="1296035" y="598805"/>
                                  <a:ext cx="586740" cy="254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直接箭头连接符 88"/>
                              <wps:cNvCnPr>
                                <a:stCxn id="126" idx="2"/>
                                <a:endCxn id="110" idx="0"/>
                              </wps:cNvCnPr>
                              <wps:spPr>
                                <a:xfrm>
                                  <a:off x="2261235" y="814705"/>
                                  <a:ext cx="7620" cy="45656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174.35pt;width:405.55pt;" coordsize="5150485,2214245" editas="canvas"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">
                      <o:lock v:ext="edit" aspectratio="f"/>
                      <v:shape id="_x0000_s1026" o:spid="_x0000_s1026" style="position:absolute;left:0;top:0;height:2214245;width:5150485;" filled="f" stroked="f" coordsize="21600,21600" o:gfxdata="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">
                        <v:fill on="f" focussize="0,0"/>
                        <v:stroke on="f"/>
                        <v:imagedata o:title=""/>
                        <o:lock v:ext="edit" aspectratio="f"/>
                      </v:shape>
                      <v:shape id="文本框 29" o:spid="_x0000_s1026" o:spt="202" type="#_x0000_t202" style="position:absolute;left:1764665;top:1271270;height:461010;width:100800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S&#10;F3ZU0wAAAAUBAAAPAAAAAAAAAAEAIAAAACIAAABkcnMvZG93bnJldi54bWxQSwECFAAUAAAACACH&#10;TuJAsXr3x2ICAADGBAAADgAAAAAAAAABACAAAAAiAQAAZHJzL2Uyb0RvYy54bWxQSwUGAAAAAAYA&#10;BgBZAQAA9gUAAAAA&#10;">
                        <v:fill on="t" focussize="0,0"/>
                        <v:stroke weight="0.5pt" color="#000000 [3204]" joinstyle="round"/>
                        <v:imagedata o:title=""/>
                        <o:lock v:ext="edit" aspectratio="f"/>
                        <v:textbox>
                          <w:txbxContent>
                            <w:p w14:paraId="2219FD4E">
                              <w:r>
                                <w:rPr>
                                  <w:rFonts w:hint="eastAsia"/>
                                  <w:lang w:val="en-US" w:eastAsia="zh-CN"/>
                                </w:rPr>
                                <w:t>华润二十四城一期生</w:t>
                              </w:r>
                              <w:r>
                                <w:rPr>
                                  <w:rFonts w:hint="eastAsia"/>
                                </w:rPr>
                                <w:t>化池</w:t>
                              </w:r>
                            </w:p>
                          </w:txbxContent>
                        </v:textbox>
                      </v:shape>
                      <v:shape id="文本框 33" o:spid="_x0000_s1026" o:spt="202" type="#_x0000_t202" style="position:absolute;left:4566920;top:1360170;height:288290;width:5397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F3ZU&#10;0wAAAAUBAAAPAAAAAAAAAAEAIAAAACIAAABkcnMvZG93bnJldi54bWxQSwECFAAUAAAACACHTuJA&#10;ahbo/F8CAADGBAAADgAAAAAAAAABACAAAAAiAQAAZHJzL2Uyb0RvYy54bWxQSwUGAAAAAAYABgBZ&#10;AQAA8wUAAAAA&#10;">
                        <v:fill on="t" focussize="0,0"/>
                        <v:stroke weight="0.5pt" color="#000000 [3213]" joinstyle="round"/>
                        <v:imagedata o:title=""/>
                        <o:lock v:ext="edit" aspectratio="f"/>
                        <v:textbox>
                          <w:txbxContent>
                            <w:p w14:paraId="551F8D76">
                              <w:pPr>
                                <w:jc w:val="center"/>
                                <w:rPr>
                                  <w:rFonts w:hint="default" w:eastAsia="宋体"/>
                                  <w:lang w:val="en-US" w:eastAsia="zh-CN"/>
                                </w:rPr>
                              </w:pPr>
                              <w:r>
                                <w:rPr>
                                  <w:rFonts w:hint="eastAsia"/>
                                  <w:lang w:val="en-US" w:eastAsia="zh-CN"/>
                                </w:rPr>
                                <w:t>长江</w:t>
                              </w:r>
                            </w:p>
                          </w:txbxContent>
                        </v:textbox>
                      </v:shape>
                      <v:shape id="直接箭头连接符 35" o:spid="_x0000_s1026" o:spt="32" type="#_x0000_t32" style="position:absolute;left:2772410;top:1501140;flip:y;height:635;width:440055;"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L5XX1gAAAAUBAAAPAAAAAAAAAAEAIAAAACIAAABkcnMv&#10;ZG93bnJldi54bWxQSwECFAAUAAAACACHTuJAHVdIsz4CAABSBAAADgAAAAAAAAABACAAAAAlAQAA&#10;ZHJzL2Uyb0RvYy54bWxQSwUGAAAAAAYABgBZAQAA1QUAAAAA&#10;">
                        <v:fill on="f" focussize="0,0"/>
                        <v:stroke color="#000000 [3213]" joinstyle="round" endarrow="block"/>
                        <v:imagedata o:title=""/>
                        <o:lock v:ext="edit" aspectratio="f"/>
                      </v:shape>
                      <v:shape id="文本框 38" o:spid="_x0000_s1026" o:spt="202" type="#_x0000_t202" style="position:absolute;left:2961005;top:1356995;height:288290;width:130492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hd2VNMAAAAFAQAADwAAAAAAAAABACAAAAAiAAAAZHJzL2Rvd25yZXYueG1sUEsBAhQAFAAA&#10;AAgAh07iQPMUYudmAgAAxwQAAA4AAAAAAAAAAQAgAAAAIgEAAGRycy9lMm9Eb2MueG1sUEsFBgAA&#10;AAAGAAYAWQEAAPoFAAAAAA==&#10;">
                        <v:fill on="t" focussize="0,0"/>
                        <v:stroke weight="0.5pt" color="#000000 [3213]" joinstyle="round"/>
                        <v:imagedata o:title=""/>
                        <o:lock v:ext="edit" aspectratio="f"/>
                        <v:textbox>
                          <w:txbxContent>
                            <w:p w14:paraId="27C09EB5">
                              <w:pPr>
                                <w:rPr>
                                  <w:color w:val="auto"/>
                                </w:rPr>
                              </w:pPr>
                              <w:r>
                                <w:rPr>
                                  <w:rFonts w:hint="eastAsia"/>
                                  <w:color w:val="auto"/>
                                  <w:lang w:val="en-US" w:eastAsia="zh-CN"/>
                                </w:rPr>
                                <w:t>鸡冠石</w:t>
                              </w:r>
                              <w:r>
                                <w:rPr>
                                  <w:rFonts w:hint="eastAsia"/>
                                  <w:color w:val="auto"/>
                                </w:rPr>
                                <w:t>污水处理厂</w:t>
                              </w:r>
                            </w:p>
                          </w:txbxContent>
                        </v:textbox>
                      </v:shape>
                      <v:shape id="文本框 1075" o:spid="_x0000_s1026" o:spt="202" type="#_x0000_t202" style="position:absolute;left:1508125;top:1924050;height:290195;width:2137410;" filled="f" stroked="f" coordsize="21600,21600" o:gfxdata="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KcCMO1AAAAAUBAAAPAAAAAAAAAAEAIAAAACIAAABkcnMvZG93bnJldi54bWxQSwECFAAU&#10;AAAACACHTuJAWWI9k7wBAABfAwAADgAAAAAAAAABACAAAAAjAQAAZHJzL2Uyb0RvYy54bWxQSwUG&#10;AAAAAAYABgBZAQAAUQUAAAAA&#10;">
                        <v:fill on="f" focussize="0,0"/>
                        <v:stroke on="f"/>
                        <v:imagedata o:title=""/>
                        <o:lock v:ext="edit" aspectratio="f"/>
                        <v:textbox>
                          <w:txbxContent>
                            <w:p w14:paraId="5F924BE1">
                              <w:r>
                                <w:rPr>
                                  <w:b/>
                                  <w:bCs/>
                                </w:rPr>
                                <w:t>图</w:t>
                              </w:r>
                              <w:r>
                                <w:rPr>
                                  <w:rFonts w:hint="eastAsia"/>
                                  <w:b/>
                                  <w:bCs/>
                                </w:rPr>
                                <w:t>4.2</w:t>
                              </w:r>
                              <w:r>
                                <w:rPr>
                                  <w:b/>
                                  <w:bCs/>
                                </w:rPr>
                                <w:t xml:space="preserve">-1  </w:t>
                              </w:r>
                              <w:r>
                                <w:rPr>
                                  <w:rFonts w:hint="eastAsia"/>
                                  <w:b/>
                                  <w:bCs/>
                                </w:rPr>
                                <w:t>废水处理</w:t>
                              </w:r>
                              <w:r>
                                <w:rPr>
                                  <w:rFonts w:hint="eastAsia"/>
                                  <w:b/>
                                  <w:bCs/>
                                  <w:lang w:val="en-US" w:eastAsia="zh-CN"/>
                                </w:rPr>
                                <w:t>措施示意</w:t>
                              </w:r>
                              <w:r>
                                <w:rPr>
                                  <w:rFonts w:hint="eastAsia"/>
                                  <w:b/>
                                  <w:bCs/>
                                </w:rPr>
                                <w:t>图</w:t>
                              </w:r>
                            </w:p>
                          </w:txbxContent>
                        </v:textbox>
                      </v:shape>
                      <v:shape id="文本框 87" o:spid="_x0000_s1026" o:spt="202" type="#_x0000_t202" style="position:absolute;left:18415;top:1289685;height:431800;width:127635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IXdlTT&#10;AAAABQEAAA8AAAAAAAAAAQAgAAAAIgAAAGRycy9kb3ducmV2LnhtbFBLAQIUABQAAAAIAIdO4kD/&#10;5AfIXgIAAMUEAAAOAAAAAAAAAAEAIAAAACIBAABkcnMvZTJvRG9jLnhtbFBLBQYAAAAABgAGAFkB&#10;AADyBQAAAAA=&#10;">
                        <v:fill on="t" focussize="0,0"/>
                        <v:stroke weight="0.5pt" color="#000000 [3213]" joinstyle="round"/>
                        <v:imagedata o:title=""/>
                        <o:lock v:ext="edit" aspectratio="f"/>
                        <v:textbox>
                          <w:txbxContent>
                            <w:p w14:paraId="4E612398">
                              <w:pPr>
                                <w:rPr>
                                  <w:rFonts w:hint="eastAsia"/>
                                  <w:lang w:val="en-US" w:eastAsia="zh-CN"/>
                                </w:rPr>
                              </w:pPr>
                              <w:r>
                                <w:rPr>
                                  <w:rFonts w:hint="eastAsia"/>
                                  <w:lang w:val="en-US" w:eastAsia="zh-CN"/>
                                </w:rPr>
                                <w:t>职工生活污水</w:t>
                              </w:r>
                            </w:p>
                            <w:p w14:paraId="2056390E">
                              <w:pPr>
                                <w:rPr>
                                  <w:rFonts w:hint="default"/>
                                  <w:lang w:val="en-US" w:eastAsia="zh-CN"/>
                                </w:rPr>
                              </w:pPr>
                              <w:r>
                                <w:rPr>
                                  <w:rFonts w:hint="eastAsia"/>
                                  <w:lang w:val="en-US" w:eastAsia="zh-CN"/>
                                </w:rPr>
                                <w:t>流动顾客废水</w:t>
                              </w:r>
                            </w:p>
                          </w:txbxContent>
                        </v:textbox>
                      </v:shape>
                      <v:shape id="直接箭头连接符 88" o:spid="_x0000_s1026" o:spt="32" type="#_x0000_t32" style="position:absolute;left:1294765;top:1497965;height:4445;width:481330;"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bO9qdcAAAAFAQAADwAAAAAAAAABACAAAAAiAAAAZHJzL2Rvd25yZXYueG1s&#10;UEsBAhQAFAAAAAgAh07iQGspU+UyAgAALQQAAA4AAAAAAAAAAQAgAAAAJgEAAGRycy9lMm9Eb2Mu&#10;eG1sUEsFBgAAAAAGAAYAWQEAAMoFAAAAAA==&#10;">
                        <v:fill on="f" focussize="0,0"/>
                        <v:stroke color="#000000 [3213]" joinstyle="round" endarrow="block"/>
                        <v:imagedata o:title=""/>
                        <o:lock v:ext="edit" aspectratio="f"/>
                      </v:shape>
                      <v:shape id="直接箭头连接符 56" o:spid="_x0000_s1026" o:spt="32" type="#_x0000_t32" style="position:absolute;left:4265295;top:1501140;height:3175;width:301625;"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bO9qdcAAAAFAQAADwAAAAAAAAABACAAAAAiAAAAZHJzL2Rvd25yZXYueG1sUEsB&#10;AhQAFAAAAAgAh07iQIObhC8vAgAALgQAAA4AAAAAAAAAAQAgAAAAJgEAAGRycy9lMm9Eb2MueG1s&#10;UEsFBgAAAAAGAAYAWQEAAMcFAAAAAA==&#10;">
                        <v:fill on="f" focussize="0,0"/>
                        <v:stroke color="#000000 [3213]" joinstyle="round" endarrow="block"/>
                        <v:imagedata o:title=""/>
                        <o:lock v:ext="edit" aspectratio="f"/>
                      </v:shape>
                      <v:shape id="文本框 29" o:spid="_x0000_s1026" o:spt="202" type="#_x0000_t202" style="position:absolute;left:1882775;top:382905;height:431800;width:756285;"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IXdlTTAAAABQEAAA8AAAAAAAAAAQAgAAAAIgAAAGRycy9kb3ducmV2LnhtbFBLAQIUABQA&#10;AAAIAIdO4kAyPRCPZwIAAMQEAAAOAAAAAAAAAAEAIAAAACIBAABkcnMvZTJvRG9jLnhtbFBLBQYA&#10;AAAABgAGAFkBAAD7BQAAAAA=&#10;">
                        <v:fill on="t" focussize="0,0"/>
                        <v:stroke weight="0.5pt" color="#000000 [3204]" joinstyle="round"/>
                        <v:imagedata o:title=""/>
                        <o:lock v:ext="edit" aspectratio="f"/>
                        <v:textbox>
                          <w:txbxContent>
                            <w:p w14:paraId="262F4F1A">
                              <w:pPr>
                                <w:jc w:val="center"/>
                                <w:rPr>
                                  <w:rFonts w:hint="default" w:eastAsia="宋体"/>
                                  <w:lang w:val="en-US" w:eastAsia="zh-CN"/>
                                </w:rPr>
                              </w:pPr>
                              <w:r>
                                <w:rPr>
                                  <w:rFonts w:hint="eastAsia"/>
                                  <w:lang w:val="en-US" w:eastAsia="zh-CN"/>
                                </w:rPr>
                                <w:t>自建</w:t>
                              </w:r>
                              <w:r>
                                <w:rPr>
                                  <w:rFonts w:hint="eastAsia"/>
                                  <w:color w:val="auto"/>
                                  <w:lang w:val="en-US" w:eastAsia="zh-CN"/>
                                </w:rPr>
                                <w:t>消毒</w:t>
                              </w:r>
                              <w:r>
                                <w:rPr>
                                  <w:rFonts w:hint="eastAsia"/>
                                  <w:lang w:val="en-US" w:eastAsia="zh-CN"/>
                                </w:rPr>
                                <w:t>处理设施</w:t>
                              </w:r>
                            </w:p>
                            <w:p w14:paraId="307CBF72"/>
                          </w:txbxContent>
                        </v:textbox>
                      </v:shape>
                      <v:shape id="文本框 87" o:spid="_x0000_s1026" o:spt="202" type="#_x0000_t202" style="position:absolute;left:23495;top:116205;height:1116000;width:1272540;" fillcolor="#FFFFFF [3201]" filled="t" stroked="t" coordsize="21600,21600" o:gfxdata="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IXdlTTAAAABQEAAA8AAAAAAAAAAQAgAAAAIgAAAGRycy9kb3ducmV2LnhtbFBLAQIUABQAAAAI&#10;AIdO4kBSgKDtZAIAAMUEAAAOAAAAAAAAAAEAIAAAACIBAABkcnMvZTJvRG9jLnhtbFBLBQYAAAAA&#10;BgAGAFkBAAD4BQAAAAA=&#10;">
                        <v:fill on="t" focussize="0,0"/>
                        <v:stroke weight="0.5pt" color="#000000 [3213]" joinstyle="round"/>
                        <v:imagedata o:title=""/>
                        <o:lock v:ext="edit" aspectratio="f"/>
                        <v:textbox>
                          <w:txbxContent>
                            <w:p w14:paraId="02F7E53A">
                              <w:pPr>
                                <w:rPr>
                                  <w:rFonts w:hint="eastAsia"/>
                                  <w:lang w:eastAsia="zh-CN"/>
                                </w:rPr>
                              </w:pPr>
                              <w:r>
                                <w:rPr>
                                  <w:rFonts w:hint="eastAsia"/>
                                  <w:lang w:val="en-US" w:eastAsia="zh-CN"/>
                                </w:rPr>
                                <w:t>诊疗</w:t>
                              </w:r>
                              <w:r>
                                <w:rPr>
                                  <w:rFonts w:hint="eastAsia"/>
                                </w:rPr>
                                <w:t>废水</w:t>
                              </w:r>
                              <w:r>
                                <w:rPr>
                                  <w:rFonts w:hint="eastAsia"/>
                                  <w:lang w:eastAsia="zh-CN"/>
                                </w:rPr>
                                <w:t>、</w:t>
                              </w:r>
                            </w:p>
                            <w:p w14:paraId="08F3F32A">
                              <w:pPr>
                                <w:rPr>
                                  <w:rFonts w:hint="default"/>
                                  <w:lang w:val="en-US" w:eastAsia="zh-CN"/>
                                </w:rPr>
                              </w:pPr>
                              <w:r>
                                <w:rPr>
                                  <w:rFonts w:hint="eastAsia"/>
                                  <w:lang w:val="en-US" w:eastAsia="zh-CN"/>
                                </w:rPr>
                                <w:t>住院宠物饮用废水</w:t>
                              </w:r>
                            </w:p>
                            <w:p w14:paraId="0605AB2A">
                              <w:pPr>
                                <w:rPr>
                                  <w:rFonts w:hint="default"/>
                                  <w:lang w:val="en-US" w:eastAsia="zh-CN"/>
                                </w:rPr>
                              </w:pPr>
                              <w:r>
                                <w:rPr>
                                  <w:rFonts w:hint="eastAsia"/>
                                  <w:lang w:val="en-US" w:eastAsia="zh-CN"/>
                                </w:rPr>
                                <w:t>宠物笼清洗废水</w:t>
                              </w:r>
                            </w:p>
                            <w:p w14:paraId="2FB1C92B">
                              <w:pPr>
                                <w:rPr>
                                  <w:rFonts w:hint="eastAsia"/>
                                  <w:lang w:eastAsia="zh-CN"/>
                                </w:rPr>
                              </w:pPr>
                              <w:r>
                                <w:rPr>
                                  <w:rFonts w:hint="eastAsia"/>
                                  <w:lang w:val="en-US" w:eastAsia="zh-CN"/>
                                </w:rPr>
                                <w:t>手术器械清洗</w:t>
                              </w:r>
                              <w:r>
                                <w:rPr>
                                  <w:rFonts w:hint="eastAsia"/>
                                </w:rPr>
                                <w:t>废水</w:t>
                              </w:r>
                            </w:p>
                            <w:p w14:paraId="2847A333">
                              <w:pPr>
                                <w:rPr>
                                  <w:rFonts w:hint="eastAsia"/>
                                  <w:color w:val="auto"/>
                                  <w:lang w:val="en-US" w:eastAsia="zh-CN"/>
                                </w:rPr>
                              </w:pPr>
                              <w:r>
                                <w:rPr>
                                  <w:rFonts w:hint="eastAsia"/>
                                  <w:color w:val="auto"/>
                                  <w:lang w:val="en-US" w:eastAsia="zh-CN"/>
                                </w:rPr>
                                <w:t>地面清洁废水</w:t>
                              </w:r>
                            </w:p>
                            <w:p w14:paraId="569DC616">
                              <w:pPr>
                                <w:rPr>
                                  <w:rFonts w:hint="default"/>
                                  <w:color w:val="auto"/>
                                  <w:lang w:val="en-US" w:eastAsia="zh-CN"/>
                                </w:rPr>
                              </w:pPr>
                              <w:r>
                                <w:rPr>
                                  <w:rFonts w:hint="eastAsia"/>
                                  <w:color w:val="auto"/>
                                  <w:lang w:val="en-US" w:eastAsia="zh-CN"/>
                                </w:rPr>
                                <w:t>工服清洗废水</w:t>
                              </w:r>
                            </w:p>
                          </w:txbxContent>
                        </v:textbox>
                      </v:shape>
                      <v:shape id="直接箭头连接符 88" o:spid="_x0000_s1026" o:spt="32" type="#_x0000_t32" style="position:absolute;left:1296035;top:598805;flip:y;height:2540;width:586740;" filled="f" stroked="t" coordsize="21600,21600" o:gfxdata="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L5XX1gAAAAUBAAAPAAAAAAAAAAEAIAAAACIAAABkcnMv&#10;ZG93bnJldi54bWxQSwECFAAUAAAACACHTuJA95GR8D4CAABRBAAADgAAAAAAAAABACAAAAAlAQAA&#10;ZHJzL2Uyb0RvYy54bWxQSwUGAAAAAAYABgBZAQAA1QUAAAAA&#10;">
                        <v:fill on="f" focussize="0,0"/>
                        <v:stroke color="#000000 [3213]" joinstyle="round" endarrow="block"/>
                        <v:imagedata o:title=""/>
                        <o:lock v:ext="edit" aspectratio="f"/>
                      </v:shape>
                      <v:shape id="直接箭头连接符 88" o:spid="_x0000_s1026" o:spt="32" type="#_x0000_t32" style="position:absolute;left:2261235;top:814705;height:456565;width:7620;" filled="f" stroked="t" coordsize="21600,21600" o:gfxdata="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UbO9qdcAAAAFAQAADwAAAAAAAAABACAAAAAiAAAAZHJzL2Rvd25y&#10;ZXYueG1sUEsBAhQAFAAAAAgAh07iQMJr4b04AgAASAQAAA4AAAAAAAAAAQAgAAAAJgEAAGRycy9l&#10;Mm9Eb2MueG1sUEsFBgAAAAAGAAYAWQEAANAFAAAAAA==&#10;">
                        <v:fill on="f" focussize="0,0"/>
                        <v:stroke color="#000000 [3213]" joinstyle="round" endarrow="block"/>
                        <v:imagedata o:title=""/>
                        <o:lock v:ext="edit" aspectratio="f"/>
                      </v:shape>
                      <w10:wrap type="none"/>
                      <w10:anchorlock/>
                    </v:group>
                  </w:pict>
                </mc:Fallback>
              </mc:AlternateContent>
            </w:r>
          </w:p>
          <w:p w14:paraId="45B17F48">
            <w:pPr>
              <w:pStyle w:val="11"/>
              <w:ind w:firstLine="482"/>
              <w:rPr>
                <w:rFonts w:hint="eastAsia"/>
                <w:b/>
                <w:bCs/>
                <w:color w:val="auto"/>
              </w:rPr>
            </w:pPr>
            <w:r>
              <w:rPr>
                <w:rFonts w:hint="eastAsia"/>
                <w:b/>
                <w:bCs/>
                <w:color w:val="auto"/>
              </w:rPr>
              <w:t>（1）项目废水水质分析</w:t>
            </w:r>
          </w:p>
          <w:p w14:paraId="16DC02AC">
            <w:pPr>
              <w:pStyle w:val="11"/>
              <w:ind w:firstLine="482"/>
              <w:rPr>
                <w:rFonts w:hint="eastAsia"/>
                <w:b w:val="0"/>
                <w:bCs w:val="0"/>
                <w:color w:val="auto"/>
                <w:lang w:eastAsia="zh-CN"/>
              </w:rPr>
            </w:pPr>
            <w:r>
              <w:rPr>
                <w:rFonts w:hint="eastAsia"/>
                <w:b w:val="0"/>
                <w:bCs w:val="0"/>
                <w:color w:val="auto"/>
              </w:rPr>
              <w:t>根据前述分析，项目运营期废水主要包括医疗废水、生活污水及其他废水</w:t>
            </w:r>
            <w:r>
              <w:rPr>
                <w:rFonts w:hint="eastAsia"/>
                <w:b w:val="0"/>
                <w:bCs w:val="0"/>
                <w:color w:val="auto"/>
                <w:lang w:eastAsia="zh-CN"/>
              </w:rPr>
              <w:t>（工服清洗废水）。</w:t>
            </w:r>
          </w:p>
          <w:p w14:paraId="17E587D7">
            <w:pPr>
              <w:pStyle w:val="11"/>
              <w:ind w:firstLine="482"/>
              <w:rPr>
                <w:rFonts w:hint="eastAsia"/>
                <w:b w:val="0"/>
                <w:bCs w:val="0"/>
                <w:color w:val="auto"/>
                <w:lang w:eastAsia="zh-CN"/>
              </w:rPr>
            </w:pPr>
            <w:r>
              <w:rPr>
                <w:rFonts w:hint="eastAsia"/>
                <w:b w:val="0"/>
                <w:bCs w:val="0"/>
                <w:color w:val="auto"/>
              </w:rPr>
              <w:t>医疗废水成分复杂，废水中因沾染血、尿、便等具有传染性，必须经消毒杀菌后才能排放，参照《医疗废物管理条例（2011修订）》中“第二十条</w:t>
            </w:r>
            <w:r>
              <w:rPr>
                <w:rFonts w:hint="eastAsia"/>
                <w:b w:val="0"/>
                <w:bCs w:val="0"/>
                <w:color w:val="auto"/>
                <w:lang w:val="en-US" w:eastAsia="zh-CN"/>
              </w:rPr>
              <w:t xml:space="preserve"> </w:t>
            </w:r>
            <w:r>
              <w:rPr>
                <w:rFonts w:hint="eastAsia"/>
                <w:b w:val="0"/>
                <w:bCs w:val="0"/>
                <w:color w:val="auto"/>
              </w:rPr>
              <w:t>医疗卫生机构产生的污水、传染病病人或者疑似传染病病人的排泄物，应当按照国家规定严格消毒；达到国家规定的排放标准后，方可排入污水处理系统。”和《动物诊疗机构管理办法》（中华人民共和国农业农村部令2022年第5号）中“第二十六条……动物诊疗机构应当参照《医疗废物管理条例》的有关规定处理诊疗废弃物，不得随意丢弃诊疗废弃物，排放未经无害化处理的诊疗废水。”</w:t>
            </w:r>
            <w:r>
              <w:rPr>
                <w:rFonts w:hint="eastAsia"/>
                <w:b w:val="0"/>
                <w:bCs w:val="0"/>
                <w:color w:val="auto"/>
                <w:lang w:val="en-US" w:eastAsia="zh-CN"/>
              </w:rPr>
              <w:t>本项目设1台消毒处理设施（</w:t>
            </w:r>
            <w:r>
              <w:rPr>
                <w:rFonts w:hint="eastAsia"/>
                <w:color w:val="auto"/>
              </w:rPr>
              <w:t>处理能力</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/d</w:t>
            </w:r>
            <w:r>
              <w:rPr>
                <w:rFonts w:hint="eastAsia"/>
                <w:b w:val="0"/>
                <w:bCs w:val="0"/>
                <w:color w:val="auto"/>
                <w:lang w:val="en-US" w:eastAsia="zh-CN"/>
              </w:rPr>
              <w:t>），医疗废水由管网接入消毒处理设施进行预处理；地面清洁用拖把清洁，并将废水倒入消毒处理设施进行预处理；工服清洗废水由管网接入消毒处理设施进行预处理。上述废水经消毒处理设施预处理后（出水参照执行《医疗机构水污染物排放标准》（GB18466-2005）预处理标准）排入华润二十四城一期生化池。</w:t>
            </w:r>
          </w:p>
          <w:p w14:paraId="60D2C042">
            <w:pPr>
              <w:pStyle w:val="11"/>
              <w:ind w:firstLine="482"/>
              <w:rPr>
                <w:rFonts w:hint="default"/>
                <w:b w:val="0"/>
                <w:bCs w:val="0"/>
                <w:color w:val="auto"/>
                <w:lang w:val="en-US"/>
              </w:rPr>
            </w:pPr>
            <w:r>
              <w:rPr>
                <w:rFonts w:hint="eastAsia"/>
                <w:b w:val="0"/>
                <w:bCs w:val="0"/>
                <w:color w:val="auto"/>
              </w:rPr>
              <w:t>整个宠物医院废水排放量为</w:t>
            </w:r>
            <w:r>
              <w:rPr>
                <w:rFonts w:hint="eastAsia"/>
                <w:color w:val="auto"/>
                <w:lang w:eastAsia="zh-CN"/>
              </w:rPr>
              <w:t>1.3876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依托华润二十四城一期</w:t>
            </w:r>
            <w:r>
              <w:rPr>
                <w:rFonts w:hint="eastAsia"/>
                <w:b w:val="0"/>
                <w:bCs w:val="0"/>
                <w:color w:val="auto"/>
              </w:rPr>
              <w:t>生化池处理达《污水综合排放标准》（GB 8978-1996）三级标准</w:t>
            </w:r>
            <w:r>
              <w:rPr>
                <w:rFonts w:hint="eastAsia"/>
                <w:b w:val="0"/>
                <w:bCs w:val="0"/>
                <w:color w:val="auto"/>
                <w:lang w:val="en-US" w:eastAsia="zh-CN"/>
              </w:rPr>
              <w:t>后</w:t>
            </w:r>
            <w:r>
              <w:rPr>
                <w:rFonts w:hint="eastAsia"/>
                <w:b w:val="0"/>
                <w:bCs w:val="0"/>
                <w:color w:val="auto"/>
              </w:rPr>
              <w:t>排入市政污水管网，然后进入</w:t>
            </w:r>
            <w:r>
              <w:rPr>
                <w:rFonts w:hint="eastAsia"/>
                <w:b w:val="0"/>
                <w:bCs w:val="0"/>
                <w:color w:val="auto"/>
                <w:lang w:val="en-US" w:eastAsia="zh-CN"/>
              </w:rPr>
              <w:t>鸡冠石</w:t>
            </w:r>
            <w:r>
              <w:rPr>
                <w:rFonts w:hint="eastAsia"/>
                <w:b w:val="0"/>
                <w:bCs w:val="0"/>
                <w:color w:val="auto"/>
              </w:rPr>
              <w:t>污水处理厂深度处理达《城镇污水处理厂污染物排放标准》（GB18918-2002）一级A</w:t>
            </w:r>
            <w:r>
              <w:rPr>
                <w:rFonts w:hint="eastAsia"/>
                <w:b w:val="0"/>
                <w:bCs w:val="0"/>
                <w:color w:val="auto"/>
                <w:lang w:val="en-US" w:eastAsia="zh-CN"/>
              </w:rPr>
              <w:t>标准</w:t>
            </w:r>
            <w:r>
              <w:rPr>
                <w:rFonts w:hint="eastAsia"/>
                <w:b w:val="0"/>
                <w:bCs w:val="0"/>
                <w:color w:val="auto"/>
              </w:rPr>
              <w:t>，最终排入长江。</w:t>
            </w:r>
          </w:p>
          <w:p w14:paraId="0264439A">
            <w:pPr>
              <w:pStyle w:val="11"/>
              <w:ind w:firstLine="482"/>
              <w:rPr>
                <w:rFonts w:hint="eastAsia"/>
                <w:b w:val="0"/>
                <w:bCs w:val="0"/>
                <w:color w:val="auto"/>
              </w:rPr>
            </w:pPr>
            <w:r>
              <w:rPr>
                <w:b/>
                <w:bCs/>
                <w:color w:val="auto"/>
              </w:rPr>
              <w:t>（</w:t>
            </w:r>
            <w:r>
              <w:rPr>
                <w:rFonts w:hint="eastAsia"/>
                <w:b/>
                <w:bCs/>
                <w:color w:val="auto"/>
                <w:lang w:val="en-US" w:eastAsia="zh-CN"/>
              </w:rPr>
              <w:t>2</w:t>
            </w:r>
            <w:r>
              <w:rPr>
                <w:b/>
                <w:bCs/>
                <w:color w:val="auto"/>
              </w:rPr>
              <w:t>）自建</w:t>
            </w:r>
            <w:r>
              <w:rPr>
                <w:rFonts w:hint="eastAsia"/>
                <w:b/>
                <w:bCs/>
                <w:color w:val="auto"/>
                <w:lang w:val="en-US" w:eastAsia="zh-CN"/>
              </w:rPr>
              <w:t>消毒处理设施</w:t>
            </w:r>
            <w:r>
              <w:rPr>
                <w:b/>
                <w:bCs/>
                <w:color w:val="auto"/>
              </w:rPr>
              <w:t>可行性分析</w:t>
            </w:r>
          </w:p>
          <w:p w14:paraId="5C0C5F54">
            <w:pPr>
              <w:pStyle w:val="11"/>
              <w:ind w:firstLine="482"/>
              <w:rPr>
                <w:rFonts w:hint="default" w:eastAsia="宋体"/>
                <w:b w:val="0"/>
                <w:bCs w:val="0"/>
                <w:color w:val="auto"/>
                <w:lang w:val="en-US" w:eastAsia="zh-CN"/>
              </w:rPr>
            </w:pPr>
            <w:r>
              <w:rPr>
                <w:rFonts w:hint="eastAsia"/>
                <w:b w:val="0"/>
                <w:bCs w:val="0"/>
                <w:color w:val="auto"/>
              </w:rPr>
              <w:t>参照《医疗机构水污染物排放标准》（GB18466-2005）4.1.3“县级以下或20张床位以下的综合医疗机构和其他所有医疗机构污水经消毒后方可</w:t>
            </w:r>
            <w:r>
              <w:rPr>
                <w:rFonts w:hint="eastAsia"/>
                <w:b w:val="0"/>
                <w:bCs w:val="0"/>
                <w:color w:val="auto"/>
                <w:lang w:val="en-US" w:eastAsia="zh-CN"/>
              </w:rPr>
              <w:t>排放”，项目医疗废水需经消毒处理之后即可外排。</w:t>
            </w:r>
          </w:p>
          <w:p w14:paraId="1758D405">
            <w:pPr>
              <w:pStyle w:val="11"/>
              <w:ind w:firstLine="482"/>
              <w:rPr>
                <w:rFonts w:hint="eastAsia" w:eastAsia="宋体"/>
                <w:b w:val="0"/>
                <w:bCs w:val="0"/>
                <w:color w:val="auto"/>
                <w:lang w:val="en-US" w:eastAsia="zh-CN"/>
              </w:rPr>
            </w:pPr>
            <w:r>
              <w:rPr>
                <w:rFonts w:hint="eastAsia"/>
                <w:b/>
                <w:bCs/>
                <w:color w:val="auto"/>
                <w:lang w:val="en-US" w:eastAsia="zh-CN"/>
              </w:rPr>
              <w:t>现有措施：</w:t>
            </w:r>
            <w:r>
              <w:rPr>
                <w:rFonts w:hint="eastAsia"/>
                <w:b w:val="0"/>
                <w:bCs w:val="0"/>
                <w:i w:val="0"/>
                <w:iCs w:val="0"/>
                <w:color w:val="auto"/>
                <w:lang w:val="en-US" w:eastAsia="zh-CN"/>
              </w:rPr>
              <w:t>现有项目已设有1台消毒处理设施，</w:t>
            </w:r>
            <w:r>
              <w:rPr>
                <w:rFonts w:hint="eastAsia"/>
                <w:b w:val="0"/>
                <w:bCs w:val="0"/>
                <w:color w:val="auto"/>
              </w:rPr>
              <w:t>处理能力为</w:t>
            </w:r>
            <w:r>
              <w:rPr>
                <w:rFonts w:hint="eastAsia"/>
                <w:b w:val="0"/>
                <w:bCs w:val="0"/>
                <w:color w:val="auto"/>
                <w:lang w:val="en-US" w:eastAsia="zh-CN"/>
              </w:rPr>
              <w:t>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人工</w:t>
            </w:r>
            <w:r>
              <w:rPr>
                <w:rFonts w:hint="eastAsia"/>
                <w:b w:val="0"/>
                <w:bCs w:val="0"/>
                <w:color w:val="auto"/>
              </w:rPr>
              <w:t>投加</w:t>
            </w:r>
            <w:r>
              <w:rPr>
                <w:rFonts w:hint="eastAsia"/>
                <w:color w:val="auto"/>
                <w:lang w:val="en-US" w:eastAsia="zh-CN"/>
              </w:rPr>
              <w:t>二氧化氯缓释氯片进行消毒，</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lang w:val="en-US" w:eastAsia="zh-CN"/>
              </w:rPr>
              <w:t>医疗废水和</w:t>
            </w:r>
            <w:r>
              <w:rPr>
                <w:rFonts w:hint="eastAsia"/>
                <w:b w:val="0"/>
                <w:bCs w:val="0"/>
                <w:color w:val="auto"/>
                <w:lang w:eastAsia="zh-CN"/>
              </w:rPr>
              <w:t>工服清洗废水</w:t>
            </w:r>
            <w:r>
              <w:rPr>
                <w:rFonts w:hint="eastAsia"/>
                <w:b w:val="0"/>
                <w:bCs w:val="0"/>
                <w:color w:val="auto"/>
                <w:lang w:val="en-US" w:eastAsia="zh-CN"/>
              </w:rPr>
              <w:t>经消毒处理与生活污水一并进入华润二十四城一期</w:t>
            </w:r>
            <w:r>
              <w:rPr>
                <w:rFonts w:hint="eastAsia"/>
                <w:b w:val="0"/>
                <w:bCs w:val="0"/>
                <w:color w:val="auto"/>
              </w:rPr>
              <w:t>生化池</w:t>
            </w:r>
            <w:r>
              <w:rPr>
                <w:rFonts w:hint="eastAsia"/>
                <w:b w:val="0"/>
                <w:bCs w:val="0"/>
                <w:color w:val="auto"/>
                <w:lang w:val="en-US" w:eastAsia="zh-CN"/>
              </w:rPr>
              <w:t>处理，然后经市政污水管网进入鸡冠石</w:t>
            </w:r>
            <w:r>
              <w:rPr>
                <w:rFonts w:hint="eastAsia"/>
                <w:b w:val="0"/>
                <w:bCs w:val="0"/>
                <w:color w:val="auto"/>
              </w:rPr>
              <w:t>污水处理厂处理达标</w:t>
            </w:r>
            <w:r>
              <w:rPr>
                <w:rFonts w:hint="eastAsia"/>
                <w:b w:val="0"/>
                <w:bCs w:val="0"/>
                <w:color w:val="auto"/>
                <w:lang w:val="en-US" w:eastAsia="zh-CN"/>
              </w:rPr>
              <w:t>后</w:t>
            </w:r>
            <w:r>
              <w:rPr>
                <w:rFonts w:hint="eastAsia"/>
                <w:b w:val="0"/>
                <w:bCs w:val="0"/>
                <w:color w:val="auto"/>
              </w:rPr>
              <w:t>排放。</w:t>
            </w:r>
            <w:r>
              <w:rPr>
                <w:rFonts w:hint="eastAsia"/>
                <w:b w:val="0"/>
                <w:bCs w:val="0"/>
                <w:color w:val="auto"/>
                <w:lang w:eastAsia="zh-CN"/>
              </w:rPr>
              <w:t>。</w:t>
            </w:r>
          </w:p>
          <w:p w14:paraId="00A639A6">
            <w:pPr>
              <w:pStyle w:val="11"/>
              <w:ind w:firstLine="482"/>
              <w:rPr>
                <w:rFonts w:hint="eastAsia"/>
                <w:b w:val="0"/>
                <w:bCs w:val="0"/>
                <w:color w:val="auto"/>
              </w:rPr>
            </w:pPr>
            <w:r>
              <w:rPr>
                <w:rFonts w:hint="eastAsia"/>
                <w:b/>
                <w:bCs/>
                <w:color w:val="auto"/>
                <w:lang w:val="en-US" w:eastAsia="zh-CN"/>
              </w:rPr>
              <w:t>整改措施：</w:t>
            </w:r>
            <w:r>
              <w:rPr>
                <w:rFonts w:hint="eastAsia"/>
                <w:b w:val="0"/>
                <w:bCs w:val="0"/>
                <w:color w:val="auto"/>
                <w:lang w:val="en-US" w:eastAsia="zh-CN"/>
              </w:rPr>
              <w:t>项目医疗废水和工服清洗废水产生量合计0.7576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现有消毒处理设施处理能力1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val="en-US" w:eastAsia="zh-CN"/>
              </w:rPr>
              <w:t>＞0.7576</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lang w:val="en-US" w:eastAsia="zh-CN"/>
              </w:rPr>
              <w:t>废水</w:t>
            </w:r>
            <w:r>
              <w:rPr>
                <w:rFonts w:hint="eastAsia"/>
                <w:b w:val="0"/>
                <w:bCs w:val="0"/>
                <w:color w:val="auto"/>
              </w:rPr>
              <w:t>接触消毒</w:t>
            </w:r>
            <w:r>
              <w:rPr>
                <w:rFonts w:hint="eastAsia"/>
                <w:b w:val="0"/>
                <w:bCs w:val="0"/>
                <w:color w:val="auto"/>
                <w:lang w:val="en-US" w:eastAsia="zh-CN"/>
              </w:rPr>
              <w:t>时间</w:t>
            </w:r>
            <w:r>
              <w:rPr>
                <w:rFonts w:hint="eastAsia"/>
                <w:b w:val="0"/>
                <w:bCs w:val="0"/>
                <w:color w:val="auto"/>
              </w:rPr>
              <w:t>不低于1h</w:t>
            </w:r>
            <w:r>
              <w:rPr>
                <w:rFonts w:hint="eastAsia"/>
                <w:b w:val="0"/>
                <w:bCs w:val="0"/>
                <w:color w:val="auto"/>
                <w:lang w:eastAsia="zh-CN"/>
              </w:rPr>
              <w:t>，</w:t>
            </w:r>
            <w:r>
              <w:rPr>
                <w:rFonts w:hint="eastAsia"/>
                <w:b w:val="0"/>
                <w:bCs w:val="0"/>
                <w:color w:val="auto"/>
                <w:lang w:val="en-US" w:eastAsia="zh-CN"/>
              </w:rPr>
              <w:t>满足项目医疗废水和工服清洗废水处理需求，无需整改。</w:t>
            </w:r>
          </w:p>
          <w:p w14:paraId="6E16BEC6">
            <w:pPr>
              <w:pStyle w:val="11"/>
              <w:ind w:firstLine="482"/>
              <w:rPr>
                <w:rFonts w:hint="eastAsia"/>
                <w:b w:val="0"/>
                <w:bCs w:val="0"/>
                <w:color w:val="auto"/>
              </w:rPr>
            </w:pPr>
            <w:r>
              <w:rPr>
                <w:rFonts w:hint="eastAsia"/>
                <w:color w:val="auto"/>
                <w:lang w:val="en-US" w:eastAsia="zh-CN"/>
              </w:rPr>
              <w:t>项目采用二氧化氯缓释氯片进行</w:t>
            </w:r>
            <w:r>
              <w:rPr>
                <w:rFonts w:hint="eastAsia"/>
                <w:color w:val="auto"/>
              </w:rPr>
              <w:t>消毒</w:t>
            </w:r>
            <w:r>
              <w:rPr>
                <w:rFonts w:hint="eastAsia"/>
                <w:color w:val="auto"/>
                <w:lang w:val="en-US" w:eastAsia="zh-CN"/>
              </w:rPr>
              <w:t>处理</w:t>
            </w:r>
            <w:r>
              <w:rPr>
                <w:rFonts w:hint="eastAsia"/>
                <w:color w:val="auto"/>
                <w:lang w:eastAsia="zh-CN"/>
              </w:rPr>
              <w:t>，</w:t>
            </w:r>
            <w:r>
              <w:rPr>
                <w:rFonts w:hint="eastAsia"/>
                <w:color w:val="auto"/>
                <w:lang w:val="en-US" w:eastAsia="zh-CN"/>
              </w:rPr>
              <w:t>是比较常见的消毒方式，不仅价格优廉，且使用方便，适用于医疗废水消毒，符合</w:t>
            </w:r>
            <w:r>
              <w:rPr>
                <w:rFonts w:hint="eastAsia"/>
                <w:b w:val="0"/>
                <w:bCs w:val="0"/>
                <w:color w:val="auto"/>
              </w:rPr>
              <w:t>《医疗机构水污染物排放标准》（GB18466-2005）</w:t>
            </w:r>
            <w:r>
              <w:rPr>
                <w:rFonts w:hint="eastAsia"/>
                <w:b w:val="0"/>
                <w:bCs w:val="0"/>
                <w:color w:val="auto"/>
                <w:lang w:val="en-US" w:eastAsia="zh-CN"/>
              </w:rPr>
              <w:t>消毒要求</w:t>
            </w:r>
            <w:r>
              <w:rPr>
                <w:rFonts w:hint="eastAsia"/>
                <w:color w:val="auto"/>
              </w:rPr>
              <w:t>。</w:t>
            </w:r>
            <w:r>
              <w:rPr>
                <w:rFonts w:hint="default" w:ascii="Times New Roman" w:hAnsi="Times New Roman" w:eastAsia="宋体" w:cs="Times New Roman"/>
                <w:color w:val="auto"/>
                <w:kern w:val="0"/>
                <w:sz w:val="24"/>
                <w:szCs w:val="24"/>
                <w:highlight w:val="none"/>
                <w:lang w:val="en-US" w:eastAsia="zh-CN" w:bidi="ar"/>
              </w:rPr>
              <w:t>医院定期投加消毒剂并做好记录保证废水的消毒效果；定期对医疗废水消毒设备进行检查与清洗工作，避免堵塞，影响污水处理效果。</w:t>
            </w:r>
          </w:p>
          <w:p w14:paraId="1FEDBB9E">
            <w:pPr>
              <w:pStyle w:val="11"/>
              <w:ind w:firstLine="482"/>
              <w:rPr>
                <w:b/>
                <w:bCs/>
                <w:color w:val="auto"/>
              </w:rPr>
            </w:pPr>
            <w:r>
              <w:rPr>
                <w:rFonts w:hint="eastAsia"/>
                <w:b/>
                <w:bCs/>
                <w:color w:val="auto"/>
              </w:rPr>
              <w:t>（</w:t>
            </w:r>
            <w:r>
              <w:rPr>
                <w:rFonts w:hint="eastAsia"/>
                <w:b/>
                <w:bCs/>
                <w:color w:val="auto"/>
                <w:lang w:val="en-US" w:eastAsia="zh-CN"/>
              </w:rPr>
              <w:t>3</w:t>
            </w:r>
            <w:r>
              <w:rPr>
                <w:rFonts w:hint="eastAsia"/>
                <w:b/>
                <w:bCs/>
                <w:color w:val="auto"/>
              </w:rPr>
              <w:t>）依托</w:t>
            </w:r>
            <w:r>
              <w:rPr>
                <w:rFonts w:hint="eastAsia"/>
                <w:b/>
                <w:bCs/>
                <w:color w:val="auto"/>
                <w:lang w:val="en-US" w:eastAsia="zh-CN"/>
              </w:rPr>
              <w:t>华润二十四城一期</w:t>
            </w:r>
            <w:r>
              <w:rPr>
                <w:rFonts w:hint="eastAsia"/>
                <w:b/>
                <w:bCs/>
                <w:color w:val="auto"/>
              </w:rPr>
              <w:t>生化池可行性分析</w:t>
            </w:r>
          </w:p>
          <w:p w14:paraId="13FA9D7E">
            <w:pPr>
              <w:pStyle w:val="11"/>
              <w:ind w:firstLine="480"/>
              <w:rPr>
                <w:rFonts w:hint="eastAsia"/>
                <w:color w:val="auto"/>
              </w:rPr>
            </w:pPr>
            <w:r>
              <w:rPr>
                <w:rFonts w:hint="eastAsia"/>
                <w:color w:val="auto"/>
              </w:rPr>
              <w:t>本项目位于</w:t>
            </w:r>
            <w:r>
              <w:rPr>
                <w:rFonts w:hint="eastAsia"/>
                <w:color w:val="auto"/>
                <w:lang w:eastAsia="zh-CN"/>
              </w:rPr>
              <w:t>重庆市九龙坡区谢家湾街道谢家湾正街55号8幢附7号、</w:t>
            </w:r>
            <w:r>
              <w:rPr>
                <w:rFonts w:hint="eastAsia"/>
                <w:color w:val="auto"/>
                <w:lang w:val="en-US" w:eastAsia="zh-CN"/>
              </w:rPr>
              <w:t>附8号</w:t>
            </w:r>
            <w:r>
              <w:rPr>
                <w:rFonts w:hint="eastAsia"/>
                <w:color w:val="auto"/>
              </w:rPr>
              <w:t>，医院内部的排水管网与商铺建设初期的管网走向一致，项目</w:t>
            </w:r>
            <w:r>
              <w:rPr>
                <w:rFonts w:hint="eastAsia"/>
                <w:b w:val="0"/>
                <w:bCs w:val="0"/>
                <w:color w:val="auto"/>
              </w:rPr>
              <w:t>医疗废水</w:t>
            </w:r>
            <w:r>
              <w:rPr>
                <w:rFonts w:hint="eastAsia"/>
                <w:b w:val="0"/>
                <w:bCs w:val="0"/>
                <w:color w:val="auto"/>
                <w:lang w:val="en-US" w:eastAsia="zh-CN"/>
              </w:rPr>
              <w:t>和工服清洗</w:t>
            </w:r>
            <w:r>
              <w:rPr>
                <w:rFonts w:hint="eastAsia"/>
                <w:b w:val="0"/>
                <w:bCs w:val="0"/>
                <w:color w:val="auto"/>
              </w:rPr>
              <w:t>废水经</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处理后与生活污水一起</w:t>
            </w:r>
            <w:r>
              <w:rPr>
                <w:rFonts w:hint="eastAsia"/>
                <w:color w:val="auto"/>
              </w:rPr>
              <w:t>经商铺的排水管网进入</w:t>
            </w:r>
            <w:r>
              <w:rPr>
                <w:rFonts w:hint="eastAsia"/>
                <w:color w:val="auto"/>
                <w:lang w:val="en-US" w:eastAsia="zh-CN"/>
              </w:rPr>
              <w:t>华润二十四城一期</w:t>
            </w:r>
            <w:r>
              <w:rPr>
                <w:rFonts w:hint="eastAsia"/>
                <w:color w:val="auto"/>
              </w:rPr>
              <w:t>污水管网后，再进入</w:t>
            </w:r>
            <w:r>
              <w:rPr>
                <w:rFonts w:hint="eastAsia"/>
                <w:color w:val="auto"/>
                <w:lang w:val="en-US" w:eastAsia="zh-CN"/>
              </w:rPr>
              <w:t>华润二十四城一期</w:t>
            </w:r>
            <w:r>
              <w:rPr>
                <w:rFonts w:hint="eastAsia"/>
                <w:color w:val="auto"/>
              </w:rPr>
              <w:t>生化池。该生化池设计初期的处理能力考虑了整个商业门面的废水量，目前该生化池运行正常，生化池的出水水质处理达《污水综合排放标准》（GB8978-1996）三级标准后接入市政污水管网。本项目</w:t>
            </w:r>
            <w:r>
              <w:rPr>
                <w:rFonts w:hint="eastAsia"/>
                <w:color w:val="auto"/>
                <w:lang w:val="en-US" w:eastAsia="zh-CN"/>
              </w:rPr>
              <w:t>废水排放量</w:t>
            </w:r>
            <w:r>
              <w:rPr>
                <w:rFonts w:hint="eastAsia"/>
                <w:b w:val="0"/>
                <w:bCs w:val="0"/>
                <w:strike w:val="0"/>
                <w:dstrike w:val="0"/>
                <w:color w:val="auto"/>
                <w:lang w:val="en-US" w:eastAsia="zh-CN"/>
              </w:rPr>
              <w:t>1.3876</w:t>
            </w:r>
            <w:r>
              <w:rPr>
                <w:rFonts w:hint="eastAsia"/>
                <w:b w:val="0"/>
                <w:bCs w:val="0"/>
                <w:strike w:val="0"/>
                <w:dstrike w:val="0"/>
                <w:color w:val="auto"/>
              </w:rPr>
              <w:t>m</w:t>
            </w:r>
            <w:r>
              <w:rPr>
                <w:rFonts w:hint="eastAsia"/>
                <w:b w:val="0"/>
                <w:bCs w:val="0"/>
                <w:strike w:val="0"/>
                <w:dstrike w:val="0"/>
                <w:color w:val="auto"/>
                <w:vertAlign w:val="superscript"/>
              </w:rPr>
              <w:t>3</w:t>
            </w:r>
            <w:r>
              <w:rPr>
                <w:rFonts w:hint="eastAsia"/>
                <w:b w:val="0"/>
                <w:bCs w:val="0"/>
                <w:strike w:val="0"/>
                <w:dstrike w:val="0"/>
                <w:color w:val="auto"/>
              </w:rPr>
              <w:t>/d，</w:t>
            </w:r>
            <w:r>
              <w:rPr>
                <w:rFonts w:hint="eastAsia"/>
                <w:b w:val="0"/>
                <w:bCs w:val="0"/>
                <w:strike w:val="0"/>
                <w:dstrike w:val="0"/>
                <w:color w:val="auto"/>
                <w:lang w:val="en-US" w:eastAsia="zh-CN"/>
              </w:rPr>
              <w:t>废水量小，其中</w:t>
            </w:r>
            <w:r>
              <w:rPr>
                <w:rFonts w:hint="eastAsia"/>
                <w:color w:val="auto"/>
              </w:rPr>
              <w:t>医疗废水进行了消毒处理，废水中含少量氯，但产生量较小，不会对生化池微生物产生影响，</w:t>
            </w:r>
            <w:r>
              <w:rPr>
                <w:rFonts w:hint="eastAsia"/>
                <w:color w:val="auto"/>
                <w:lang w:val="en-US" w:eastAsia="zh-CN"/>
              </w:rPr>
              <w:t>该</w:t>
            </w:r>
            <w:r>
              <w:rPr>
                <w:rFonts w:hint="eastAsia"/>
                <w:color w:val="auto"/>
              </w:rPr>
              <w:t>生化池可以接纳本项目的废水。因此，项目废水排入该生化池处理合理可行。</w:t>
            </w:r>
          </w:p>
          <w:p w14:paraId="7F627B01">
            <w:pPr>
              <w:pStyle w:val="11"/>
              <w:ind w:firstLine="482"/>
              <w:rPr>
                <w:b/>
                <w:bCs/>
                <w:color w:val="auto"/>
              </w:rPr>
            </w:pPr>
            <w:r>
              <w:rPr>
                <w:rFonts w:hint="eastAsia"/>
                <w:b/>
                <w:bCs/>
                <w:color w:val="auto"/>
              </w:rPr>
              <w:t>（</w:t>
            </w:r>
            <w:r>
              <w:rPr>
                <w:rFonts w:hint="eastAsia"/>
                <w:b/>
                <w:bCs/>
                <w:color w:val="auto"/>
                <w:lang w:val="en-US" w:eastAsia="zh-CN"/>
              </w:rPr>
              <w:t>4</w:t>
            </w:r>
            <w:r>
              <w:rPr>
                <w:rFonts w:hint="eastAsia"/>
                <w:b/>
                <w:bCs/>
                <w:color w:val="auto"/>
              </w:rPr>
              <w:t>）依托</w:t>
            </w:r>
            <w:r>
              <w:rPr>
                <w:rFonts w:hint="eastAsia"/>
                <w:b/>
                <w:bCs/>
                <w:color w:val="auto"/>
                <w:lang w:val="en-US" w:eastAsia="zh-CN"/>
              </w:rPr>
              <w:t>鸡冠石</w:t>
            </w:r>
            <w:r>
              <w:rPr>
                <w:rFonts w:hint="eastAsia"/>
                <w:b/>
                <w:bCs/>
                <w:color w:val="auto"/>
              </w:rPr>
              <w:t>污水处理厂可行性分析</w:t>
            </w:r>
          </w:p>
          <w:p w14:paraId="690CFE50">
            <w:pPr>
              <w:pStyle w:val="11"/>
              <w:ind w:firstLine="480"/>
              <w:rPr>
                <w:rFonts w:hint="eastAsia"/>
                <w:color w:val="auto"/>
              </w:rPr>
            </w:pPr>
            <w:r>
              <w:rPr>
                <w:rFonts w:hint="eastAsia"/>
                <w:color w:val="auto"/>
              </w:rPr>
              <w:t>本项目所在地属于鸡冠石污水处理厂的接纳范围，项目所在区域市政污水管网已经接通至鸡冠石污水处理厂，本项目产生的废水污染物为pH、COD、BOD</w:t>
            </w:r>
            <w:r>
              <w:rPr>
                <w:rFonts w:hint="eastAsia"/>
                <w:color w:val="auto"/>
                <w:vertAlign w:val="subscript"/>
              </w:rPr>
              <w:t>5</w:t>
            </w:r>
            <w:r>
              <w:rPr>
                <w:rFonts w:hint="eastAsia"/>
                <w:color w:val="auto"/>
              </w:rPr>
              <w:t>、SS、氨氮、粪大肠菌群</w:t>
            </w:r>
            <w:r>
              <w:rPr>
                <w:rFonts w:hint="eastAsia"/>
                <w:color w:val="auto"/>
                <w:lang w:val="en-US" w:eastAsia="zh-CN"/>
              </w:rPr>
              <w:t>数</w:t>
            </w:r>
            <w:r>
              <w:rPr>
                <w:rFonts w:hint="eastAsia"/>
                <w:color w:val="auto"/>
              </w:rPr>
              <w:t>、LAS等常规污染物，均在鸡冠石污水处理厂包含处理的污染物的范围内，且项目产生的废水经</w:t>
            </w:r>
            <w:r>
              <w:rPr>
                <w:rFonts w:hint="eastAsia"/>
                <w:color w:val="auto"/>
                <w:lang w:val="en-US" w:eastAsia="zh-CN"/>
              </w:rPr>
              <w:t>消毒处理设施、华润二十四城一期</w:t>
            </w:r>
            <w:r>
              <w:rPr>
                <w:rFonts w:hint="eastAsia"/>
                <w:color w:val="auto"/>
              </w:rPr>
              <w:t>生化池处理后，废水能满足鸡冠石污水处理厂的进水水质指标。鸡冠石污水处理厂自20世纪90年代末开始建厂，先后建成了一、二、三期工程，已建成规模为80万m</w:t>
            </w:r>
            <w:r>
              <w:rPr>
                <w:rFonts w:hint="eastAsia"/>
                <w:color w:val="auto"/>
                <w:vertAlign w:val="superscript"/>
              </w:rPr>
              <w:t>3</w:t>
            </w:r>
            <w:r>
              <w:rPr>
                <w:rFonts w:hint="eastAsia"/>
                <w:color w:val="auto"/>
              </w:rPr>
              <w:t>/d（其中一、二期工程设计规模60万m</w:t>
            </w:r>
            <w:r>
              <w:rPr>
                <w:rFonts w:hint="eastAsia"/>
                <w:color w:val="auto"/>
                <w:vertAlign w:val="superscript"/>
              </w:rPr>
              <w:t>3</w:t>
            </w:r>
            <w:r>
              <w:rPr>
                <w:rFonts w:hint="eastAsia"/>
                <w:color w:val="auto"/>
              </w:rPr>
              <w:t>/d，三期工程设计规模20万m</w:t>
            </w:r>
            <w:r>
              <w:rPr>
                <w:rFonts w:hint="eastAsia"/>
                <w:color w:val="auto"/>
                <w:vertAlign w:val="superscript"/>
              </w:rPr>
              <w:t>3</w:t>
            </w:r>
            <w:r>
              <w:rPr>
                <w:rFonts w:hint="eastAsia"/>
                <w:color w:val="auto"/>
              </w:rPr>
              <w:t>/d），并配套厂外污水收集干管合计约52.50km，四期工程正在建设中，设计规模为40万m</w:t>
            </w:r>
            <w:r>
              <w:rPr>
                <w:rFonts w:hint="eastAsia"/>
                <w:color w:val="auto"/>
                <w:vertAlign w:val="superscript"/>
              </w:rPr>
              <w:t>3</w:t>
            </w:r>
            <w:r>
              <w:rPr>
                <w:rFonts w:hint="eastAsia"/>
                <w:color w:val="auto"/>
              </w:rPr>
              <w:t>/d，建成后总规模为120万m</w:t>
            </w:r>
            <w:r>
              <w:rPr>
                <w:rFonts w:hint="eastAsia"/>
                <w:color w:val="auto"/>
                <w:vertAlign w:val="superscript"/>
              </w:rPr>
              <w:t>3</w:t>
            </w:r>
            <w:r>
              <w:rPr>
                <w:rFonts w:hint="eastAsia"/>
                <w:color w:val="auto"/>
              </w:rPr>
              <w:t>/d。鸡冠石污水处理厂主要服务范围沙坪坝区、大渡口区、九龙坡区、南岸区、渝中区，主要包括杨公桥、土湾、化龙桥、牛角沱、大溪沟、洪崖洞、龙凤溪、储奇门、桃花溪、哑巴洞、海棠溪、鸡冠石、南山等13个排水流域。污水处理工艺“粗格栅+提升泵房+细格栅+沉砂池+初沉池+A2/O池+二沉池+提升泵房及高效沉淀池+气水反冲洗滤池+消毒池（液氯消毒）工艺”</w:t>
            </w:r>
            <w:r>
              <w:rPr>
                <w:rFonts w:hint="eastAsia"/>
                <w:color w:val="auto"/>
                <w:lang w:eastAsia="zh-CN"/>
              </w:rPr>
              <w:t>，</w:t>
            </w:r>
            <w:r>
              <w:rPr>
                <w:rFonts w:hint="eastAsia"/>
                <w:color w:val="auto"/>
              </w:rPr>
              <w:t>出水水质</w:t>
            </w:r>
            <w:r>
              <w:rPr>
                <w:rFonts w:hint="eastAsia"/>
                <w:color w:val="auto"/>
                <w:lang w:val="en-US" w:eastAsia="zh-CN"/>
              </w:rPr>
              <w:t>满足</w:t>
            </w:r>
            <w:r>
              <w:rPr>
                <w:rFonts w:hint="eastAsia"/>
                <w:color w:val="auto"/>
              </w:rPr>
              <w:t>《城镇污水处理厂污染物排放标准》（GB18918-2002）一级A标准；现状处理达标的尾水自尾水排放渠，经尾水发电后，由双孔2600×2500排放管排入长江。</w:t>
            </w:r>
          </w:p>
          <w:p w14:paraId="7D23BB4A">
            <w:pPr>
              <w:pStyle w:val="11"/>
              <w:ind w:firstLine="480"/>
              <w:rPr>
                <w:rFonts w:hint="eastAsia"/>
                <w:color w:val="auto"/>
              </w:rPr>
            </w:pPr>
            <w:r>
              <w:rPr>
                <w:rFonts w:hint="eastAsia"/>
                <w:color w:val="auto"/>
              </w:rPr>
              <w:t>本项目产生的废水量</w:t>
            </w:r>
            <w:r>
              <w:rPr>
                <w:rFonts w:hint="eastAsia"/>
                <w:color w:val="auto"/>
                <w:lang w:eastAsia="zh-CN"/>
              </w:rPr>
              <w:t>1.3876</w:t>
            </w:r>
            <w:r>
              <w:rPr>
                <w:rFonts w:hint="eastAsia"/>
                <w:color w:val="auto"/>
              </w:rPr>
              <w:t>m</w:t>
            </w:r>
            <w:r>
              <w:rPr>
                <w:rFonts w:hint="eastAsia"/>
                <w:color w:val="auto"/>
                <w:vertAlign w:val="superscript"/>
              </w:rPr>
              <w:t>3</w:t>
            </w:r>
            <w:r>
              <w:rPr>
                <w:rFonts w:hint="eastAsia"/>
                <w:color w:val="auto"/>
              </w:rPr>
              <w:t>/d，远小于鸡冠石污水处理厂废水处理能力富余量，本项目污废水污染物简单，不会对污水处理厂处理工艺和效率造成冲击。因此，本项目依托鸡冠石污水处理厂可行。</w:t>
            </w:r>
          </w:p>
          <w:p w14:paraId="062B0B4F">
            <w:pPr>
              <w:pStyle w:val="11"/>
              <w:ind w:firstLine="480"/>
              <w:rPr>
                <w:color w:val="auto"/>
              </w:rPr>
            </w:pPr>
            <w:r>
              <w:rPr>
                <w:rFonts w:hint="eastAsia"/>
                <w:color w:val="auto"/>
              </w:rPr>
              <w:t>综上所述，本项目废水采取以上处理措施，可满足达标排放的要求，对地表水环境影响小。</w:t>
            </w:r>
          </w:p>
          <w:p w14:paraId="3DD3EE12">
            <w:pPr>
              <w:pStyle w:val="4"/>
              <w:bidi w:val="0"/>
              <w:rPr>
                <w:color w:val="auto"/>
              </w:rPr>
            </w:pPr>
            <w:r>
              <w:rPr>
                <w:rFonts w:hint="eastAsia"/>
                <w:color w:val="auto"/>
              </w:rPr>
              <w:t>4.2.2.3监测要求</w:t>
            </w:r>
          </w:p>
          <w:p w14:paraId="3FF524C6">
            <w:pPr>
              <w:pStyle w:val="11"/>
              <w:ind w:firstLine="480"/>
              <w:rPr>
                <w:rFonts w:hint="eastAsia"/>
                <w:color w:val="auto"/>
                <w:lang w:val="en-US" w:eastAsia="zh-CN"/>
              </w:rPr>
            </w:pPr>
            <w:r>
              <w:rPr>
                <w:rFonts w:hint="eastAsia"/>
                <w:color w:val="auto"/>
              </w:rPr>
              <w:t>根据《固定污染源排污许可分类管理名录（2019年版）》，本项目不属于该名录规定的排污单位，无需纳入排污许可管理。</w:t>
            </w:r>
          </w:p>
          <w:p w14:paraId="50A1B94F">
            <w:pPr>
              <w:pStyle w:val="11"/>
              <w:ind w:firstLine="480"/>
              <w:rPr>
                <w:rFonts w:hint="eastAsia" w:eastAsia="宋体"/>
                <w:color w:val="auto"/>
                <w:lang w:val="en-US" w:eastAsia="zh-CN"/>
              </w:rPr>
            </w:pPr>
            <w:r>
              <w:rPr>
                <w:rFonts w:hint="eastAsia"/>
                <w:color w:val="auto"/>
                <w:lang w:val="en-US" w:eastAsia="zh-CN"/>
              </w:rPr>
              <w:t>动物医院尚未发布排污许可技术规范及自行监测指南，故项目参照《排污许可证申请与核发技术规范 医疗机构》（HJ1105-2020）及《医疗机构水污染物排放标准》（GB18466-2005）4.1.3规定“县级以下或20张床位以下的综合医疗机构和其他所有医疗机构污水经消毒后方可排放”，根据项目实际情况，结合项目特点，参照《排污单位自行监测技术指南 总则》（HJ819-2017），项目废水污染物监测要求见表4.2-6。</w:t>
            </w:r>
          </w:p>
          <w:p w14:paraId="317C6E38">
            <w:pPr>
              <w:pStyle w:val="55"/>
              <w:spacing w:after="120"/>
              <w:rPr>
                <w:color w:val="auto"/>
              </w:rPr>
            </w:pPr>
            <w:r>
              <w:rPr>
                <w:rFonts w:hint="eastAsia"/>
                <w:color w:val="auto"/>
              </w:rPr>
              <w:t>表4.2-</w:t>
            </w:r>
            <w:r>
              <w:rPr>
                <w:rFonts w:hint="eastAsia"/>
                <w:color w:val="auto"/>
                <w:lang w:val="en-US" w:eastAsia="zh-CN"/>
              </w:rPr>
              <w:t>6</w:t>
            </w:r>
            <w:r>
              <w:rPr>
                <w:rFonts w:hint="eastAsia"/>
                <w:color w:val="auto"/>
              </w:rPr>
              <w:t xml:space="preserve">  废水</w:t>
            </w:r>
            <w:r>
              <w:rPr>
                <w:rFonts w:hint="eastAsia"/>
                <w:color w:val="auto"/>
                <w:lang w:val="en-US" w:eastAsia="zh-CN"/>
              </w:rPr>
              <w:t>污染物</w:t>
            </w:r>
            <w:r>
              <w:rPr>
                <w:rFonts w:hint="eastAsia"/>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92"/>
              <w:gridCol w:w="1483"/>
              <w:gridCol w:w="1498"/>
              <w:gridCol w:w="2115"/>
              <w:gridCol w:w="2204"/>
            </w:tblGrid>
            <w:tr w14:paraId="083F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jc w:val="center"/>
              </w:trPr>
              <w:tc>
                <w:tcPr>
                  <w:tcW w:w="892" w:type="dxa"/>
                  <w:vAlign w:val="center"/>
                </w:tcPr>
                <w:p w14:paraId="6200F5B9">
                  <w:pPr>
                    <w:pStyle w:val="47"/>
                    <w:rPr>
                      <w:color w:val="auto"/>
                    </w:rPr>
                  </w:pPr>
                  <w:r>
                    <w:rPr>
                      <w:color w:val="auto"/>
                    </w:rPr>
                    <w:t>类别</w:t>
                  </w:r>
                </w:p>
              </w:tc>
              <w:tc>
                <w:tcPr>
                  <w:tcW w:w="1483" w:type="dxa"/>
                  <w:vAlign w:val="center"/>
                </w:tcPr>
                <w:p w14:paraId="1A730191">
                  <w:pPr>
                    <w:pStyle w:val="47"/>
                    <w:rPr>
                      <w:color w:val="auto"/>
                    </w:rPr>
                  </w:pPr>
                  <w:r>
                    <w:rPr>
                      <w:color w:val="auto"/>
                    </w:rPr>
                    <w:t>监测点位</w:t>
                  </w:r>
                </w:p>
              </w:tc>
              <w:tc>
                <w:tcPr>
                  <w:tcW w:w="1498" w:type="dxa"/>
                  <w:vAlign w:val="center"/>
                </w:tcPr>
                <w:p w14:paraId="1AFFBD1A">
                  <w:pPr>
                    <w:pStyle w:val="47"/>
                    <w:rPr>
                      <w:color w:val="auto"/>
                    </w:rPr>
                  </w:pPr>
                  <w:r>
                    <w:rPr>
                      <w:color w:val="auto"/>
                    </w:rPr>
                    <w:t>监测因子</w:t>
                  </w:r>
                </w:p>
              </w:tc>
              <w:tc>
                <w:tcPr>
                  <w:tcW w:w="2115" w:type="dxa"/>
                  <w:vAlign w:val="center"/>
                </w:tcPr>
                <w:p w14:paraId="327AD58E">
                  <w:pPr>
                    <w:pStyle w:val="47"/>
                    <w:rPr>
                      <w:color w:val="auto"/>
                    </w:rPr>
                  </w:pPr>
                  <w:r>
                    <w:rPr>
                      <w:color w:val="auto"/>
                    </w:rPr>
                    <w:t>监测频次</w:t>
                  </w:r>
                </w:p>
              </w:tc>
              <w:tc>
                <w:tcPr>
                  <w:tcW w:w="2204" w:type="dxa"/>
                  <w:vAlign w:val="center"/>
                </w:tcPr>
                <w:p w14:paraId="5D881B92">
                  <w:pPr>
                    <w:pStyle w:val="47"/>
                    <w:rPr>
                      <w:color w:val="auto"/>
                    </w:rPr>
                  </w:pPr>
                  <w:r>
                    <w:rPr>
                      <w:color w:val="auto"/>
                    </w:rPr>
                    <w:t>执行排放标准</w:t>
                  </w:r>
                </w:p>
              </w:tc>
            </w:tr>
            <w:tr w14:paraId="0303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892" w:type="dxa"/>
                  <w:vAlign w:val="center"/>
                </w:tcPr>
                <w:p w14:paraId="13F399CC">
                  <w:pPr>
                    <w:pStyle w:val="47"/>
                    <w:rPr>
                      <w:color w:val="auto"/>
                    </w:rPr>
                  </w:pPr>
                  <w:r>
                    <w:rPr>
                      <w:color w:val="auto"/>
                    </w:rPr>
                    <w:t>废</w:t>
                  </w:r>
                  <w:r>
                    <w:rPr>
                      <w:rFonts w:hint="eastAsia"/>
                      <w:color w:val="auto"/>
                    </w:rPr>
                    <w:t>水</w:t>
                  </w:r>
                </w:p>
              </w:tc>
              <w:tc>
                <w:tcPr>
                  <w:tcW w:w="1483" w:type="dxa"/>
                  <w:vAlign w:val="center"/>
                </w:tcPr>
                <w:p w14:paraId="6C280DA3">
                  <w:pPr>
                    <w:pStyle w:val="47"/>
                    <w:ind w:left="0" w:leftChars="0" w:firstLine="0" w:firstLineChars="0"/>
                    <w:rPr>
                      <w:rFonts w:hint="default" w:ascii="宋体" w:hAnsi="宋体" w:cs="宋体"/>
                      <w:color w:val="auto"/>
                      <w:lang w:val="en-US" w:eastAsia="zh-CN" w:bidi="ar"/>
                    </w:rPr>
                  </w:pPr>
                  <w:r>
                    <w:rPr>
                      <w:rFonts w:hint="eastAsia" w:cs="Times New Roman"/>
                      <w:color w:val="auto"/>
                      <w:kern w:val="0"/>
                      <w:sz w:val="21"/>
                      <w:szCs w:val="21"/>
                      <w:lang w:val="en-US" w:eastAsia="zh-CN" w:bidi="ar-SA"/>
                    </w:rPr>
                    <w:t>消毒处理设施排放口DW001</w:t>
                  </w:r>
                </w:p>
              </w:tc>
              <w:tc>
                <w:tcPr>
                  <w:tcW w:w="1498" w:type="dxa"/>
                  <w:vAlign w:val="center"/>
                </w:tcPr>
                <w:p w14:paraId="7B7DBC5E">
                  <w:pPr>
                    <w:pStyle w:val="47"/>
                    <w:bidi w:val="0"/>
                    <w:ind w:left="0" w:leftChars="0" w:firstLine="0" w:firstLineChars="0"/>
                    <w:jc w:val="center"/>
                    <w:rPr>
                      <w:rFonts w:hint="eastAsia"/>
                      <w:color w:val="auto"/>
                      <w:lang w:val="en-US" w:eastAsia="zh-CN"/>
                    </w:rPr>
                  </w:pPr>
                  <w:r>
                    <w:rPr>
                      <w:rFonts w:hint="eastAsia" w:cs="Times New Roman"/>
                      <w:color w:val="auto"/>
                      <w:kern w:val="0"/>
                      <w:sz w:val="21"/>
                      <w:szCs w:val="21"/>
                      <w:lang w:val="en-US" w:eastAsia="zh-CN" w:bidi="ar-SA"/>
                    </w:rPr>
                    <w:t>粪大肠菌群数、总余氯</w:t>
                  </w:r>
                </w:p>
              </w:tc>
              <w:tc>
                <w:tcPr>
                  <w:tcW w:w="2115" w:type="dxa"/>
                  <w:vAlign w:val="center"/>
                </w:tcPr>
                <w:p w14:paraId="79B5B95D">
                  <w:pPr>
                    <w:pStyle w:val="47"/>
                    <w:ind w:left="0" w:leftChars="0" w:firstLine="0" w:firstLineChars="0"/>
                    <w:rPr>
                      <w:rFonts w:hint="eastAsia"/>
                      <w:color w:val="auto"/>
                      <w:lang w:val="en-US" w:eastAsia="zh-CN"/>
                    </w:rPr>
                  </w:pPr>
                  <w:r>
                    <w:rPr>
                      <w:rFonts w:hint="eastAsia"/>
                      <w:color w:val="auto"/>
                      <w:lang w:val="en-US" w:eastAsia="zh-CN"/>
                    </w:rPr>
                    <w:t>验收时监测1次，</w:t>
                  </w:r>
                </w:p>
                <w:p w14:paraId="3C0F428C">
                  <w:pPr>
                    <w:pStyle w:val="47"/>
                    <w:ind w:left="0" w:leftChars="0" w:firstLine="0" w:firstLineChars="0"/>
                    <w:rPr>
                      <w:rFonts w:hint="eastAsia"/>
                      <w:color w:val="auto"/>
                      <w:lang w:val="en-US" w:eastAsia="zh-CN"/>
                    </w:rPr>
                  </w:pPr>
                  <w:r>
                    <w:rPr>
                      <w:rFonts w:hint="eastAsia"/>
                      <w:color w:val="auto"/>
                      <w:lang w:val="en-US" w:eastAsia="zh-CN"/>
                    </w:rPr>
                    <w:t>以后1次/年</w:t>
                  </w:r>
                </w:p>
              </w:tc>
              <w:tc>
                <w:tcPr>
                  <w:tcW w:w="2204" w:type="dxa"/>
                  <w:vAlign w:val="center"/>
                </w:tcPr>
                <w:p w14:paraId="6C9DAEF4">
                  <w:pPr>
                    <w:pStyle w:val="47"/>
                    <w:rPr>
                      <w:color w:val="auto"/>
                    </w:rPr>
                  </w:pPr>
                  <w:r>
                    <w:rPr>
                      <w:rFonts w:hint="eastAsia"/>
                      <w:color w:val="auto"/>
                    </w:rPr>
                    <w:t>医疗机构水污染物排放标准》（GB18466-2005）预处理标准</w:t>
                  </w:r>
                </w:p>
              </w:tc>
            </w:tr>
          </w:tbl>
          <w:p w14:paraId="50878205">
            <w:pPr>
              <w:pStyle w:val="11"/>
              <w:ind w:firstLine="480"/>
              <w:rPr>
                <w:rFonts w:hint="eastAsia"/>
                <w:color w:val="auto"/>
                <w:lang w:val="en-US" w:eastAsia="zh-CN"/>
              </w:rPr>
            </w:pPr>
            <w:r>
              <w:rPr>
                <w:rFonts w:hint="eastAsia"/>
                <w:color w:val="auto"/>
                <w:lang w:val="en-US" w:eastAsia="zh-CN"/>
              </w:rPr>
              <w:t>项目废水依托华润二十四城一期已建生化池，该</w:t>
            </w:r>
            <w:r>
              <w:rPr>
                <w:rFonts w:hint="eastAsia" w:ascii="宋体" w:hAnsi="宋体" w:cs="宋体"/>
                <w:color w:val="auto"/>
                <w:lang w:val="en-US" w:eastAsia="zh-CN" w:bidi="ar"/>
              </w:rPr>
              <w:t>生化池的管理和维护由</w:t>
            </w:r>
            <w:r>
              <w:rPr>
                <w:rFonts w:hint="eastAsia"/>
                <w:color w:val="auto"/>
                <w:lang w:val="en-US" w:eastAsia="zh-CN"/>
              </w:rPr>
              <w:t>华润二十四城一期</w:t>
            </w:r>
            <w:r>
              <w:rPr>
                <w:rFonts w:hint="eastAsia" w:ascii="宋体" w:hAnsi="宋体" w:cs="宋体"/>
                <w:color w:val="auto"/>
                <w:lang w:val="en-US" w:eastAsia="zh-CN" w:bidi="ar"/>
              </w:rPr>
              <w:t>物业管理处承担，该生化池环保责任主体为</w:t>
            </w:r>
            <w:r>
              <w:rPr>
                <w:rFonts w:hint="eastAsia"/>
                <w:color w:val="auto"/>
                <w:lang w:val="en-US" w:eastAsia="zh-CN"/>
              </w:rPr>
              <w:t>华润二十四城一期</w:t>
            </w:r>
            <w:r>
              <w:rPr>
                <w:rFonts w:hint="eastAsia" w:ascii="宋体" w:hAnsi="宋体" w:cs="宋体"/>
                <w:color w:val="auto"/>
                <w:lang w:val="en-US" w:eastAsia="zh-CN" w:bidi="ar"/>
              </w:rPr>
              <w:t>物业管理处，故本项目不作监测要求。</w:t>
            </w:r>
          </w:p>
          <w:p w14:paraId="0657FF93">
            <w:pPr>
              <w:pStyle w:val="4"/>
              <w:bidi w:val="0"/>
              <w:rPr>
                <w:color w:val="auto"/>
              </w:rPr>
            </w:pPr>
            <w:r>
              <w:rPr>
                <w:color w:val="auto"/>
              </w:rPr>
              <w:t>4.</w:t>
            </w:r>
            <w:r>
              <w:rPr>
                <w:rFonts w:hint="eastAsia"/>
                <w:color w:val="auto"/>
              </w:rPr>
              <w:t>2.</w:t>
            </w:r>
            <w:r>
              <w:rPr>
                <w:color w:val="auto"/>
              </w:rPr>
              <w:t>3噪声</w:t>
            </w:r>
            <w:r>
              <w:rPr>
                <w:rFonts w:hint="eastAsia"/>
                <w:color w:val="auto"/>
              </w:rPr>
              <w:t>影响分析及防治措施</w:t>
            </w:r>
          </w:p>
          <w:p w14:paraId="20FAF1C2">
            <w:pPr>
              <w:pStyle w:val="5"/>
              <w:rPr>
                <w:color w:val="auto"/>
              </w:rPr>
            </w:pPr>
            <w:r>
              <w:rPr>
                <w:color w:val="auto"/>
              </w:rPr>
              <w:t>4.</w:t>
            </w:r>
            <w:r>
              <w:rPr>
                <w:rFonts w:hint="eastAsia"/>
                <w:color w:val="auto"/>
              </w:rPr>
              <w:t>2.</w:t>
            </w:r>
            <w:r>
              <w:rPr>
                <w:color w:val="auto"/>
              </w:rPr>
              <w:t>3.1噪声源强</w:t>
            </w:r>
          </w:p>
          <w:p w14:paraId="7EE7ED0B">
            <w:pPr>
              <w:pStyle w:val="11"/>
              <w:ind w:firstLine="480"/>
              <w:rPr>
                <w:color w:val="auto"/>
              </w:rPr>
            </w:pPr>
            <w:r>
              <w:rPr>
                <w:rFonts w:hint="eastAsia"/>
                <w:color w:val="auto"/>
              </w:rPr>
              <w:t>项目无高噪声设备，主要噪声源为空调外机机组噪声和宠物偶发噪声，噪声源强一般为55~70dB（A），噪声源强详见表4.2-</w:t>
            </w:r>
            <w:r>
              <w:rPr>
                <w:rFonts w:hint="eastAsia"/>
                <w:color w:val="auto"/>
                <w:lang w:val="en-US" w:eastAsia="zh-CN"/>
              </w:rPr>
              <w:t>7~4.2-8</w:t>
            </w:r>
            <w:r>
              <w:rPr>
                <w:rFonts w:hint="eastAsia"/>
                <w:color w:val="auto"/>
              </w:rPr>
              <w:t>。</w:t>
            </w:r>
          </w:p>
        </w:tc>
      </w:tr>
    </w:tbl>
    <w:p w14:paraId="51421FE1">
      <w:pPr>
        <w:adjustRightInd w:val="0"/>
        <w:snapToGrid w:val="0"/>
        <w:spacing w:line="360" w:lineRule="auto"/>
        <w:rPr>
          <w:b/>
          <w:color w:val="auto"/>
          <w:kern w:val="0"/>
          <w:sz w:val="28"/>
          <w:szCs w:val="28"/>
        </w:rPr>
      </w:pPr>
    </w:p>
    <w:p w14:paraId="57EE5B32">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p w14:paraId="784F4028">
      <w:pPr>
        <w:pStyle w:val="55"/>
        <w:spacing w:after="120"/>
        <w:rPr>
          <w:rFonts w:hint="eastAsia"/>
          <w:color w:val="auto"/>
        </w:rPr>
      </w:pPr>
      <w:r>
        <w:rPr>
          <w:color w:val="auto"/>
        </w:rPr>
        <w:t>表4.</w:t>
      </w:r>
      <w:r>
        <w:rPr>
          <w:rFonts w:hint="eastAsia"/>
          <w:color w:val="auto"/>
        </w:rPr>
        <w:t>2-</w:t>
      </w:r>
      <w:r>
        <w:rPr>
          <w:rFonts w:hint="eastAsia"/>
          <w:color w:val="auto"/>
          <w:lang w:val="en-US" w:eastAsia="zh-CN"/>
        </w:rPr>
        <w:t>7</w:t>
      </w:r>
      <w:r>
        <w:rPr>
          <w:color w:val="auto"/>
        </w:rPr>
        <w:t xml:space="preserve">  </w:t>
      </w:r>
      <w:r>
        <w:rPr>
          <w:rFonts w:hint="eastAsia"/>
          <w:color w:val="auto"/>
          <w:lang w:val="en-US" w:eastAsia="zh-CN"/>
        </w:rPr>
        <w:t>项目</w:t>
      </w:r>
      <w:r>
        <w:rPr>
          <w:rFonts w:hint="eastAsia"/>
          <w:color w:val="auto"/>
        </w:rPr>
        <w:t>噪声源强调查清单（室</w:t>
      </w:r>
      <w:r>
        <w:rPr>
          <w:rFonts w:hint="eastAsia"/>
          <w:color w:val="auto"/>
          <w:lang w:val="en-US" w:eastAsia="zh-CN"/>
        </w:rPr>
        <w:t>内</w:t>
      </w:r>
      <w:r>
        <w:rPr>
          <w:rFonts w:hint="eastAsia"/>
          <w:color w:val="auto"/>
        </w:rPr>
        <w:t>声源）</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802"/>
        <w:gridCol w:w="783"/>
        <w:gridCol w:w="1088"/>
        <w:gridCol w:w="867"/>
        <w:gridCol w:w="833"/>
        <w:gridCol w:w="775"/>
        <w:gridCol w:w="906"/>
        <w:gridCol w:w="755"/>
        <w:gridCol w:w="730"/>
        <w:gridCol w:w="1200"/>
        <w:gridCol w:w="1281"/>
        <w:gridCol w:w="1063"/>
        <w:gridCol w:w="906"/>
        <w:gridCol w:w="1462"/>
      </w:tblGrid>
      <w:tr w14:paraId="5152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190" w:type="pct"/>
            <w:vMerge w:val="restart"/>
            <w:noWrap w:val="0"/>
            <w:vAlign w:val="center"/>
          </w:tcPr>
          <w:p w14:paraId="07FA5A6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序号</w:t>
            </w:r>
          </w:p>
        </w:tc>
        <w:tc>
          <w:tcPr>
            <w:tcW w:w="287" w:type="pct"/>
            <w:vMerge w:val="restart"/>
            <w:noWrap w:val="0"/>
            <w:vAlign w:val="center"/>
          </w:tcPr>
          <w:p w14:paraId="0ADD32A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建筑物名称</w:t>
            </w:r>
          </w:p>
        </w:tc>
        <w:tc>
          <w:tcPr>
            <w:tcW w:w="280" w:type="pct"/>
            <w:vMerge w:val="restart"/>
            <w:noWrap w:val="0"/>
            <w:vAlign w:val="center"/>
          </w:tcPr>
          <w:p w14:paraId="36EBBC2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声源名称</w:t>
            </w:r>
          </w:p>
        </w:tc>
        <w:tc>
          <w:tcPr>
            <w:tcW w:w="389" w:type="pct"/>
            <w:vMerge w:val="restart"/>
            <w:noWrap w:val="0"/>
            <w:vAlign w:val="center"/>
          </w:tcPr>
          <w:p w14:paraId="7B3118B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声源源强</w:t>
            </w:r>
            <w:r>
              <w:rPr>
                <w:rFonts w:hint="eastAsia" w:cs="Times New Roman"/>
                <w:color w:val="auto"/>
                <w:sz w:val="21"/>
                <w:szCs w:val="21"/>
                <w:lang w:val="en-US" w:eastAsia="zh-CN"/>
              </w:rPr>
              <w:t>/</w:t>
            </w:r>
            <w:r>
              <w:rPr>
                <w:rFonts w:hint="default" w:ascii="Times New Roman" w:hAnsi="Times New Roman" w:cs="Times New Roman"/>
                <w:color w:val="auto"/>
                <w:sz w:val="21"/>
                <w:szCs w:val="21"/>
                <w:lang w:val="en-US" w:eastAsia="zh-CN"/>
              </w:rPr>
              <w:t>声</w:t>
            </w:r>
            <w:r>
              <w:rPr>
                <w:rFonts w:hint="eastAsia" w:cs="Times New Roman"/>
                <w:color w:val="auto"/>
                <w:sz w:val="21"/>
                <w:szCs w:val="21"/>
                <w:lang w:val="en-US" w:eastAsia="zh-CN"/>
              </w:rPr>
              <w:t>压级</w:t>
            </w:r>
            <w:r>
              <w:rPr>
                <w:rFonts w:hint="default" w:ascii="Times New Roman" w:hAnsi="Times New Roman" w:cs="Times New Roman"/>
                <w:color w:val="auto"/>
                <w:sz w:val="21"/>
                <w:szCs w:val="21"/>
                <w:lang w:val="en-US" w:eastAsia="zh-CN"/>
              </w:rPr>
              <w:t>/dB(A)</w:t>
            </w:r>
          </w:p>
        </w:tc>
        <w:tc>
          <w:tcPr>
            <w:tcW w:w="310" w:type="pct"/>
            <w:vMerge w:val="restart"/>
            <w:noWrap w:val="0"/>
            <w:vAlign w:val="center"/>
          </w:tcPr>
          <w:p w14:paraId="1A8F69E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声源控制措施</w:t>
            </w:r>
          </w:p>
        </w:tc>
        <w:tc>
          <w:tcPr>
            <w:tcW w:w="899" w:type="pct"/>
            <w:gridSpan w:val="3"/>
            <w:noWrap w:val="0"/>
            <w:vAlign w:val="center"/>
          </w:tcPr>
          <w:p w14:paraId="4EC3AE0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空间相对位置/m</w:t>
            </w:r>
          </w:p>
        </w:tc>
        <w:tc>
          <w:tcPr>
            <w:tcW w:w="531" w:type="pct"/>
            <w:gridSpan w:val="2"/>
            <w:vMerge w:val="restart"/>
            <w:noWrap w:val="0"/>
            <w:vAlign w:val="center"/>
          </w:tcPr>
          <w:p w14:paraId="537E90C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距室内边界距离/m</w:t>
            </w:r>
          </w:p>
        </w:tc>
        <w:tc>
          <w:tcPr>
            <w:tcW w:w="429" w:type="pct"/>
            <w:vMerge w:val="restart"/>
            <w:noWrap w:val="0"/>
            <w:vAlign w:val="center"/>
          </w:tcPr>
          <w:p w14:paraId="79C1520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室内边界声级/dB(A)</w:t>
            </w:r>
          </w:p>
        </w:tc>
        <w:tc>
          <w:tcPr>
            <w:tcW w:w="458" w:type="pct"/>
            <w:vMerge w:val="restart"/>
            <w:noWrap w:val="0"/>
            <w:vAlign w:val="center"/>
          </w:tcPr>
          <w:p w14:paraId="36166F1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运行时段</w:t>
            </w:r>
          </w:p>
        </w:tc>
        <w:tc>
          <w:tcPr>
            <w:tcW w:w="380" w:type="pct"/>
            <w:vMerge w:val="restart"/>
            <w:noWrap w:val="0"/>
            <w:vAlign w:val="center"/>
          </w:tcPr>
          <w:p w14:paraId="2FCBD04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建筑物插入损失/dB(A)</w:t>
            </w:r>
          </w:p>
        </w:tc>
        <w:tc>
          <w:tcPr>
            <w:tcW w:w="845" w:type="pct"/>
            <w:gridSpan w:val="2"/>
            <w:noWrap w:val="0"/>
            <w:vAlign w:val="center"/>
          </w:tcPr>
          <w:p w14:paraId="4336867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建筑物外噪声</w:t>
            </w:r>
          </w:p>
        </w:tc>
      </w:tr>
      <w:tr w14:paraId="159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190" w:type="pct"/>
            <w:vMerge w:val="continue"/>
            <w:noWrap w:val="0"/>
            <w:vAlign w:val="center"/>
          </w:tcPr>
          <w:p w14:paraId="7D8D60A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87" w:type="pct"/>
            <w:vMerge w:val="continue"/>
            <w:noWrap w:val="0"/>
            <w:vAlign w:val="center"/>
          </w:tcPr>
          <w:p w14:paraId="3D150C6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80" w:type="pct"/>
            <w:vMerge w:val="continue"/>
            <w:noWrap w:val="0"/>
            <w:vAlign w:val="center"/>
          </w:tcPr>
          <w:p w14:paraId="30FD66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89" w:type="pct"/>
            <w:vMerge w:val="continue"/>
            <w:noWrap w:val="0"/>
            <w:vAlign w:val="center"/>
          </w:tcPr>
          <w:p w14:paraId="5D475EE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10" w:type="pct"/>
            <w:vMerge w:val="continue"/>
            <w:noWrap w:val="0"/>
            <w:vAlign w:val="center"/>
          </w:tcPr>
          <w:p w14:paraId="1DC4AAC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298" w:type="pct"/>
            <w:noWrap w:val="0"/>
            <w:vAlign w:val="center"/>
          </w:tcPr>
          <w:p w14:paraId="4B09727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X</w:t>
            </w:r>
          </w:p>
        </w:tc>
        <w:tc>
          <w:tcPr>
            <w:tcW w:w="277" w:type="pct"/>
            <w:noWrap w:val="0"/>
            <w:vAlign w:val="center"/>
          </w:tcPr>
          <w:p w14:paraId="2B03F9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Y</w:t>
            </w:r>
          </w:p>
        </w:tc>
        <w:tc>
          <w:tcPr>
            <w:tcW w:w="322" w:type="pct"/>
            <w:noWrap w:val="0"/>
            <w:vAlign w:val="center"/>
          </w:tcPr>
          <w:p w14:paraId="79AA86C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Z</w:t>
            </w:r>
          </w:p>
        </w:tc>
        <w:tc>
          <w:tcPr>
            <w:tcW w:w="531" w:type="pct"/>
            <w:gridSpan w:val="2"/>
            <w:vMerge w:val="continue"/>
            <w:noWrap w:val="0"/>
            <w:vAlign w:val="center"/>
          </w:tcPr>
          <w:p w14:paraId="71E3EF8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29" w:type="pct"/>
            <w:vMerge w:val="continue"/>
            <w:noWrap w:val="0"/>
            <w:vAlign w:val="center"/>
          </w:tcPr>
          <w:p w14:paraId="076831F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458" w:type="pct"/>
            <w:vMerge w:val="continue"/>
            <w:noWrap w:val="0"/>
            <w:vAlign w:val="center"/>
          </w:tcPr>
          <w:p w14:paraId="2DA3212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80" w:type="pct"/>
            <w:vMerge w:val="continue"/>
            <w:noWrap w:val="0"/>
            <w:vAlign w:val="center"/>
          </w:tcPr>
          <w:p w14:paraId="4100704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p>
        </w:tc>
        <w:tc>
          <w:tcPr>
            <w:tcW w:w="324" w:type="pct"/>
            <w:noWrap w:val="0"/>
            <w:vAlign w:val="center"/>
          </w:tcPr>
          <w:p w14:paraId="485FE4D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声压级/dB(A)</w:t>
            </w:r>
          </w:p>
        </w:tc>
        <w:tc>
          <w:tcPr>
            <w:tcW w:w="521" w:type="pct"/>
            <w:noWrap w:val="0"/>
            <w:vAlign w:val="center"/>
          </w:tcPr>
          <w:p w14:paraId="6580491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建筑物外距离/m</w:t>
            </w:r>
          </w:p>
        </w:tc>
      </w:tr>
      <w:tr w14:paraId="0C11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restart"/>
            <w:noWrap w:val="0"/>
            <w:vAlign w:val="center"/>
          </w:tcPr>
          <w:p w14:paraId="23BC67F7">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1</w:t>
            </w:r>
          </w:p>
        </w:tc>
        <w:tc>
          <w:tcPr>
            <w:tcW w:w="287" w:type="pct"/>
            <w:vMerge w:val="restart"/>
            <w:noWrap w:val="0"/>
            <w:vAlign w:val="center"/>
          </w:tcPr>
          <w:p w14:paraId="0353906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eastAsia"/>
                <w:color w:val="auto"/>
                <w:lang w:val="en-US" w:eastAsia="zh-CN"/>
              </w:rPr>
              <w:t>负一层</w:t>
            </w:r>
          </w:p>
        </w:tc>
        <w:tc>
          <w:tcPr>
            <w:tcW w:w="280" w:type="pct"/>
            <w:vMerge w:val="restart"/>
            <w:noWrap w:val="0"/>
            <w:vAlign w:val="center"/>
          </w:tcPr>
          <w:p w14:paraId="315597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宠物叫声</w:t>
            </w:r>
          </w:p>
        </w:tc>
        <w:tc>
          <w:tcPr>
            <w:tcW w:w="389" w:type="pct"/>
            <w:vMerge w:val="restart"/>
            <w:noWrap w:val="0"/>
            <w:vAlign w:val="center"/>
          </w:tcPr>
          <w:p w14:paraId="7CFB6D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狗：70</w:t>
            </w:r>
          </w:p>
          <w:p w14:paraId="4DDFAD7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猫：55</w:t>
            </w:r>
          </w:p>
        </w:tc>
        <w:tc>
          <w:tcPr>
            <w:tcW w:w="310" w:type="pct"/>
            <w:vMerge w:val="restart"/>
            <w:noWrap w:val="0"/>
            <w:vAlign w:val="center"/>
          </w:tcPr>
          <w:p w14:paraId="21646BD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建筑物隔声</w:t>
            </w:r>
            <w:r>
              <w:rPr>
                <w:rFonts w:hint="eastAsia" w:cs="Times New Roman"/>
                <w:color w:val="auto"/>
                <w:sz w:val="21"/>
                <w:szCs w:val="21"/>
                <w:lang w:val="en-US" w:eastAsia="zh-CN"/>
              </w:rPr>
              <w:t>，加强约束</w:t>
            </w:r>
          </w:p>
        </w:tc>
        <w:tc>
          <w:tcPr>
            <w:tcW w:w="298" w:type="pct"/>
            <w:vMerge w:val="restart"/>
            <w:noWrap w:val="0"/>
            <w:vAlign w:val="center"/>
          </w:tcPr>
          <w:p w14:paraId="2008C38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277" w:type="pct"/>
            <w:vMerge w:val="restart"/>
            <w:noWrap w:val="0"/>
            <w:vAlign w:val="center"/>
          </w:tcPr>
          <w:p w14:paraId="247C094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322" w:type="pct"/>
            <w:vMerge w:val="restart"/>
            <w:noWrap w:val="0"/>
            <w:vAlign w:val="center"/>
          </w:tcPr>
          <w:p w14:paraId="231764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270" w:type="pct"/>
            <w:noWrap w:val="0"/>
            <w:vAlign w:val="center"/>
          </w:tcPr>
          <w:p w14:paraId="0A19898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东</w:t>
            </w:r>
          </w:p>
        </w:tc>
        <w:tc>
          <w:tcPr>
            <w:tcW w:w="261" w:type="pct"/>
            <w:noWrap w:val="0"/>
            <w:vAlign w:val="center"/>
          </w:tcPr>
          <w:p w14:paraId="395F4B0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397003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70</w:t>
            </w:r>
          </w:p>
        </w:tc>
        <w:tc>
          <w:tcPr>
            <w:tcW w:w="458" w:type="pct"/>
            <w:vMerge w:val="restart"/>
            <w:noWrap w:val="0"/>
            <w:vAlign w:val="center"/>
          </w:tcPr>
          <w:p w14:paraId="08405DA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昼间</w:t>
            </w:r>
          </w:p>
        </w:tc>
        <w:tc>
          <w:tcPr>
            <w:tcW w:w="380" w:type="pct"/>
            <w:noWrap w:val="0"/>
            <w:vAlign w:val="center"/>
          </w:tcPr>
          <w:p w14:paraId="33B9E14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324" w:type="pct"/>
            <w:noWrap w:val="0"/>
            <w:vAlign w:val="center"/>
          </w:tcPr>
          <w:p w14:paraId="69DCD5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c>
          <w:tcPr>
            <w:tcW w:w="521" w:type="pct"/>
            <w:noWrap w:val="0"/>
            <w:vAlign w:val="center"/>
          </w:tcPr>
          <w:p w14:paraId="56C24FF2">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r>
      <w:tr w14:paraId="7EC1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17C845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287" w:type="pct"/>
            <w:vMerge w:val="continue"/>
            <w:noWrap w:val="0"/>
            <w:vAlign w:val="center"/>
          </w:tcPr>
          <w:p w14:paraId="64C2C9B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noWrap w:val="0"/>
            <w:vAlign w:val="center"/>
          </w:tcPr>
          <w:p w14:paraId="0F8CEB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noWrap w:val="0"/>
            <w:vAlign w:val="center"/>
          </w:tcPr>
          <w:p w14:paraId="126C881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noWrap w:val="0"/>
            <w:vAlign w:val="center"/>
          </w:tcPr>
          <w:p w14:paraId="4A52E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noWrap w:val="0"/>
            <w:vAlign w:val="center"/>
          </w:tcPr>
          <w:p w14:paraId="48FC06DF">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57BD3BCD">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22" w:type="pct"/>
            <w:vMerge w:val="continue"/>
            <w:noWrap w:val="0"/>
            <w:vAlign w:val="center"/>
          </w:tcPr>
          <w:p w14:paraId="7B50840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0" w:type="pct"/>
            <w:noWrap w:val="0"/>
            <w:vAlign w:val="center"/>
          </w:tcPr>
          <w:p w14:paraId="566DCA7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南</w:t>
            </w:r>
          </w:p>
        </w:tc>
        <w:tc>
          <w:tcPr>
            <w:tcW w:w="261" w:type="pct"/>
            <w:noWrap w:val="0"/>
            <w:vAlign w:val="center"/>
          </w:tcPr>
          <w:p w14:paraId="40D31BF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77F8BFC0">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27DC1BE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noWrap w:val="0"/>
            <w:vAlign w:val="center"/>
          </w:tcPr>
          <w:p w14:paraId="71D88A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4" w:type="pct"/>
            <w:noWrap w:val="0"/>
            <w:vAlign w:val="center"/>
          </w:tcPr>
          <w:p w14:paraId="22A42E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677F65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7477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635343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287" w:type="pct"/>
            <w:vMerge w:val="continue"/>
            <w:noWrap w:val="0"/>
            <w:vAlign w:val="center"/>
          </w:tcPr>
          <w:p w14:paraId="47B0F9B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noWrap w:val="0"/>
            <w:vAlign w:val="center"/>
          </w:tcPr>
          <w:p w14:paraId="3A177C9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noWrap w:val="0"/>
            <w:vAlign w:val="center"/>
          </w:tcPr>
          <w:p w14:paraId="080DEC9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noWrap w:val="0"/>
            <w:vAlign w:val="center"/>
          </w:tcPr>
          <w:p w14:paraId="301C998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noWrap w:val="0"/>
            <w:vAlign w:val="center"/>
          </w:tcPr>
          <w:p w14:paraId="43308239">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405C10A1">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22" w:type="pct"/>
            <w:vMerge w:val="continue"/>
            <w:noWrap w:val="0"/>
            <w:vAlign w:val="center"/>
          </w:tcPr>
          <w:p w14:paraId="5D09DE3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0" w:type="pct"/>
            <w:noWrap w:val="0"/>
            <w:vAlign w:val="center"/>
          </w:tcPr>
          <w:p w14:paraId="7DE2CE3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西</w:t>
            </w:r>
          </w:p>
        </w:tc>
        <w:tc>
          <w:tcPr>
            <w:tcW w:w="261" w:type="pct"/>
            <w:noWrap w:val="0"/>
            <w:vAlign w:val="center"/>
          </w:tcPr>
          <w:p w14:paraId="05E168C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73007A8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6DA4FE1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noWrap w:val="0"/>
            <w:vAlign w:val="center"/>
          </w:tcPr>
          <w:p w14:paraId="5EB7FD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4" w:type="pct"/>
            <w:noWrap w:val="0"/>
            <w:vAlign w:val="center"/>
          </w:tcPr>
          <w:p w14:paraId="7516FB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10E176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080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4AA2EF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p>
        </w:tc>
        <w:tc>
          <w:tcPr>
            <w:tcW w:w="287" w:type="pct"/>
            <w:vMerge w:val="continue"/>
            <w:noWrap w:val="0"/>
            <w:vAlign w:val="center"/>
          </w:tcPr>
          <w:p w14:paraId="4262ED6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noWrap w:val="0"/>
            <w:vAlign w:val="center"/>
          </w:tcPr>
          <w:p w14:paraId="37F67C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noWrap w:val="0"/>
            <w:vAlign w:val="center"/>
          </w:tcPr>
          <w:p w14:paraId="67318C3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noWrap w:val="0"/>
            <w:vAlign w:val="center"/>
          </w:tcPr>
          <w:p w14:paraId="23AD458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noWrap w:val="0"/>
            <w:vAlign w:val="center"/>
          </w:tcPr>
          <w:p w14:paraId="79FC2893">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277" w:type="pct"/>
            <w:vMerge w:val="continue"/>
            <w:noWrap w:val="0"/>
            <w:vAlign w:val="center"/>
          </w:tcPr>
          <w:p w14:paraId="1BD52812">
            <w:pPr>
              <w:keepNext w:val="0"/>
              <w:keepLines w:val="0"/>
              <w:widowControl/>
              <w:suppressLineNumbers w:val="0"/>
              <w:jc w:val="center"/>
              <w:textAlignment w:val="center"/>
              <w:rPr>
                <w:rFonts w:hint="default" w:ascii="Times New Roman" w:hAnsi="Times New Roman" w:cs="Times New Roman"/>
                <w:color w:val="auto"/>
                <w:sz w:val="21"/>
                <w:szCs w:val="21"/>
              </w:rPr>
            </w:pPr>
          </w:p>
        </w:tc>
        <w:tc>
          <w:tcPr>
            <w:tcW w:w="322" w:type="pct"/>
            <w:vMerge w:val="continue"/>
            <w:noWrap w:val="0"/>
            <w:vAlign w:val="center"/>
          </w:tcPr>
          <w:p w14:paraId="35B2CFF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p>
        </w:tc>
        <w:tc>
          <w:tcPr>
            <w:tcW w:w="270" w:type="pct"/>
            <w:noWrap w:val="0"/>
            <w:vAlign w:val="center"/>
          </w:tcPr>
          <w:p w14:paraId="53042C5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w:t>
            </w:r>
          </w:p>
        </w:tc>
        <w:tc>
          <w:tcPr>
            <w:tcW w:w="261" w:type="pct"/>
            <w:noWrap w:val="0"/>
            <w:vAlign w:val="center"/>
          </w:tcPr>
          <w:p w14:paraId="076B482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378A69FD">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5CBEC47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noWrap w:val="0"/>
            <w:vAlign w:val="center"/>
          </w:tcPr>
          <w:p w14:paraId="2F5C24D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324" w:type="pct"/>
            <w:noWrap w:val="0"/>
            <w:vAlign w:val="center"/>
          </w:tcPr>
          <w:p w14:paraId="34D4C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2578D3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5762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restart"/>
            <w:noWrap w:val="0"/>
            <w:vAlign w:val="center"/>
          </w:tcPr>
          <w:p w14:paraId="659234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2</w:t>
            </w:r>
          </w:p>
        </w:tc>
        <w:tc>
          <w:tcPr>
            <w:tcW w:w="287" w:type="pct"/>
            <w:vMerge w:val="restart"/>
            <w:noWrap w:val="0"/>
            <w:vAlign w:val="center"/>
          </w:tcPr>
          <w:p w14:paraId="237FE76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olor w:val="auto"/>
                <w:lang w:val="en-US" w:eastAsia="zh-CN"/>
              </w:rPr>
            </w:pPr>
            <w:r>
              <w:rPr>
                <w:rFonts w:hint="eastAsia"/>
                <w:color w:val="auto"/>
                <w:lang w:val="en-US" w:eastAsia="zh-CN"/>
              </w:rPr>
              <w:t>一层</w:t>
            </w:r>
          </w:p>
        </w:tc>
        <w:tc>
          <w:tcPr>
            <w:tcW w:w="280" w:type="pct"/>
            <w:vMerge w:val="restart"/>
            <w:shd w:val="clear" w:color="auto" w:fill="auto"/>
            <w:noWrap w:val="0"/>
            <w:vAlign w:val="center"/>
          </w:tcPr>
          <w:p w14:paraId="5B8F6EF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宠物叫声</w:t>
            </w:r>
          </w:p>
        </w:tc>
        <w:tc>
          <w:tcPr>
            <w:tcW w:w="389" w:type="pct"/>
            <w:vMerge w:val="restart"/>
            <w:shd w:val="clear" w:color="auto" w:fill="auto"/>
            <w:noWrap w:val="0"/>
            <w:vAlign w:val="center"/>
          </w:tcPr>
          <w:p w14:paraId="580E382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r>
              <w:rPr>
                <w:rFonts w:hint="eastAsia" w:cs="Times New Roman"/>
                <w:color w:val="auto"/>
                <w:sz w:val="21"/>
                <w:szCs w:val="21"/>
                <w:lang w:val="en-US" w:eastAsia="zh-CN"/>
              </w:rPr>
              <w:t>狗：70</w:t>
            </w:r>
          </w:p>
          <w:p w14:paraId="4C13F70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猫：55</w:t>
            </w:r>
          </w:p>
        </w:tc>
        <w:tc>
          <w:tcPr>
            <w:tcW w:w="310" w:type="pct"/>
            <w:vMerge w:val="continue"/>
            <w:shd w:val="clear" w:color="auto" w:fill="auto"/>
            <w:noWrap w:val="0"/>
            <w:vAlign w:val="center"/>
          </w:tcPr>
          <w:p w14:paraId="7DAC7E8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auto"/>
                <w:kern w:val="0"/>
                <w:sz w:val="21"/>
                <w:szCs w:val="21"/>
                <w:lang w:val="en-US" w:eastAsia="zh-CN" w:bidi="ar-SA"/>
              </w:rPr>
            </w:pPr>
          </w:p>
        </w:tc>
        <w:tc>
          <w:tcPr>
            <w:tcW w:w="298" w:type="pct"/>
            <w:vMerge w:val="restart"/>
            <w:shd w:val="clear" w:color="auto" w:fill="auto"/>
            <w:noWrap w:val="0"/>
            <w:vAlign w:val="center"/>
          </w:tcPr>
          <w:p w14:paraId="783D778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277" w:type="pct"/>
            <w:vMerge w:val="restart"/>
            <w:shd w:val="clear" w:color="auto" w:fill="auto"/>
            <w:noWrap w:val="0"/>
            <w:vAlign w:val="center"/>
          </w:tcPr>
          <w:p w14:paraId="5B26B5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322" w:type="pct"/>
            <w:vMerge w:val="restart"/>
            <w:noWrap w:val="0"/>
            <w:vAlign w:val="center"/>
          </w:tcPr>
          <w:p w14:paraId="65279E8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p>
        </w:tc>
        <w:tc>
          <w:tcPr>
            <w:tcW w:w="270" w:type="pct"/>
            <w:shd w:val="clear" w:color="auto" w:fill="auto"/>
            <w:noWrap w:val="0"/>
            <w:vAlign w:val="center"/>
          </w:tcPr>
          <w:p w14:paraId="19AA97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东</w:t>
            </w:r>
          </w:p>
        </w:tc>
        <w:tc>
          <w:tcPr>
            <w:tcW w:w="261" w:type="pct"/>
            <w:noWrap w:val="0"/>
            <w:vAlign w:val="center"/>
          </w:tcPr>
          <w:p w14:paraId="71E321F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398BC8E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4D17BFA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shd w:val="clear" w:color="auto" w:fill="auto"/>
            <w:noWrap w:val="0"/>
            <w:vAlign w:val="center"/>
          </w:tcPr>
          <w:p w14:paraId="02C6772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15</w:t>
            </w:r>
          </w:p>
        </w:tc>
        <w:tc>
          <w:tcPr>
            <w:tcW w:w="324" w:type="pct"/>
            <w:noWrap w:val="0"/>
            <w:vAlign w:val="center"/>
          </w:tcPr>
          <w:p w14:paraId="256E8A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1D4D836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color w:val="auto"/>
                <w:sz w:val="21"/>
                <w:szCs w:val="21"/>
                <w:lang w:val="en-US" w:eastAsia="zh-CN"/>
              </w:rPr>
              <w:t>1</w:t>
            </w:r>
          </w:p>
        </w:tc>
      </w:tr>
      <w:tr w14:paraId="71DA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19827F41">
            <w:pPr>
              <w:keepNext w:val="0"/>
              <w:keepLines w:val="0"/>
              <w:widowControl/>
              <w:suppressLineNumbers w:val="0"/>
              <w:jc w:val="center"/>
              <w:textAlignment w:val="center"/>
              <w:rPr>
                <w:rFonts w:hint="eastAsia" w:cs="Times New Roman"/>
                <w:i w:val="0"/>
                <w:iCs w:val="0"/>
                <w:color w:val="auto"/>
                <w:kern w:val="0"/>
                <w:sz w:val="22"/>
                <w:szCs w:val="22"/>
                <w:u w:val="none"/>
                <w:lang w:val="en-US" w:eastAsia="zh-CN" w:bidi="ar"/>
              </w:rPr>
            </w:pPr>
          </w:p>
        </w:tc>
        <w:tc>
          <w:tcPr>
            <w:tcW w:w="287" w:type="pct"/>
            <w:vMerge w:val="continue"/>
            <w:noWrap w:val="0"/>
            <w:vAlign w:val="center"/>
          </w:tcPr>
          <w:p w14:paraId="2FDA5DF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shd w:val="clear" w:color="auto" w:fill="auto"/>
            <w:noWrap w:val="0"/>
            <w:vAlign w:val="center"/>
          </w:tcPr>
          <w:p w14:paraId="7E035EE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shd w:val="clear" w:color="auto" w:fill="auto"/>
            <w:noWrap w:val="0"/>
            <w:vAlign w:val="center"/>
          </w:tcPr>
          <w:p w14:paraId="725CBD7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shd w:val="clear" w:color="auto" w:fill="auto"/>
            <w:noWrap w:val="0"/>
            <w:vAlign w:val="center"/>
          </w:tcPr>
          <w:p w14:paraId="3EABC03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shd w:val="clear" w:color="auto" w:fill="auto"/>
            <w:noWrap w:val="0"/>
            <w:vAlign w:val="center"/>
          </w:tcPr>
          <w:p w14:paraId="7A7F5C5B">
            <w:pPr>
              <w:keepNext w:val="0"/>
              <w:keepLines w:val="0"/>
              <w:widowControl/>
              <w:suppressLineNumbers w:val="0"/>
              <w:jc w:val="center"/>
              <w:textAlignment w:val="center"/>
              <w:rPr>
                <w:rFonts w:hint="eastAsia" w:cs="Times New Roman"/>
                <w:color w:val="auto"/>
                <w:sz w:val="21"/>
                <w:szCs w:val="21"/>
                <w:lang w:val="en-US" w:eastAsia="zh-CN"/>
              </w:rPr>
            </w:pPr>
          </w:p>
        </w:tc>
        <w:tc>
          <w:tcPr>
            <w:tcW w:w="277" w:type="pct"/>
            <w:vMerge w:val="continue"/>
            <w:shd w:val="clear" w:color="auto" w:fill="auto"/>
            <w:noWrap w:val="0"/>
            <w:vAlign w:val="center"/>
          </w:tcPr>
          <w:p w14:paraId="59B99F7E">
            <w:pPr>
              <w:keepNext w:val="0"/>
              <w:keepLines w:val="0"/>
              <w:widowControl/>
              <w:suppressLineNumbers w:val="0"/>
              <w:jc w:val="center"/>
              <w:textAlignment w:val="center"/>
              <w:rPr>
                <w:rFonts w:hint="eastAsia" w:cs="Times New Roman"/>
                <w:color w:val="auto"/>
                <w:sz w:val="21"/>
                <w:szCs w:val="21"/>
                <w:lang w:val="en-US" w:eastAsia="zh-CN"/>
              </w:rPr>
            </w:pPr>
          </w:p>
        </w:tc>
        <w:tc>
          <w:tcPr>
            <w:tcW w:w="322" w:type="pct"/>
            <w:vMerge w:val="continue"/>
            <w:noWrap w:val="0"/>
            <w:vAlign w:val="center"/>
          </w:tcPr>
          <w:p w14:paraId="067E9D1A">
            <w:pPr>
              <w:keepNext w:val="0"/>
              <w:keepLines w:val="0"/>
              <w:widowControl/>
              <w:suppressLineNumbers w:val="0"/>
              <w:jc w:val="center"/>
              <w:textAlignment w:val="center"/>
              <w:rPr>
                <w:rFonts w:hint="eastAsia" w:cs="Times New Roman"/>
                <w:color w:val="auto"/>
                <w:sz w:val="21"/>
                <w:szCs w:val="21"/>
                <w:lang w:val="en-US" w:eastAsia="zh-CN"/>
              </w:rPr>
            </w:pPr>
          </w:p>
        </w:tc>
        <w:tc>
          <w:tcPr>
            <w:tcW w:w="270" w:type="pct"/>
            <w:shd w:val="clear" w:color="auto" w:fill="auto"/>
            <w:noWrap w:val="0"/>
            <w:vAlign w:val="center"/>
          </w:tcPr>
          <w:p w14:paraId="467205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南</w:t>
            </w:r>
          </w:p>
        </w:tc>
        <w:tc>
          <w:tcPr>
            <w:tcW w:w="261" w:type="pct"/>
            <w:noWrap w:val="0"/>
            <w:vAlign w:val="center"/>
          </w:tcPr>
          <w:p w14:paraId="3E6AC9A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1DFD759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6A6EC2C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shd w:val="clear" w:color="auto" w:fill="auto"/>
            <w:noWrap w:val="0"/>
            <w:vAlign w:val="center"/>
          </w:tcPr>
          <w:p w14:paraId="2E5603A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15</w:t>
            </w:r>
          </w:p>
        </w:tc>
        <w:tc>
          <w:tcPr>
            <w:tcW w:w="324" w:type="pct"/>
            <w:noWrap w:val="0"/>
            <w:vAlign w:val="center"/>
          </w:tcPr>
          <w:p w14:paraId="603B98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7F4BDEB5">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64DC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4673A84D">
            <w:pPr>
              <w:keepNext w:val="0"/>
              <w:keepLines w:val="0"/>
              <w:widowControl/>
              <w:suppressLineNumbers w:val="0"/>
              <w:jc w:val="center"/>
              <w:textAlignment w:val="center"/>
              <w:rPr>
                <w:rFonts w:hint="eastAsia" w:cs="Times New Roman"/>
                <w:i w:val="0"/>
                <w:iCs w:val="0"/>
                <w:color w:val="auto"/>
                <w:kern w:val="0"/>
                <w:sz w:val="22"/>
                <w:szCs w:val="22"/>
                <w:u w:val="none"/>
                <w:lang w:val="en-US" w:eastAsia="zh-CN" w:bidi="ar"/>
              </w:rPr>
            </w:pPr>
          </w:p>
        </w:tc>
        <w:tc>
          <w:tcPr>
            <w:tcW w:w="287" w:type="pct"/>
            <w:vMerge w:val="continue"/>
            <w:noWrap w:val="0"/>
            <w:vAlign w:val="center"/>
          </w:tcPr>
          <w:p w14:paraId="0BF0D8E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shd w:val="clear" w:color="auto" w:fill="auto"/>
            <w:noWrap w:val="0"/>
            <w:vAlign w:val="center"/>
          </w:tcPr>
          <w:p w14:paraId="65F9DC0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shd w:val="clear" w:color="auto" w:fill="auto"/>
            <w:noWrap w:val="0"/>
            <w:vAlign w:val="center"/>
          </w:tcPr>
          <w:p w14:paraId="77AA085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shd w:val="clear" w:color="auto" w:fill="auto"/>
            <w:noWrap w:val="0"/>
            <w:vAlign w:val="center"/>
          </w:tcPr>
          <w:p w14:paraId="149FFCD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shd w:val="clear" w:color="auto" w:fill="auto"/>
            <w:noWrap w:val="0"/>
            <w:vAlign w:val="center"/>
          </w:tcPr>
          <w:p w14:paraId="1BF48F6E">
            <w:pPr>
              <w:keepNext w:val="0"/>
              <w:keepLines w:val="0"/>
              <w:widowControl/>
              <w:suppressLineNumbers w:val="0"/>
              <w:jc w:val="center"/>
              <w:textAlignment w:val="center"/>
              <w:rPr>
                <w:rFonts w:hint="eastAsia" w:cs="Times New Roman"/>
                <w:color w:val="auto"/>
                <w:sz w:val="21"/>
                <w:szCs w:val="21"/>
                <w:lang w:val="en-US" w:eastAsia="zh-CN"/>
              </w:rPr>
            </w:pPr>
          </w:p>
        </w:tc>
        <w:tc>
          <w:tcPr>
            <w:tcW w:w="277" w:type="pct"/>
            <w:vMerge w:val="continue"/>
            <w:shd w:val="clear" w:color="auto" w:fill="auto"/>
            <w:noWrap w:val="0"/>
            <w:vAlign w:val="center"/>
          </w:tcPr>
          <w:p w14:paraId="78218B50">
            <w:pPr>
              <w:keepNext w:val="0"/>
              <w:keepLines w:val="0"/>
              <w:widowControl/>
              <w:suppressLineNumbers w:val="0"/>
              <w:jc w:val="center"/>
              <w:textAlignment w:val="center"/>
              <w:rPr>
                <w:rFonts w:hint="eastAsia" w:cs="Times New Roman"/>
                <w:color w:val="auto"/>
                <w:sz w:val="21"/>
                <w:szCs w:val="21"/>
                <w:lang w:val="en-US" w:eastAsia="zh-CN"/>
              </w:rPr>
            </w:pPr>
          </w:p>
        </w:tc>
        <w:tc>
          <w:tcPr>
            <w:tcW w:w="322" w:type="pct"/>
            <w:vMerge w:val="continue"/>
            <w:noWrap w:val="0"/>
            <w:vAlign w:val="center"/>
          </w:tcPr>
          <w:p w14:paraId="5F88C26C">
            <w:pPr>
              <w:keepNext w:val="0"/>
              <w:keepLines w:val="0"/>
              <w:widowControl/>
              <w:suppressLineNumbers w:val="0"/>
              <w:jc w:val="center"/>
              <w:textAlignment w:val="center"/>
              <w:rPr>
                <w:rFonts w:hint="eastAsia" w:cs="Times New Roman"/>
                <w:color w:val="auto"/>
                <w:sz w:val="21"/>
                <w:szCs w:val="21"/>
                <w:lang w:val="en-US" w:eastAsia="zh-CN"/>
              </w:rPr>
            </w:pPr>
          </w:p>
        </w:tc>
        <w:tc>
          <w:tcPr>
            <w:tcW w:w="270" w:type="pct"/>
            <w:shd w:val="clear" w:color="auto" w:fill="auto"/>
            <w:noWrap w:val="0"/>
            <w:vAlign w:val="center"/>
          </w:tcPr>
          <w:p w14:paraId="23F271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西</w:t>
            </w:r>
          </w:p>
        </w:tc>
        <w:tc>
          <w:tcPr>
            <w:tcW w:w="261" w:type="pct"/>
            <w:noWrap w:val="0"/>
            <w:vAlign w:val="center"/>
          </w:tcPr>
          <w:p w14:paraId="7AC88CA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6617EDD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6B51A96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shd w:val="clear" w:color="auto" w:fill="auto"/>
            <w:noWrap w:val="0"/>
            <w:vAlign w:val="center"/>
          </w:tcPr>
          <w:p w14:paraId="75ED90B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15</w:t>
            </w:r>
          </w:p>
        </w:tc>
        <w:tc>
          <w:tcPr>
            <w:tcW w:w="324" w:type="pct"/>
            <w:noWrap w:val="0"/>
            <w:vAlign w:val="center"/>
          </w:tcPr>
          <w:p w14:paraId="4559ED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10DBA61A">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737B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90" w:type="pct"/>
            <w:vMerge w:val="continue"/>
            <w:noWrap w:val="0"/>
            <w:vAlign w:val="center"/>
          </w:tcPr>
          <w:p w14:paraId="6EF5E4C9">
            <w:pPr>
              <w:keepNext w:val="0"/>
              <w:keepLines w:val="0"/>
              <w:widowControl/>
              <w:suppressLineNumbers w:val="0"/>
              <w:jc w:val="center"/>
              <w:textAlignment w:val="center"/>
              <w:rPr>
                <w:rFonts w:hint="eastAsia" w:cs="Times New Roman"/>
                <w:i w:val="0"/>
                <w:iCs w:val="0"/>
                <w:color w:val="auto"/>
                <w:kern w:val="0"/>
                <w:sz w:val="22"/>
                <w:szCs w:val="22"/>
                <w:u w:val="none"/>
                <w:lang w:val="en-US" w:eastAsia="zh-CN" w:bidi="ar"/>
              </w:rPr>
            </w:pPr>
          </w:p>
        </w:tc>
        <w:tc>
          <w:tcPr>
            <w:tcW w:w="287" w:type="pct"/>
            <w:vMerge w:val="continue"/>
            <w:noWrap w:val="0"/>
            <w:vAlign w:val="center"/>
          </w:tcPr>
          <w:p w14:paraId="0E52D8C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auto"/>
                <w:lang w:val="en-US" w:eastAsia="zh-CN"/>
              </w:rPr>
            </w:pPr>
          </w:p>
        </w:tc>
        <w:tc>
          <w:tcPr>
            <w:tcW w:w="280" w:type="pct"/>
            <w:vMerge w:val="continue"/>
            <w:shd w:val="clear" w:color="auto" w:fill="auto"/>
            <w:noWrap w:val="0"/>
            <w:vAlign w:val="center"/>
          </w:tcPr>
          <w:p w14:paraId="4305AF5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89" w:type="pct"/>
            <w:vMerge w:val="continue"/>
            <w:shd w:val="clear" w:color="auto" w:fill="auto"/>
            <w:noWrap w:val="0"/>
            <w:vAlign w:val="center"/>
          </w:tcPr>
          <w:p w14:paraId="194840B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auto"/>
                <w:sz w:val="21"/>
                <w:szCs w:val="21"/>
                <w:lang w:val="en-US" w:eastAsia="zh-CN"/>
              </w:rPr>
            </w:pPr>
          </w:p>
        </w:tc>
        <w:tc>
          <w:tcPr>
            <w:tcW w:w="310" w:type="pct"/>
            <w:vMerge w:val="continue"/>
            <w:shd w:val="clear" w:color="auto" w:fill="auto"/>
            <w:noWrap w:val="0"/>
            <w:vAlign w:val="center"/>
          </w:tcPr>
          <w:p w14:paraId="745E046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298" w:type="pct"/>
            <w:vMerge w:val="continue"/>
            <w:shd w:val="clear" w:color="auto" w:fill="auto"/>
            <w:noWrap w:val="0"/>
            <w:vAlign w:val="center"/>
          </w:tcPr>
          <w:p w14:paraId="657F4985">
            <w:pPr>
              <w:keepNext w:val="0"/>
              <w:keepLines w:val="0"/>
              <w:widowControl/>
              <w:suppressLineNumbers w:val="0"/>
              <w:jc w:val="center"/>
              <w:textAlignment w:val="center"/>
              <w:rPr>
                <w:rFonts w:hint="eastAsia" w:cs="Times New Roman"/>
                <w:color w:val="auto"/>
                <w:sz w:val="21"/>
                <w:szCs w:val="21"/>
                <w:lang w:val="en-US" w:eastAsia="zh-CN"/>
              </w:rPr>
            </w:pPr>
          </w:p>
        </w:tc>
        <w:tc>
          <w:tcPr>
            <w:tcW w:w="277" w:type="pct"/>
            <w:vMerge w:val="continue"/>
            <w:shd w:val="clear" w:color="auto" w:fill="auto"/>
            <w:noWrap w:val="0"/>
            <w:vAlign w:val="center"/>
          </w:tcPr>
          <w:p w14:paraId="22A79161">
            <w:pPr>
              <w:keepNext w:val="0"/>
              <w:keepLines w:val="0"/>
              <w:widowControl/>
              <w:suppressLineNumbers w:val="0"/>
              <w:jc w:val="center"/>
              <w:textAlignment w:val="center"/>
              <w:rPr>
                <w:rFonts w:hint="eastAsia" w:cs="Times New Roman"/>
                <w:color w:val="auto"/>
                <w:sz w:val="21"/>
                <w:szCs w:val="21"/>
                <w:lang w:val="en-US" w:eastAsia="zh-CN"/>
              </w:rPr>
            </w:pPr>
          </w:p>
        </w:tc>
        <w:tc>
          <w:tcPr>
            <w:tcW w:w="322" w:type="pct"/>
            <w:vMerge w:val="continue"/>
            <w:noWrap w:val="0"/>
            <w:vAlign w:val="center"/>
          </w:tcPr>
          <w:p w14:paraId="3FA35102">
            <w:pPr>
              <w:keepNext w:val="0"/>
              <w:keepLines w:val="0"/>
              <w:widowControl/>
              <w:suppressLineNumbers w:val="0"/>
              <w:jc w:val="center"/>
              <w:textAlignment w:val="center"/>
              <w:rPr>
                <w:rFonts w:hint="eastAsia" w:cs="Times New Roman"/>
                <w:color w:val="auto"/>
                <w:sz w:val="21"/>
                <w:szCs w:val="21"/>
                <w:lang w:val="en-US" w:eastAsia="zh-CN"/>
              </w:rPr>
            </w:pPr>
          </w:p>
        </w:tc>
        <w:tc>
          <w:tcPr>
            <w:tcW w:w="270" w:type="pct"/>
            <w:shd w:val="clear" w:color="auto" w:fill="auto"/>
            <w:noWrap w:val="0"/>
            <w:vAlign w:val="center"/>
          </w:tcPr>
          <w:p w14:paraId="7836FDA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北</w:t>
            </w:r>
          </w:p>
        </w:tc>
        <w:tc>
          <w:tcPr>
            <w:tcW w:w="261" w:type="pct"/>
            <w:noWrap w:val="0"/>
            <w:vAlign w:val="center"/>
          </w:tcPr>
          <w:p w14:paraId="39DA3A02">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429" w:type="pct"/>
            <w:noWrap w:val="0"/>
            <w:vAlign w:val="center"/>
          </w:tcPr>
          <w:p w14:paraId="402AE572">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eastAsia" w:cs="Times New Roman"/>
                <w:color w:val="auto"/>
                <w:sz w:val="21"/>
                <w:szCs w:val="21"/>
                <w:lang w:val="en-US" w:eastAsia="zh-CN"/>
              </w:rPr>
              <w:t>70</w:t>
            </w:r>
          </w:p>
        </w:tc>
        <w:tc>
          <w:tcPr>
            <w:tcW w:w="458" w:type="pct"/>
            <w:vMerge w:val="continue"/>
            <w:noWrap w:val="0"/>
            <w:vAlign w:val="center"/>
          </w:tcPr>
          <w:p w14:paraId="719D9A8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21"/>
                <w:szCs w:val="21"/>
                <w:lang w:val="en-US" w:eastAsia="zh-CN"/>
              </w:rPr>
            </w:pPr>
          </w:p>
        </w:tc>
        <w:tc>
          <w:tcPr>
            <w:tcW w:w="380" w:type="pct"/>
            <w:shd w:val="clear" w:color="auto" w:fill="auto"/>
            <w:noWrap w:val="0"/>
            <w:vAlign w:val="center"/>
          </w:tcPr>
          <w:p w14:paraId="7FE5FCE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15</w:t>
            </w:r>
          </w:p>
        </w:tc>
        <w:tc>
          <w:tcPr>
            <w:tcW w:w="324" w:type="pct"/>
            <w:noWrap w:val="0"/>
            <w:vAlign w:val="center"/>
          </w:tcPr>
          <w:p w14:paraId="62A6C9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sz w:val="21"/>
                <w:szCs w:val="21"/>
                <w:lang w:val="en-US" w:eastAsia="zh-CN"/>
              </w:rPr>
              <w:t>49</w:t>
            </w:r>
          </w:p>
        </w:tc>
        <w:tc>
          <w:tcPr>
            <w:tcW w:w="521" w:type="pct"/>
            <w:noWrap w:val="0"/>
            <w:vAlign w:val="center"/>
          </w:tcPr>
          <w:p w14:paraId="78E10E33">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r>
      <w:tr w14:paraId="2241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000" w:type="pct"/>
            <w:gridSpan w:val="15"/>
            <w:noWrap w:val="0"/>
            <w:vAlign w:val="center"/>
          </w:tcPr>
          <w:p w14:paraId="701CE539">
            <w:pPr>
              <w:keepNext w:val="0"/>
              <w:keepLines w:val="0"/>
              <w:widowControl/>
              <w:suppressLineNumbers w:val="0"/>
              <w:jc w:val="both"/>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w:t>
            </w:r>
            <w:r>
              <w:rPr>
                <w:rFonts w:hint="eastAsia" w:cs="Times New Roman"/>
                <w:color w:val="auto"/>
                <w:sz w:val="21"/>
                <w:szCs w:val="21"/>
                <w:lang w:val="en-US" w:eastAsia="zh-CN"/>
              </w:rPr>
              <w:t>厂区中心</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08E917ED">
            <w:pPr>
              <w:keepNext w:val="0"/>
              <w:keepLines w:val="0"/>
              <w:widowControl/>
              <w:suppressLineNumbers w:val="0"/>
              <w:jc w:val="both"/>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项目东侧、西侧厂界与隔壁商户共用隔墙，因此本评价不对东侧、西侧厂界进行预测。</w:t>
            </w:r>
          </w:p>
        </w:tc>
      </w:tr>
    </w:tbl>
    <w:p w14:paraId="291C4E7D">
      <w:pPr>
        <w:rPr>
          <w:color w:val="auto"/>
        </w:rPr>
      </w:pPr>
    </w:p>
    <w:p w14:paraId="45121965">
      <w:pPr>
        <w:adjustRightInd w:val="0"/>
        <w:snapToGrid w:val="0"/>
        <w:spacing w:line="360" w:lineRule="auto"/>
        <w:rPr>
          <w:b/>
          <w:color w:val="auto"/>
          <w:kern w:val="0"/>
          <w:sz w:val="28"/>
          <w:szCs w:val="28"/>
        </w:rPr>
      </w:pPr>
    </w:p>
    <w:p w14:paraId="688EF853">
      <w:pPr>
        <w:adjustRightInd w:val="0"/>
        <w:snapToGrid w:val="0"/>
        <w:spacing w:line="360" w:lineRule="auto"/>
        <w:rPr>
          <w:b/>
          <w:color w:val="auto"/>
          <w:kern w:val="0"/>
          <w:sz w:val="28"/>
          <w:szCs w:val="28"/>
        </w:rPr>
        <w:sectPr>
          <w:pgSz w:w="16838" w:h="11906" w:orient="landscape"/>
          <w:pgMar w:top="1474" w:right="1531" w:bottom="1361" w:left="1531" w:header="851" w:footer="1077" w:gutter="0"/>
          <w:cols w:space="720" w:num="1"/>
          <w:docGrid w:linePitch="312" w:charSpace="0"/>
        </w:sectPr>
      </w:pPr>
    </w:p>
    <w:tbl>
      <w:tblPr>
        <w:tblStyle w:val="27"/>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417"/>
      </w:tblGrid>
      <w:tr w14:paraId="50FA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0" w:hRule="atLeast"/>
          <w:jc w:val="center"/>
        </w:trPr>
        <w:tc>
          <w:tcPr>
            <w:tcW w:w="616" w:type="dxa"/>
            <w:vAlign w:val="center"/>
          </w:tcPr>
          <w:p w14:paraId="3D747332">
            <w:pPr>
              <w:adjustRightInd w:val="0"/>
              <w:snapToGrid w:val="0"/>
              <w:spacing w:line="240" w:lineRule="auto"/>
              <w:jc w:val="center"/>
              <w:rPr>
                <w:b/>
                <w:color w:val="auto"/>
                <w:kern w:val="0"/>
                <w:sz w:val="28"/>
                <w:szCs w:val="28"/>
              </w:rPr>
            </w:pPr>
            <w:r>
              <w:rPr>
                <w:bCs/>
                <w:color w:val="auto"/>
                <w:sz w:val="24"/>
              </w:rPr>
              <w:t>运营期环境影响和保护措施</w:t>
            </w:r>
          </w:p>
        </w:tc>
        <w:tc>
          <w:tcPr>
            <w:tcW w:w="8417" w:type="dxa"/>
          </w:tcPr>
          <w:p w14:paraId="3A51E43B">
            <w:pPr>
              <w:pStyle w:val="55"/>
              <w:spacing w:after="120"/>
              <w:rPr>
                <w:rFonts w:hint="eastAsia"/>
                <w:color w:val="auto"/>
              </w:rPr>
            </w:pPr>
            <w:r>
              <w:rPr>
                <w:color w:val="auto"/>
              </w:rPr>
              <w:t>表4.</w:t>
            </w:r>
            <w:r>
              <w:rPr>
                <w:rFonts w:hint="eastAsia"/>
                <w:color w:val="auto"/>
              </w:rPr>
              <w:t>2-</w:t>
            </w:r>
            <w:r>
              <w:rPr>
                <w:rFonts w:hint="eastAsia"/>
                <w:color w:val="auto"/>
                <w:lang w:val="en-US" w:eastAsia="zh-CN"/>
              </w:rPr>
              <w:t>8</w:t>
            </w:r>
            <w:r>
              <w:rPr>
                <w:color w:val="auto"/>
              </w:rPr>
              <w:t xml:space="preserve">  </w:t>
            </w:r>
            <w:r>
              <w:rPr>
                <w:rFonts w:hint="eastAsia"/>
                <w:color w:val="auto"/>
                <w:lang w:val="en-US" w:eastAsia="zh-CN"/>
              </w:rPr>
              <w:t>项目</w:t>
            </w:r>
            <w:r>
              <w:rPr>
                <w:rFonts w:hint="eastAsia"/>
                <w:color w:val="auto"/>
              </w:rPr>
              <w:t>噪声源强调查清单（室外声源）</w:t>
            </w:r>
          </w:p>
          <w:tbl>
            <w:tblPr>
              <w:tblStyle w:val="27"/>
              <w:tblW w:w="8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254"/>
              <w:gridCol w:w="804"/>
              <w:gridCol w:w="804"/>
              <w:gridCol w:w="806"/>
              <w:gridCol w:w="1227"/>
              <w:gridCol w:w="1595"/>
              <w:gridCol w:w="973"/>
            </w:tblGrid>
            <w:tr w14:paraId="0DEA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14:paraId="15AFBB4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序号</w:t>
                  </w:r>
                </w:p>
              </w:tc>
              <w:tc>
                <w:tcPr>
                  <w:tcW w:w="1254" w:type="dxa"/>
                  <w:vMerge w:val="restart"/>
                  <w:vAlign w:val="center"/>
                </w:tcPr>
                <w:p w14:paraId="71153EC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声源名称</w:t>
                  </w:r>
                </w:p>
              </w:tc>
              <w:tc>
                <w:tcPr>
                  <w:tcW w:w="2414" w:type="dxa"/>
                  <w:gridSpan w:val="3"/>
                  <w:vAlign w:val="center"/>
                </w:tcPr>
                <w:p w14:paraId="6EE9CB4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空间相对位置/m</w:t>
                  </w:r>
                </w:p>
              </w:tc>
              <w:tc>
                <w:tcPr>
                  <w:tcW w:w="1227" w:type="dxa"/>
                  <w:vAlign w:val="center"/>
                </w:tcPr>
                <w:p w14:paraId="4B7EE61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声源源强</w:t>
                  </w:r>
                </w:p>
              </w:tc>
              <w:tc>
                <w:tcPr>
                  <w:tcW w:w="1595" w:type="dxa"/>
                  <w:vMerge w:val="restart"/>
                  <w:vAlign w:val="center"/>
                </w:tcPr>
                <w:p w14:paraId="537FBD3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声源控制措施</w:t>
                  </w:r>
                </w:p>
              </w:tc>
              <w:tc>
                <w:tcPr>
                  <w:tcW w:w="973" w:type="dxa"/>
                  <w:vMerge w:val="restart"/>
                  <w:vAlign w:val="center"/>
                </w:tcPr>
                <w:p w14:paraId="1DBC2CC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运行时段</w:t>
                  </w:r>
                </w:p>
              </w:tc>
            </w:tr>
            <w:tr w14:paraId="572D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14:paraId="0B2FDBD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1254" w:type="dxa"/>
                  <w:vMerge w:val="continue"/>
                  <w:vAlign w:val="center"/>
                </w:tcPr>
                <w:p w14:paraId="4D60B22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804" w:type="dxa"/>
                  <w:vAlign w:val="center"/>
                </w:tcPr>
                <w:p w14:paraId="5E9B99D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804" w:type="dxa"/>
                  <w:vAlign w:val="center"/>
                </w:tcPr>
                <w:p w14:paraId="424B082A">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806" w:type="dxa"/>
                  <w:vAlign w:val="center"/>
                </w:tcPr>
                <w:p w14:paraId="350FBB2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1227" w:type="dxa"/>
                  <w:vAlign w:val="center"/>
                </w:tcPr>
                <w:p w14:paraId="563882CC">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rFonts w:hint="eastAsia"/>
                      <w:color w:val="auto"/>
                      <w:sz w:val="21"/>
                      <w:szCs w:val="21"/>
                    </w:rPr>
                    <w:t>声功率级/dB(A)</w:t>
                  </w:r>
                </w:p>
              </w:tc>
              <w:tc>
                <w:tcPr>
                  <w:tcW w:w="1595" w:type="dxa"/>
                  <w:vMerge w:val="continue"/>
                  <w:vAlign w:val="center"/>
                </w:tcPr>
                <w:p w14:paraId="28FAD5C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c>
                <w:tcPr>
                  <w:tcW w:w="973" w:type="dxa"/>
                  <w:vMerge w:val="continue"/>
                  <w:vAlign w:val="center"/>
                </w:tcPr>
                <w:p w14:paraId="3CA5DD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p>
              </w:tc>
            </w:tr>
            <w:tr w14:paraId="3790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14:paraId="6295B78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1</w:t>
                  </w:r>
                </w:p>
              </w:tc>
              <w:tc>
                <w:tcPr>
                  <w:tcW w:w="1254" w:type="dxa"/>
                  <w:vAlign w:val="center"/>
                </w:tcPr>
                <w:p w14:paraId="530A1BE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空调外机组</w:t>
                  </w:r>
                </w:p>
              </w:tc>
              <w:tc>
                <w:tcPr>
                  <w:tcW w:w="804" w:type="dxa"/>
                  <w:vAlign w:val="center"/>
                </w:tcPr>
                <w:p w14:paraId="704EE3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804" w:type="dxa"/>
                  <w:vAlign w:val="center"/>
                </w:tcPr>
                <w:p w14:paraId="1FF2AF4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806" w:type="dxa"/>
                  <w:vAlign w:val="center"/>
                </w:tcPr>
                <w:p w14:paraId="37CD6BA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227" w:type="dxa"/>
                  <w:vAlign w:val="center"/>
                </w:tcPr>
                <w:p w14:paraId="08626EC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olor w:val="auto"/>
                      <w:lang w:val="en-US" w:eastAsia="zh-CN"/>
                    </w:rPr>
                  </w:pPr>
                  <w:r>
                    <w:rPr>
                      <w:rFonts w:hint="eastAsia"/>
                      <w:color w:val="auto"/>
                      <w:lang w:val="en-US" w:eastAsia="zh-CN"/>
                    </w:rPr>
                    <w:t>65</w:t>
                  </w:r>
                </w:p>
              </w:tc>
              <w:tc>
                <w:tcPr>
                  <w:tcW w:w="1595" w:type="dxa"/>
                  <w:vAlign w:val="center"/>
                </w:tcPr>
                <w:p w14:paraId="7E992E5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rPr>
                  </w:pPr>
                  <w:r>
                    <w:rPr>
                      <w:color w:val="auto"/>
                      <w:sz w:val="21"/>
                      <w:szCs w:val="21"/>
                    </w:rPr>
                    <w:t>基础减振</w:t>
                  </w:r>
                </w:p>
              </w:tc>
              <w:tc>
                <w:tcPr>
                  <w:tcW w:w="973" w:type="dxa"/>
                  <w:vAlign w:val="center"/>
                </w:tcPr>
                <w:p w14:paraId="653A8AF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eastAsia="宋体"/>
                      <w:color w:val="auto"/>
                      <w:lang w:val="en-US" w:eastAsia="zh-CN"/>
                    </w:rPr>
                  </w:pPr>
                  <w:r>
                    <w:rPr>
                      <w:rFonts w:hint="eastAsia"/>
                      <w:color w:val="auto"/>
                      <w:lang w:val="en-US" w:eastAsia="zh-CN"/>
                    </w:rPr>
                    <w:t>昼间</w:t>
                  </w:r>
                </w:p>
              </w:tc>
            </w:tr>
            <w:tr w14:paraId="6701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1" w:type="dxa"/>
                  <w:gridSpan w:val="8"/>
                  <w:vAlign w:val="center"/>
                </w:tcPr>
                <w:p w14:paraId="12AAD76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注：以</w:t>
                  </w:r>
                  <w:r>
                    <w:rPr>
                      <w:rFonts w:hint="eastAsia" w:cs="Times New Roman"/>
                      <w:color w:val="auto"/>
                      <w:sz w:val="21"/>
                      <w:szCs w:val="21"/>
                      <w:lang w:val="en-US" w:eastAsia="zh-CN"/>
                    </w:rPr>
                    <w:t>厂区中心</w:t>
                  </w:r>
                  <w:r>
                    <w:rPr>
                      <w:rFonts w:hint="default" w:ascii="Times New Roman" w:hAnsi="Times New Roman" w:cs="Times New Roman"/>
                      <w:color w:val="auto"/>
                      <w:sz w:val="21"/>
                      <w:szCs w:val="21"/>
                      <w:lang w:val="en-US" w:eastAsia="zh-CN"/>
                    </w:rPr>
                    <w:t>为坐标原点（0,0）</w:t>
                  </w:r>
                  <w:r>
                    <w:rPr>
                      <w:rFonts w:hint="eastAsia" w:cs="Times New Roman"/>
                      <w:color w:val="auto"/>
                      <w:sz w:val="21"/>
                      <w:szCs w:val="21"/>
                      <w:lang w:val="en-US" w:eastAsia="zh-CN"/>
                    </w:rPr>
                    <w:t>，X表示东西方向坐标，Y表示南北方向坐标，Z为以医院地面为0m参照的声源高度</w:t>
                  </w:r>
                  <w:r>
                    <w:rPr>
                      <w:rFonts w:hint="default" w:ascii="Times New Roman" w:hAnsi="Times New Roman" w:cs="Times New Roman"/>
                      <w:color w:val="auto"/>
                      <w:sz w:val="21"/>
                      <w:szCs w:val="21"/>
                      <w:lang w:val="en-US" w:eastAsia="zh-CN"/>
                    </w:rPr>
                    <w:t>。</w:t>
                  </w:r>
                </w:p>
                <w:p w14:paraId="5B65A03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color w:val="auto"/>
                      <w:lang w:val="en-US" w:eastAsia="zh-CN"/>
                    </w:rPr>
                  </w:pPr>
                  <w:r>
                    <w:rPr>
                      <w:rFonts w:hint="eastAsia" w:cs="Times New Roman"/>
                      <w:color w:val="auto"/>
                      <w:sz w:val="21"/>
                      <w:szCs w:val="21"/>
                      <w:lang w:val="en-US" w:eastAsia="zh-CN"/>
                    </w:rPr>
                    <w:t>空调外机组位于项目南侧厂界，考虑选择低噪声设备及基础减振后，噪声分贝衰减10~15dB（A）。</w:t>
                  </w:r>
                </w:p>
              </w:tc>
            </w:tr>
          </w:tbl>
          <w:p w14:paraId="321E9820">
            <w:pPr>
              <w:pStyle w:val="5"/>
              <w:bidi w:val="0"/>
              <w:rPr>
                <w:color w:val="auto"/>
              </w:rPr>
            </w:pPr>
            <w:r>
              <w:rPr>
                <w:rFonts w:hint="eastAsia"/>
                <w:color w:val="auto"/>
              </w:rPr>
              <w:t>4.2.3.2噪声影响</w:t>
            </w:r>
            <w:r>
              <w:rPr>
                <w:color w:val="auto"/>
              </w:rPr>
              <w:t>预测</w:t>
            </w:r>
          </w:p>
          <w:p w14:paraId="0CF9005B">
            <w:pPr>
              <w:snapToGrid w:val="0"/>
              <w:spacing w:line="500" w:lineRule="exact"/>
              <w:ind w:firstLine="482" w:firstLineChars="200"/>
              <w:rPr>
                <w:b/>
                <w:bCs/>
                <w:color w:val="auto"/>
                <w:sz w:val="24"/>
              </w:rPr>
            </w:pPr>
            <w:r>
              <w:rPr>
                <w:rFonts w:hint="eastAsia"/>
                <w:b/>
                <w:bCs/>
                <w:color w:val="auto"/>
                <w:sz w:val="24"/>
              </w:rPr>
              <w:t>（1）预测方法</w:t>
            </w:r>
          </w:p>
          <w:p w14:paraId="45B712B8">
            <w:pPr>
              <w:snapToGrid w:val="0"/>
              <w:spacing w:line="500" w:lineRule="exact"/>
              <w:ind w:firstLine="480" w:firstLineChars="200"/>
              <w:rPr>
                <w:color w:val="auto"/>
                <w:sz w:val="24"/>
              </w:rPr>
            </w:pPr>
            <w:r>
              <w:rPr>
                <w:rFonts w:hint="eastAsia"/>
                <w:color w:val="auto"/>
                <w:sz w:val="24"/>
              </w:rPr>
              <w:t>根据</w:t>
            </w:r>
            <w:r>
              <w:rPr>
                <w:color w:val="auto"/>
                <w:sz w:val="24"/>
              </w:rPr>
              <w:t>《环境影响评价技术导则</w:t>
            </w:r>
            <w:r>
              <w:rPr>
                <w:rFonts w:hint="eastAsia"/>
                <w:color w:val="auto"/>
                <w:sz w:val="24"/>
              </w:rPr>
              <w:t xml:space="preserve"> </w:t>
            </w:r>
            <w:r>
              <w:rPr>
                <w:color w:val="auto"/>
                <w:sz w:val="24"/>
              </w:rPr>
              <w:t>声环境》（HJ2.4-20</w:t>
            </w:r>
            <w:r>
              <w:rPr>
                <w:rFonts w:hint="eastAsia"/>
                <w:color w:val="auto"/>
                <w:sz w:val="24"/>
              </w:rPr>
              <w:t>21</w:t>
            </w:r>
            <w:r>
              <w:rPr>
                <w:color w:val="auto"/>
                <w:sz w:val="24"/>
              </w:rPr>
              <w:t>）</w:t>
            </w:r>
            <w:r>
              <w:rPr>
                <w:rFonts w:hint="eastAsia"/>
                <w:color w:val="auto"/>
                <w:sz w:val="24"/>
              </w:rPr>
              <w:t>，本次评价采用导则推荐室内声源等效室外声源计算方法</w:t>
            </w:r>
            <w:r>
              <w:rPr>
                <w:color w:val="auto"/>
                <w:sz w:val="24"/>
              </w:rPr>
              <w:t>。</w:t>
            </w:r>
          </w:p>
          <w:p w14:paraId="7F41CED7">
            <w:pPr>
              <w:snapToGrid w:val="0"/>
              <w:spacing w:line="500" w:lineRule="exact"/>
              <w:ind w:firstLine="480" w:firstLineChars="200"/>
              <w:rPr>
                <w:color w:val="auto"/>
                <w:sz w:val="24"/>
              </w:rPr>
            </w:pPr>
            <w:r>
              <w:rPr>
                <w:rFonts w:hint="eastAsia"/>
                <w:color w:val="auto"/>
                <w:sz w:val="24"/>
              </w:rPr>
              <w:t>①室内声源等效室外声源声功率级计算</w:t>
            </w:r>
          </w:p>
          <w:p w14:paraId="54BA496F">
            <w:pPr>
              <w:snapToGrid w:val="0"/>
              <w:spacing w:line="500" w:lineRule="exact"/>
              <w:ind w:firstLine="480" w:firstLineChars="200"/>
              <w:rPr>
                <w:color w:val="auto"/>
                <w:sz w:val="24"/>
              </w:rPr>
            </w:pPr>
            <w:r>
              <w:rPr>
                <w:rFonts w:hint="eastAsia"/>
                <w:color w:val="auto"/>
                <w:sz w:val="24"/>
              </w:rPr>
              <w:t>a、按式（B.2）计算某一室内声源靠近围护结构处产生的倍频带声压级或A声级：</w:t>
            </w:r>
          </w:p>
          <w:p w14:paraId="38E481AD">
            <w:pPr>
              <w:snapToGrid w:val="0"/>
              <w:jc w:val="center"/>
              <w:rPr>
                <w:color w:val="auto"/>
                <w:sz w:val="24"/>
              </w:rPr>
            </w:pPr>
            <w:r>
              <w:rPr>
                <w:color w:val="auto"/>
                <w:position w:val="-28"/>
                <w:sz w:val="24"/>
              </w:rPr>
              <w:object>
                <v:shape id="_x0000_i1025" o:spt="75" type="#_x0000_t75" style="height:34pt;width:131.9pt;" o:ole="t" filled="f" coordsize="21600,21600">
                  <v:path/>
                  <v:fill on="f" focussize="0,0"/>
                  <v:stroke/>
                  <v:imagedata r:id="rId19" o:title=""/>
                  <o:lock v:ext="edit" aspectratio="t"/>
                  <w10:wrap type="none"/>
                  <w10:anchorlock/>
                </v:shape>
                <o:OLEObject Type="Embed" ProgID="Equation.KSEE3" ShapeID="_x0000_i1025" DrawAspect="Content" ObjectID="_1468075725" r:id="rId18">
                  <o:LockedField>false</o:LockedField>
                </o:OLEObject>
              </w:object>
            </w:r>
          </w:p>
          <w:p w14:paraId="58F31825">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color w:val="auto"/>
                <w:sz w:val="24"/>
              </w:rPr>
              <w:t>——靠近开口处（或窗户）室内某倍频带的声压级或A声级，dB；</w:t>
            </w:r>
          </w:p>
          <w:p w14:paraId="3653142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w</w:t>
            </w:r>
            <w:r>
              <w:rPr>
                <w:rFonts w:hint="eastAsia"/>
                <w:color w:val="auto"/>
                <w:sz w:val="24"/>
              </w:rPr>
              <w:t>——点声源声功率级（A计权或倍频带），dB；</w:t>
            </w:r>
          </w:p>
          <w:p w14:paraId="71F7E1F0">
            <w:pPr>
              <w:snapToGrid w:val="0"/>
              <w:spacing w:line="500" w:lineRule="exact"/>
              <w:ind w:firstLine="1200" w:firstLineChars="500"/>
              <w:rPr>
                <w:color w:val="auto"/>
                <w:sz w:val="24"/>
              </w:rPr>
            </w:pPr>
            <w:r>
              <w:rPr>
                <w:rFonts w:hint="eastAsia"/>
                <w:i/>
                <w:iCs/>
                <w:color w:val="auto"/>
                <w:sz w:val="24"/>
              </w:rPr>
              <w:t>Q</w:t>
            </w:r>
            <w:r>
              <w:rPr>
                <w:rFonts w:hint="eastAsia"/>
                <w:color w:val="auto"/>
                <w:sz w:val="24"/>
              </w:rPr>
              <w:t>——指向性因数；通常对无指向性声源，当声源放在房间中心时，</w:t>
            </w:r>
            <w:r>
              <w:rPr>
                <w:rFonts w:hint="eastAsia"/>
                <w:i/>
                <w:iCs/>
                <w:color w:val="auto"/>
                <w:sz w:val="24"/>
              </w:rPr>
              <w:t>Q</w:t>
            </w:r>
            <w:r>
              <w:rPr>
                <w:rFonts w:hint="eastAsia"/>
                <w:color w:val="auto"/>
                <w:sz w:val="24"/>
              </w:rPr>
              <w:t>=1；当放在一面墙的中心时，</w:t>
            </w:r>
            <w:r>
              <w:rPr>
                <w:rFonts w:hint="eastAsia"/>
                <w:i/>
                <w:iCs/>
                <w:color w:val="auto"/>
                <w:sz w:val="24"/>
              </w:rPr>
              <w:t>Q</w:t>
            </w:r>
            <w:r>
              <w:rPr>
                <w:rFonts w:hint="eastAsia"/>
                <w:color w:val="auto"/>
                <w:sz w:val="24"/>
              </w:rPr>
              <w:t>=2；当放在两面墙夹角处时，</w:t>
            </w:r>
            <w:r>
              <w:rPr>
                <w:rFonts w:hint="eastAsia"/>
                <w:i/>
                <w:iCs/>
                <w:color w:val="auto"/>
                <w:sz w:val="24"/>
              </w:rPr>
              <w:t>Q</w:t>
            </w:r>
            <w:r>
              <w:rPr>
                <w:rFonts w:hint="eastAsia"/>
                <w:color w:val="auto"/>
                <w:sz w:val="24"/>
              </w:rPr>
              <w:t>=4；当放在三面墙夹角处时，</w:t>
            </w:r>
            <w:r>
              <w:rPr>
                <w:rFonts w:hint="eastAsia"/>
                <w:i/>
                <w:iCs/>
                <w:color w:val="auto"/>
                <w:sz w:val="24"/>
              </w:rPr>
              <w:t>Q</w:t>
            </w:r>
            <w:r>
              <w:rPr>
                <w:rFonts w:hint="eastAsia"/>
                <w:color w:val="auto"/>
                <w:sz w:val="24"/>
              </w:rPr>
              <w:t>=8；</w:t>
            </w:r>
          </w:p>
          <w:p w14:paraId="76C7A54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——房间常数；</w:t>
            </w:r>
            <w:r>
              <w:rPr>
                <w:rFonts w:hint="eastAsia"/>
                <w:color w:val="auto"/>
                <w:position w:val="-10"/>
                <w:sz w:val="24"/>
              </w:rPr>
              <w:object>
                <v:shape id="_x0000_i1026" o:spt="75" type="#_x0000_t75" style="height:17.3pt;width:73.75pt;" o:ole="t" filled="f" coordsize="21600,21600">
                  <v:path/>
                  <v:fill on="f" focussize="0,0"/>
                  <v:stroke/>
                  <v:imagedata r:id="rId21" o:title=""/>
                  <o:lock v:ext="edit" aspectratio="t"/>
                  <w10:wrap type="none"/>
                  <w10:anchorlock/>
                </v:shape>
                <o:OLEObject Type="Embed" ProgID="Equation.KSEE3" ShapeID="_x0000_i1026" DrawAspect="Content" ObjectID="_1468075726" r:id="rId20">
                  <o:LockedField>false</o:LockedField>
                </o:OLEObject>
              </w:object>
            </w:r>
            <w:r>
              <w:rPr>
                <w:rFonts w:hint="eastAsia"/>
                <w:color w:val="auto"/>
                <w:sz w:val="24"/>
              </w:rPr>
              <w:t>，</w:t>
            </w:r>
            <w:r>
              <w:rPr>
                <w:rFonts w:hint="eastAsia"/>
                <w:color w:val="auto"/>
                <w:position w:val="-6"/>
                <w:sz w:val="24"/>
              </w:rPr>
              <w:object>
                <v:shape id="_x0000_i1027" o:spt="75" type="#_x0000_t75" style="height:13.8pt;width:10.95pt;" o:ole="t" filled="f" coordsize="21600,21600">
                  <v:path/>
                  <v:fill on="f" focussize="0,0"/>
                  <v:stroke/>
                  <v:imagedata r:id="rId23" o:title=""/>
                  <o:lock v:ext="edit" aspectratio="t"/>
                  <w10:wrap type="none"/>
                  <w10:anchorlock/>
                </v:shape>
                <o:OLEObject Type="Embed" ProgID="Equation.KSEE3" ShapeID="_x0000_i1027" DrawAspect="Content" ObjectID="_1468075727" r:id="rId22">
                  <o:LockedField>false</o:LockedField>
                </o:OLEObject>
              </w:object>
            </w:r>
            <w:r>
              <w:rPr>
                <w:rFonts w:hint="eastAsia"/>
                <w:color w:val="auto"/>
                <w:sz w:val="24"/>
              </w:rPr>
              <w:t>为房间内表面面积，m</w:t>
            </w:r>
            <w:r>
              <w:rPr>
                <w:rFonts w:hint="eastAsia"/>
                <w:color w:val="auto"/>
                <w:sz w:val="24"/>
                <w:vertAlign w:val="superscript"/>
              </w:rPr>
              <w:t>2</w:t>
            </w:r>
            <w:r>
              <w:rPr>
                <w:rFonts w:hint="eastAsia"/>
                <w:color w:val="auto"/>
                <w:sz w:val="24"/>
              </w:rPr>
              <w:t>；</w:t>
            </w:r>
            <w:r>
              <w:rPr>
                <w:i/>
                <w:iCs/>
                <w:color w:val="auto"/>
                <w:sz w:val="24"/>
              </w:rPr>
              <w:t>α</w:t>
            </w:r>
            <w:r>
              <w:rPr>
                <w:rFonts w:hint="eastAsia"/>
                <w:color w:val="auto"/>
                <w:sz w:val="24"/>
              </w:rPr>
              <w:t>为平均吸声系数；</w:t>
            </w:r>
          </w:p>
          <w:p w14:paraId="0A06E590">
            <w:pPr>
              <w:snapToGrid w:val="0"/>
              <w:spacing w:line="500" w:lineRule="exact"/>
              <w:ind w:firstLine="1200" w:firstLineChars="500"/>
              <w:rPr>
                <w:color w:val="auto"/>
                <w:sz w:val="24"/>
              </w:rPr>
            </w:pPr>
            <w:r>
              <w:rPr>
                <w:rFonts w:hint="eastAsia"/>
                <w:i/>
                <w:iCs/>
                <w:color w:val="auto"/>
                <w:sz w:val="24"/>
              </w:rPr>
              <w:t>r</w:t>
            </w:r>
            <w:r>
              <w:rPr>
                <w:rFonts w:hint="eastAsia"/>
                <w:color w:val="auto"/>
                <w:sz w:val="24"/>
              </w:rPr>
              <w:t>——声源到靠近围护结构某点处的距离，m。</w:t>
            </w:r>
          </w:p>
          <w:p w14:paraId="3ED9DCB0">
            <w:pPr>
              <w:snapToGrid w:val="0"/>
              <w:spacing w:line="500" w:lineRule="exact"/>
              <w:ind w:firstLine="480" w:firstLineChars="200"/>
              <w:rPr>
                <w:color w:val="auto"/>
                <w:sz w:val="24"/>
              </w:rPr>
            </w:pPr>
            <w:r>
              <w:rPr>
                <w:rFonts w:hint="eastAsia"/>
                <w:color w:val="auto"/>
                <w:sz w:val="24"/>
              </w:rPr>
              <w:t>b、按式（B.3）计算出所有室内声源在围护结构处产生的</w:t>
            </w:r>
            <w:r>
              <w:rPr>
                <w:rFonts w:hint="eastAsia"/>
                <w:i/>
                <w:iCs/>
                <w:color w:val="auto"/>
                <w:sz w:val="24"/>
              </w:rPr>
              <w:t>i</w:t>
            </w:r>
            <w:r>
              <w:rPr>
                <w:rFonts w:hint="eastAsia"/>
                <w:color w:val="auto"/>
                <w:sz w:val="24"/>
              </w:rPr>
              <w:t>倍频带叠加声压级：</w:t>
            </w:r>
          </w:p>
          <w:p w14:paraId="08F1D107">
            <w:pPr>
              <w:snapToGrid w:val="0"/>
              <w:jc w:val="center"/>
              <w:rPr>
                <w:color w:val="auto"/>
                <w:sz w:val="24"/>
              </w:rPr>
            </w:pPr>
            <w:r>
              <w:rPr>
                <w:color w:val="auto"/>
                <w:position w:val="-32"/>
                <w:sz w:val="24"/>
              </w:rPr>
              <w:object>
                <v:shape id="_x0000_i1028" o:spt="75" type="#_x0000_t75" style="height:38pt;width:130.75pt;" o:ole="t" filled="f" coordsize="21600,21600">
                  <v:path/>
                  <v:fill on="f" focussize="0,0"/>
                  <v:stroke/>
                  <v:imagedata r:id="rId25" o:title=""/>
                  <o:lock v:ext="edit" aspectratio="t"/>
                  <w10:wrap type="none"/>
                  <w10:anchorlock/>
                </v:shape>
                <o:OLEObject Type="Embed" ProgID="Equation.KSEE3" ShapeID="_x0000_i1028" DrawAspect="Content" ObjectID="_1468075728" r:id="rId24">
                  <o:LockedField>false</o:LockedField>
                </o:OLEObject>
              </w:object>
            </w:r>
          </w:p>
          <w:p w14:paraId="0F1000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)——靠近围护结构处室内N个声源</w:t>
            </w:r>
            <w:r>
              <w:rPr>
                <w:rFonts w:hint="eastAsia"/>
                <w:i/>
                <w:iCs/>
                <w:color w:val="auto"/>
                <w:sz w:val="24"/>
              </w:rPr>
              <w:t>i</w:t>
            </w:r>
            <w:r>
              <w:rPr>
                <w:rFonts w:hint="eastAsia"/>
                <w:color w:val="auto"/>
                <w:sz w:val="24"/>
              </w:rPr>
              <w:t>倍频带的叠加声压级，dB；</w:t>
            </w:r>
          </w:p>
          <w:p w14:paraId="5FA8524A">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ij</w:t>
            </w:r>
            <w:r>
              <w:rPr>
                <w:rFonts w:hint="eastAsia"/>
                <w:color w:val="auto"/>
                <w:sz w:val="24"/>
              </w:rPr>
              <w:t>——室内</w:t>
            </w:r>
            <w:r>
              <w:rPr>
                <w:rFonts w:hint="eastAsia"/>
                <w:i/>
                <w:iCs/>
                <w:color w:val="auto"/>
                <w:sz w:val="24"/>
              </w:rPr>
              <w:t>j</w:t>
            </w:r>
            <w:r>
              <w:rPr>
                <w:rFonts w:hint="eastAsia"/>
                <w:color w:val="auto"/>
                <w:sz w:val="24"/>
              </w:rPr>
              <w:t>声源</w:t>
            </w:r>
            <w:r>
              <w:rPr>
                <w:rFonts w:hint="eastAsia"/>
                <w:i/>
                <w:iCs/>
                <w:color w:val="auto"/>
                <w:sz w:val="24"/>
              </w:rPr>
              <w:t>i</w:t>
            </w:r>
            <w:r>
              <w:rPr>
                <w:rFonts w:hint="eastAsia"/>
                <w:color w:val="auto"/>
                <w:sz w:val="24"/>
              </w:rPr>
              <w:t>倍频带的声压级，dB；</w:t>
            </w:r>
          </w:p>
          <w:p w14:paraId="60129AAE">
            <w:pPr>
              <w:snapToGrid w:val="0"/>
              <w:spacing w:line="500" w:lineRule="exact"/>
              <w:ind w:firstLine="1200" w:firstLineChars="500"/>
              <w:rPr>
                <w:color w:val="auto"/>
                <w:sz w:val="24"/>
              </w:rPr>
            </w:pPr>
            <w:r>
              <w:rPr>
                <w:rFonts w:hint="eastAsia"/>
                <w:color w:val="auto"/>
                <w:sz w:val="24"/>
              </w:rPr>
              <w:t>N——室内声源总数。</w:t>
            </w:r>
          </w:p>
          <w:p w14:paraId="49EAE5FB">
            <w:pPr>
              <w:snapToGrid w:val="0"/>
              <w:spacing w:line="500" w:lineRule="exact"/>
              <w:ind w:firstLine="480" w:firstLineChars="200"/>
              <w:rPr>
                <w:color w:val="auto"/>
                <w:sz w:val="24"/>
              </w:rPr>
            </w:pPr>
            <w:r>
              <w:rPr>
                <w:rFonts w:hint="eastAsia"/>
                <w:color w:val="auto"/>
                <w:sz w:val="24"/>
              </w:rPr>
              <w:t>c、在室内近似为扩散声场时，按式（B.4）计算出靠近室外围护结构处的声压级：</w:t>
            </w:r>
          </w:p>
          <w:p w14:paraId="080D577F">
            <w:pPr>
              <w:snapToGrid w:val="0"/>
              <w:spacing w:line="500" w:lineRule="exact"/>
              <w:jc w:val="center"/>
              <w:rPr>
                <w:color w:val="auto"/>
                <w:sz w:val="24"/>
              </w:rPr>
            </w:pPr>
            <w:r>
              <w:rPr>
                <w:rFonts w:hint="eastAsia"/>
                <w:color w:val="auto"/>
                <w:position w:val="-14"/>
                <w:sz w:val="24"/>
              </w:rPr>
              <w:object>
                <v:shape id="_x0000_i1029" o:spt="75" type="#_x0000_t75" style="height:19pt;width:131.9pt;" o:ole="t" filled="f" coordsize="21600,21600">
                  <v:path/>
                  <v:fill on="f" focussize="0,0"/>
                  <v:stroke/>
                  <v:imagedata r:id="rId27" o:title=""/>
                  <o:lock v:ext="edit" aspectratio="t"/>
                  <w10:wrap type="none"/>
                  <w10:anchorlock/>
                </v:shape>
                <o:OLEObject Type="Embed" ProgID="Equation.KSEE3" ShapeID="_x0000_i1029" DrawAspect="Content" ObjectID="_1468075729" r:id="rId26">
                  <o:LockedField>false</o:LockedField>
                </o:OLEObject>
              </w:object>
            </w:r>
          </w:p>
          <w:p w14:paraId="53D31E7A">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vertAlign w:val="subscript"/>
              </w:rPr>
              <w:t>2</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)——靠近围护结构处室外</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49AAD8E3">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vertAlign w:val="subscript"/>
              </w:rPr>
              <w:t>1</w:t>
            </w:r>
            <w:r>
              <w:rPr>
                <w:rFonts w:hint="eastAsia"/>
                <w:i/>
                <w:iCs/>
                <w:color w:val="auto"/>
                <w:sz w:val="24"/>
                <w:vertAlign w:val="subscript"/>
              </w:rPr>
              <w:t>i</w:t>
            </w:r>
            <w:r>
              <w:rPr>
                <w:rFonts w:hint="eastAsia"/>
                <w:color w:val="auto"/>
                <w:sz w:val="24"/>
              </w:rPr>
              <w:t>(</w:t>
            </w:r>
            <w:r>
              <w:rPr>
                <w:rFonts w:hint="eastAsia"/>
                <w:i/>
                <w:iCs/>
                <w:color w:val="auto"/>
                <w:sz w:val="24"/>
              </w:rPr>
              <w:t>T</w:t>
            </w:r>
            <w:r>
              <w:rPr>
                <w:rFonts w:hint="eastAsia"/>
                <w:color w:val="auto"/>
                <w:sz w:val="24"/>
              </w:rPr>
              <w:t>)——靠近围护结构处室内</w:t>
            </w:r>
            <w:r>
              <w:rPr>
                <w:rFonts w:hint="eastAsia"/>
                <w:i/>
                <w:iCs/>
                <w:color w:val="auto"/>
                <w:sz w:val="24"/>
              </w:rPr>
              <w:t>N</w:t>
            </w:r>
            <w:r>
              <w:rPr>
                <w:rFonts w:hint="eastAsia"/>
                <w:color w:val="auto"/>
                <w:sz w:val="24"/>
              </w:rPr>
              <w:t>个声源</w:t>
            </w:r>
            <w:r>
              <w:rPr>
                <w:rFonts w:hint="eastAsia"/>
                <w:i/>
                <w:iCs/>
                <w:color w:val="auto"/>
                <w:sz w:val="24"/>
              </w:rPr>
              <w:t>i</w:t>
            </w:r>
            <w:r>
              <w:rPr>
                <w:rFonts w:hint="eastAsia"/>
                <w:color w:val="auto"/>
                <w:sz w:val="24"/>
              </w:rPr>
              <w:t>倍频带的叠加声压级，dB；</w:t>
            </w:r>
          </w:p>
          <w:p w14:paraId="50A93E0E">
            <w:pPr>
              <w:snapToGrid w:val="0"/>
              <w:spacing w:line="500" w:lineRule="exact"/>
              <w:ind w:firstLine="1200" w:firstLineChars="500"/>
              <w:rPr>
                <w:color w:val="auto"/>
                <w:sz w:val="24"/>
              </w:rPr>
            </w:pPr>
            <w:r>
              <w:rPr>
                <w:rFonts w:hint="eastAsia"/>
                <w:i/>
                <w:iCs/>
                <w:color w:val="auto"/>
                <w:sz w:val="24"/>
              </w:rPr>
              <w:t>TL</w:t>
            </w:r>
            <w:r>
              <w:rPr>
                <w:rFonts w:hint="eastAsia"/>
                <w:i/>
                <w:iCs/>
                <w:color w:val="auto"/>
                <w:sz w:val="24"/>
                <w:vertAlign w:val="subscript"/>
              </w:rPr>
              <w:t>i</w:t>
            </w:r>
            <w:r>
              <w:rPr>
                <w:rFonts w:hint="eastAsia"/>
                <w:color w:val="auto"/>
                <w:sz w:val="24"/>
              </w:rPr>
              <w:t>——围护结构</w:t>
            </w:r>
            <w:r>
              <w:rPr>
                <w:rFonts w:hint="eastAsia"/>
                <w:i/>
                <w:iCs/>
                <w:color w:val="auto"/>
                <w:sz w:val="24"/>
              </w:rPr>
              <w:t>i</w:t>
            </w:r>
            <w:r>
              <w:rPr>
                <w:rFonts w:hint="eastAsia"/>
                <w:color w:val="auto"/>
                <w:sz w:val="24"/>
              </w:rPr>
              <w:t>倍频带的隔声量，dB。</w:t>
            </w:r>
          </w:p>
          <w:p w14:paraId="3BE0AB05">
            <w:pPr>
              <w:snapToGrid w:val="0"/>
              <w:spacing w:line="500" w:lineRule="exact"/>
              <w:ind w:firstLine="480" w:firstLineChars="200"/>
              <w:rPr>
                <w:color w:val="auto"/>
                <w:sz w:val="24"/>
              </w:rPr>
            </w:pPr>
            <w:r>
              <w:rPr>
                <w:rFonts w:hint="eastAsia"/>
                <w:color w:val="auto"/>
                <w:sz w:val="24"/>
              </w:rPr>
              <w:t>②室外声源在预测点的声级计算</w:t>
            </w:r>
          </w:p>
          <w:p w14:paraId="4264D7B8">
            <w:pPr>
              <w:snapToGrid w:val="0"/>
              <w:spacing w:line="500" w:lineRule="exact"/>
              <w:ind w:firstLine="480" w:firstLineChars="200"/>
              <w:rPr>
                <w:color w:val="auto"/>
                <w:sz w:val="24"/>
              </w:rPr>
            </w:pPr>
            <w:r>
              <w:rPr>
                <w:rFonts w:hint="eastAsia"/>
                <w:color w:val="auto"/>
                <w:sz w:val="24"/>
              </w:rPr>
              <w:t>a、预测点处声压级：</w:t>
            </w:r>
          </w:p>
          <w:p w14:paraId="6096C093">
            <w:pPr>
              <w:snapToGrid w:val="0"/>
              <w:spacing w:line="500" w:lineRule="exact"/>
              <w:jc w:val="center"/>
              <w:rPr>
                <w:color w:val="auto"/>
                <w:sz w:val="24"/>
              </w:rPr>
            </w:pPr>
            <w:r>
              <w:rPr>
                <w:color w:val="auto"/>
                <w:position w:val="-14"/>
                <w:sz w:val="24"/>
              </w:rPr>
              <w:object>
                <v:shape id="_x0000_i1030" o:spt="75" type="#_x0000_t75" style="height:19pt;width:247.7pt;" o:ole="t" filled="f" coordsize="21600,21600">
                  <v:path/>
                  <v:fill on="f" focussize="0,0"/>
                  <v:stroke/>
                  <v:imagedata r:id="rId29" o:title=""/>
                  <o:lock v:ext="edit" aspectratio="t"/>
                  <w10:wrap type="none"/>
                  <w10:anchorlock/>
                </v:shape>
                <o:OLEObject Type="Embed" ProgID="Equation.KSEE3" ShapeID="_x0000_i1030" DrawAspect="Content" ObjectID="_1468075730" r:id="rId28">
                  <o:LockedField>false</o:LockedField>
                </o:OLEObject>
              </w:object>
            </w:r>
          </w:p>
          <w:p w14:paraId="2A965BA1">
            <w:pPr>
              <w:snapToGrid w:val="0"/>
              <w:spacing w:line="500" w:lineRule="exact"/>
              <w:ind w:firstLine="480" w:firstLineChars="200"/>
              <w:rPr>
                <w:color w:val="auto"/>
                <w:sz w:val="24"/>
              </w:rPr>
            </w:pPr>
            <w:r>
              <w:rPr>
                <w:rFonts w:hint="eastAsia"/>
                <w:color w:val="auto"/>
                <w:sz w:val="24"/>
              </w:rPr>
              <w:t>式中：</w:t>
            </w: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rPr>
              <w:t>)——预测点处声压级，dB；</w:t>
            </w:r>
          </w:p>
          <w:p w14:paraId="7FA8417F">
            <w:pPr>
              <w:snapToGrid w:val="0"/>
              <w:spacing w:line="500" w:lineRule="exact"/>
              <w:ind w:firstLine="1200" w:firstLineChars="500"/>
              <w:rPr>
                <w:color w:val="auto"/>
                <w:sz w:val="24"/>
              </w:rPr>
            </w:pPr>
            <w:r>
              <w:rPr>
                <w:rFonts w:hint="eastAsia"/>
                <w:i/>
                <w:iCs/>
                <w:color w:val="auto"/>
                <w:sz w:val="24"/>
              </w:rPr>
              <w:t>L</w:t>
            </w:r>
            <w:r>
              <w:rPr>
                <w:rFonts w:hint="eastAsia"/>
                <w:i/>
                <w:iCs/>
                <w:color w:val="auto"/>
                <w:sz w:val="24"/>
                <w:vertAlign w:val="subscript"/>
              </w:rPr>
              <w:t>p</w:t>
            </w:r>
            <w:r>
              <w:rPr>
                <w:rFonts w:hint="eastAsia"/>
                <w:color w:val="auto"/>
                <w:sz w:val="24"/>
              </w:rPr>
              <w:t>(</w:t>
            </w:r>
            <w:r>
              <w:rPr>
                <w:rFonts w:hint="eastAsia"/>
                <w:i/>
                <w:iCs/>
                <w:color w:val="auto"/>
                <w:sz w:val="24"/>
              </w:rPr>
              <w:t>r</w:t>
            </w:r>
            <w:r>
              <w:rPr>
                <w:rFonts w:hint="eastAsia"/>
                <w:color w:val="auto"/>
                <w:sz w:val="24"/>
                <w:vertAlign w:val="subscript"/>
              </w:rPr>
              <w:t>0</w:t>
            </w:r>
            <w:r>
              <w:rPr>
                <w:rFonts w:hint="eastAsia"/>
                <w:color w:val="auto"/>
                <w:sz w:val="24"/>
              </w:rPr>
              <w:t>)——参考位置</w:t>
            </w:r>
            <w:r>
              <w:rPr>
                <w:rFonts w:hint="eastAsia"/>
                <w:i/>
                <w:iCs/>
                <w:color w:val="auto"/>
                <w:sz w:val="24"/>
              </w:rPr>
              <w:t>r</w:t>
            </w:r>
            <w:r>
              <w:rPr>
                <w:rFonts w:hint="eastAsia"/>
                <w:color w:val="auto"/>
                <w:sz w:val="24"/>
                <w:vertAlign w:val="subscript"/>
              </w:rPr>
              <w:t>0</w:t>
            </w:r>
            <w:r>
              <w:rPr>
                <w:rFonts w:hint="eastAsia"/>
                <w:color w:val="auto"/>
                <w:sz w:val="24"/>
              </w:rPr>
              <w:t>处的声压级，dB；</w:t>
            </w:r>
          </w:p>
          <w:p w14:paraId="61B12CB2">
            <w:pPr>
              <w:snapToGrid w:val="0"/>
              <w:spacing w:line="500" w:lineRule="exact"/>
              <w:ind w:firstLine="1200" w:firstLineChars="500"/>
              <w:rPr>
                <w:color w:val="auto"/>
                <w:sz w:val="24"/>
              </w:rPr>
            </w:pPr>
            <w:r>
              <w:rPr>
                <w:rFonts w:hint="eastAsia"/>
                <w:i/>
                <w:iCs/>
                <w:color w:val="auto"/>
                <w:sz w:val="24"/>
              </w:rPr>
              <w:t>D</w:t>
            </w:r>
            <w:r>
              <w:rPr>
                <w:rFonts w:hint="eastAsia"/>
                <w:i/>
                <w:iCs/>
                <w:color w:val="auto"/>
                <w:sz w:val="24"/>
                <w:vertAlign w:val="subscript"/>
              </w:rPr>
              <w:t>C</w:t>
            </w:r>
            <w:r>
              <w:rPr>
                <w:rFonts w:hint="eastAsia"/>
                <w:color w:val="auto"/>
                <w:sz w:val="24"/>
              </w:rPr>
              <w:t>——指向性矫正，它描述点声源的等效连续声压级与产生声功率级</w:t>
            </w:r>
            <w:r>
              <w:rPr>
                <w:rFonts w:hint="eastAsia"/>
                <w:i/>
                <w:iCs/>
                <w:color w:val="auto"/>
                <w:sz w:val="24"/>
              </w:rPr>
              <w:t>L</w:t>
            </w:r>
            <w:r>
              <w:rPr>
                <w:rFonts w:hint="eastAsia"/>
                <w:i/>
                <w:iCs/>
                <w:color w:val="auto"/>
                <w:sz w:val="24"/>
                <w:vertAlign w:val="subscript"/>
              </w:rPr>
              <w:t>w</w:t>
            </w:r>
            <w:r>
              <w:rPr>
                <w:rFonts w:hint="eastAsia"/>
                <w:color w:val="auto"/>
                <w:sz w:val="24"/>
              </w:rPr>
              <w:t>的全向点声源在规定方向的声级的偏差程度，dB；</w:t>
            </w:r>
          </w:p>
          <w:p w14:paraId="30BDF826">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div</w:t>
            </w:r>
            <w:r>
              <w:rPr>
                <w:rFonts w:hint="eastAsia"/>
                <w:color w:val="auto"/>
                <w:sz w:val="24"/>
              </w:rPr>
              <w:t>——几何发散引起的衰减，dB；</w:t>
            </w:r>
          </w:p>
          <w:p w14:paraId="447BB01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atm</w:t>
            </w:r>
            <w:r>
              <w:rPr>
                <w:rFonts w:hint="eastAsia"/>
                <w:color w:val="auto"/>
                <w:sz w:val="24"/>
              </w:rPr>
              <w:t>——大气吸收引起的衰减，dB；</w:t>
            </w:r>
          </w:p>
          <w:p w14:paraId="5693A1B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gr</w:t>
            </w:r>
            <w:r>
              <w:rPr>
                <w:rFonts w:hint="eastAsia"/>
                <w:color w:val="auto"/>
                <w:sz w:val="24"/>
              </w:rPr>
              <w:t>——地面效应引起的衰减，dB；</w:t>
            </w:r>
          </w:p>
          <w:p w14:paraId="150BE92C">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bar</w:t>
            </w:r>
            <w:r>
              <w:rPr>
                <w:rFonts w:hint="eastAsia"/>
                <w:color w:val="auto"/>
                <w:sz w:val="24"/>
              </w:rPr>
              <w:t>——障碍物屏蔽引起的衰减，dB；</w:t>
            </w:r>
          </w:p>
          <w:p w14:paraId="525553F7">
            <w:pPr>
              <w:snapToGrid w:val="0"/>
              <w:spacing w:line="500" w:lineRule="exact"/>
              <w:ind w:firstLine="1200" w:firstLineChars="500"/>
              <w:rPr>
                <w:color w:val="auto"/>
                <w:sz w:val="24"/>
              </w:rPr>
            </w:pPr>
            <w:r>
              <w:rPr>
                <w:rFonts w:hint="eastAsia"/>
                <w:i/>
                <w:iCs/>
                <w:color w:val="auto"/>
                <w:sz w:val="24"/>
              </w:rPr>
              <w:t>A</w:t>
            </w:r>
            <w:r>
              <w:rPr>
                <w:rFonts w:hint="eastAsia"/>
                <w:i/>
                <w:iCs/>
                <w:color w:val="auto"/>
                <w:sz w:val="24"/>
                <w:vertAlign w:val="subscript"/>
              </w:rPr>
              <w:t>misc</w:t>
            </w:r>
            <w:r>
              <w:rPr>
                <w:rFonts w:hint="eastAsia"/>
                <w:color w:val="auto"/>
                <w:sz w:val="24"/>
              </w:rPr>
              <w:t>——其他多方面效应引起的衰减，dB。</w:t>
            </w:r>
          </w:p>
          <w:p w14:paraId="4A4D4026">
            <w:pPr>
              <w:snapToGrid w:val="0"/>
              <w:spacing w:line="500" w:lineRule="exact"/>
              <w:ind w:firstLine="480" w:firstLineChars="200"/>
              <w:rPr>
                <w:color w:val="auto"/>
                <w:sz w:val="24"/>
              </w:rPr>
            </w:pPr>
            <w:r>
              <w:rPr>
                <w:rFonts w:hint="eastAsia"/>
                <w:color w:val="auto"/>
                <w:sz w:val="24"/>
              </w:rPr>
              <w:t>本次评价只考虑几何发散衰减：</w:t>
            </w:r>
          </w:p>
          <w:p w14:paraId="00ED62FC">
            <w:pPr>
              <w:snapToGrid w:val="0"/>
              <w:spacing w:line="500" w:lineRule="exact"/>
              <w:jc w:val="center"/>
              <w:rPr>
                <w:color w:val="auto"/>
                <w:sz w:val="24"/>
              </w:rPr>
            </w:pPr>
            <w:r>
              <w:rPr>
                <w:rFonts w:hint="eastAsia"/>
                <w:color w:val="auto"/>
                <w:position w:val="-12"/>
                <w:sz w:val="24"/>
              </w:rPr>
              <w:object>
                <v:shape id="_x0000_i1031" o:spt="75" type="#_x0000_t75" style="height:17.85pt;width:85.25pt;" o:ole="t" filled="f" coordsize="21600,21600">
                  <v:path/>
                  <v:fill on="f" focussize="0,0"/>
                  <v:stroke/>
                  <v:imagedata r:id="rId31" o:title=""/>
                  <o:lock v:ext="edit" aspectratio="t"/>
                  <w10:wrap type="none"/>
                  <w10:anchorlock/>
                </v:shape>
                <o:OLEObject Type="Embed" ProgID="Equation.KSEE3" ShapeID="_x0000_i1031" DrawAspect="Content" ObjectID="_1468075731" r:id="rId30">
                  <o:LockedField>false</o:LockedField>
                </o:OLEObject>
              </w:object>
            </w:r>
          </w:p>
          <w:p w14:paraId="6C258C17">
            <w:pPr>
              <w:snapToGrid w:val="0"/>
              <w:spacing w:line="500" w:lineRule="exact"/>
              <w:ind w:firstLine="480" w:firstLineChars="200"/>
              <w:rPr>
                <w:color w:val="auto"/>
                <w:sz w:val="24"/>
              </w:rPr>
            </w:pPr>
            <w:r>
              <w:rPr>
                <w:color w:val="auto"/>
                <w:sz w:val="24"/>
              </w:rPr>
              <w:t>式中：</w:t>
            </w:r>
            <w:r>
              <w:rPr>
                <w:rFonts w:hint="eastAsia"/>
                <w:i/>
                <w:iCs/>
                <w:color w:val="auto"/>
                <w:sz w:val="24"/>
              </w:rPr>
              <w:t>r</w:t>
            </w:r>
            <w:r>
              <w:rPr>
                <w:rFonts w:hint="eastAsia"/>
                <w:color w:val="auto"/>
                <w:sz w:val="24"/>
              </w:rPr>
              <w:t>——预测点距声源的距离</w:t>
            </w:r>
            <w:r>
              <w:rPr>
                <w:color w:val="auto"/>
                <w:sz w:val="24"/>
              </w:rPr>
              <w:t>；</w:t>
            </w:r>
          </w:p>
          <w:p w14:paraId="4C57AB5F">
            <w:pPr>
              <w:snapToGrid w:val="0"/>
              <w:spacing w:line="500" w:lineRule="exact"/>
              <w:ind w:firstLine="1262" w:firstLineChars="526"/>
              <w:rPr>
                <w:color w:val="auto"/>
                <w:sz w:val="24"/>
              </w:rPr>
            </w:pPr>
            <w:r>
              <w:rPr>
                <w:rFonts w:hint="eastAsia"/>
                <w:i/>
                <w:iCs/>
                <w:color w:val="auto"/>
                <w:sz w:val="24"/>
              </w:rPr>
              <w:t>r</w:t>
            </w:r>
            <w:r>
              <w:rPr>
                <w:rFonts w:hint="eastAsia"/>
                <w:color w:val="auto"/>
                <w:sz w:val="24"/>
                <w:vertAlign w:val="subscript"/>
              </w:rPr>
              <w:t>0</w:t>
            </w:r>
            <w:r>
              <w:rPr>
                <w:rFonts w:hint="eastAsia"/>
                <w:color w:val="auto"/>
                <w:sz w:val="24"/>
              </w:rPr>
              <w:t>——参考位置距声源的距离。</w:t>
            </w:r>
          </w:p>
          <w:p w14:paraId="4D93CF05">
            <w:pPr>
              <w:snapToGrid w:val="0"/>
              <w:spacing w:line="500" w:lineRule="exact"/>
              <w:ind w:firstLine="480" w:firstLineChars="200"/>
              <w:rPr>
                <w:color w:val="auto"/>
                <w:sz w:val="24"/>
              </w:rPr>
            </w:pPr>
            <w:r>
              <w:rPr>
                <w:rFonts w:hint="eastAsia"/>
                <w:color w:val="auto"/>
                <w:sz w:val="24"/>
              </w:rPr>
              <w:t>③厂界预测点噪声贡献值计算</w:t>
            </w:r>
          </w:p>
          <w:p w14:paraId="5A476AED">
            <w:pPr>
              <w:jc w:val="center"/>
              <w:rPr>
                <w:bCs/>
                <w:color w:val="auto"/>
                <w:sz w:val="24"/>
              </w:rPr>
            </w:pPr>
            <w:r>
              <w:rPr>
                <w:rFonts w:hint="eastAsia"/>
                <w:bCs/>
                <w:color w:val="auto"/>
                <w:position w:val="-34"/>
                <w:sz w:val="24"/>
              </w:rPr>
              <w:object>
                <v:shape id="_x0000_i1032" o:spt="75" type="#_x0000_t75" style="height:39.75pt;width:205.05pt;" o:ole="t" filled="f" coordsize="21600,21600">
                  <v:path/>
                  <v:fill on="f" focussize="0,0"/>
                  <v:stroke/>
                  <v:imagedata r:id="rId33" o:title=""/>
                  <o:lock v:ext="edit" aspectratio="t"/>
                  <w10:wrap type="none"/>
                  <w10:anchorlock/>
                </v:shape>
                <o:OLEObject Type="Embed" ProgID="Equation.KSEE3" ShapeID="_x0000_i1032" DrawAspect="Content" ObjectID="_1468075732" r:id="rId32">
                  <o:LockedField>false</o:LockedField>
                </o:OLEObject>
              </w:object>
            </w:r>
          </w:p>
          <w:p w14:paraId="7BCFA995">
            <w:pPr>
              <w:spacing w:line="500" w:lineRule="exact"/>
              <w:ind w:firstLine="480" w:firstLineChars="200"/>
              <w:rPr>
                <w:bCs/>
                <w:color w:val="auto"/>
                <w:sz w:val="24"/>
              </w:rPr>
            </w:pPr>
            <w:r>
              <w:rPr>
                <w:bCs/>
                <w:color w:val="auto"/>
                <w:sz w:val="24"/>
              </w:rPr>
              <w:t>式中：</w:t>
            </w:r>
            <w:r>
              <w:rPr>
                <w:bCs/>
                <w:i/>
                <w:iCs/>
                <w:color w:val="auto"/>
                <w:sz w:val="24"/>
              </w:rPr>
              <w:t>L</w:t>
            </w:r>
            <w:r>
              <w:rPr>
                <w:rFonts w:hint="eastAsia"/>
                <w:bCs/>
                <w:i/>
                <w:iCs/>
                <w:color w:val="auto"/>
                <w:sz w:val="24"/>
                <w:vertAlign w:val="subscript"/>
              </w:rPr>
              <w:t>eqg</w:t>
            </w:r>
            <w:r>
              <w:rPr>
                <w:rFonts w:hint="eastAsia"/>
                <w:bCs/>
                <w:color w:val="auto"/>
                <w:sz w:val="24"/>
              </w:rPr>
              <w:t>——建设项目声源在预测点产生的噪声贡献值，</w:t>
            </w:r>
            <w:r>
              <w:rPr>
                <w:bCs/>
                <w:color w:val="auto"/>
                <w:sz w:val="24"/>
              </w:rPr>
              <w:t>dB；</w:t>
            </w:r>
          </w:p>
          <w:p w14:paraId="2FA13A77">
            <w:pPr>
              <w:spacing w:line="500" w:lineRule="exact"/>
              <w:ind w:firstLine="1200" w:firstLineChars="500"/>
              <w:rPr>
                <w:bCs/>
                <w:color w:val="auto"/>
                <w:sz w:val="24"/>
              </w:rPr>
            </w:pPr>
            <w:r>
              <w:rPr>
                <w:rFonts w:hint="eastAsia"/>
                <w:bCs/>
                <w:i/>
                <w:iCs/>
                <w:color w:val="auto"/>
                <w:sz w:val="24"/>
              </w:rPr>
              <w:t>T</w:t>
            </w:r>
            <w:r>
              <w:rPr>
                <w:rFonts w:hint="eastAsia"/>
                <w:bCs/>
                <w:color w:val="auto"/>
                <w:sz w:val="24"/>
              </w:rPr>
              <w:t>——用于计算等效声级的时间，s</w:t>
            </w:r>
            <w:r>
              <w:rPr>
                <w:bCs/>
                <w:color w:val="auto"/>
                <w:sz w:val="24"/>
              </w:rPr>
              <w:t>；</w:t>
            </w:r>
          </w:p>
          <w:p w14:paraId="6EF8D34A">
            <w:pPr>
              <w:adjustRightInd w:val="0"/>
              <w:snapToGrid w:val="0"/>
              <w:spacing w:line="500" w:lineRule="exact"/>
              <w:ind w:firstLine="1200" w:firstLineChars="500"/>
              <w:rPr>
                <w:bCs/>
                <w:color w:val="auto"/>
                <w:sz w:val="24"/>
              </w:rPr>
            </w:pPr>
            <w:r>
              <w:rPr>
                <w:rFonts w:hint="eastAsia"/>
                <w:bCs/>
                <w:i/>
                <w:iCs/>
                <w:color w:val="auto"/>
                <w:sz w:val="24"/>
              </w:rPr>
              <w:t>N</w:t>
            </w:r>
            <w:r>
              <w:rPr>
                <w:rFonts w:hint="eastAsia"/>
                <w:bCs/>
                <w:color w:val="auto"/>
                <w:sz w:val="24"/>
              </w:rPr>
              <w:t>——室外声源个数；</w:t>
            </w:r>
          </w:p>
          <w:p w14:paraId="55BEA9A2">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i</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i</w:t>
            </w:r>
            <w:r>
              <w:rPr>
                <w:rFonts w:hint="eastAsia"/>
                <w:bCs/>
                <w:color w:val="auto"/>
                <w:sz w:val="24"/>
              </w:rPr>
              <w:t>声源工作时间，s；</w:t>
            </w:r>
          </w:p>
          <w:p w14:paraId="0908B2E9">
            <w:pPr>
              <w:adjustRightInd w:val="0"/>
              <w:snapToGrid w:val="0"/>
              <w:spacing w:line="500" w:lineRule="exact"/>
              <w:ind w:firstLine="1200" w:firstLineChars="500"/>
              <w:rPr>
                <w:bCs/>
                <w:color w:val="auto"/>
                <w:sz w:val="24"/>
              </w:rPr>
            </w:pPr>
            <w:r>
              <w:rPr>
                <w:rFonts w:hint="eastAsia"/>
                <w:bCs/>
                <w:i/>
                <w:iCs/>
                <w:color w:val="auto"/>
                <w:sz w:val="24"/>
              </w:rPr>
              <w:t>M</w:t>
            </w:r>
            <w:r>
              <w:rPr>
                <w:rFonts w:hint="eastAsia"/>
                <w:bCs/>
                <w:color w:val="auto"/>
                <w:sz w:val="24"/>
              </w:rPr>
              <w:t>——等效室外声源个数；</w:t>
            </w:r>
          </w:p>
          <w:p w14:paraId="681537E0">
            <w:pPr>
              <w:adjustRightInd w:val="0"/>
              <w:snapToGrid w:val="0"/>
              <w:spacing w:line="500" w:lineRule="exact"/>
              <w:ind w:firstLine="1200" w:firstLineChars="500"/>
              <w:rPr>
                <w:bCs/>
                <w:color w:val="auto"/>
                <w:sz w:val="24"/>
              </w:rPr>
            </w:pPr>
            <w:r>
              <w:rPr>
                <w:rFonts w:hint="eastAsia"/>
                <w:bCs/>
                <w:i/>
                <w:iCs/>
                <w:color w:val="auto"/>
                <w:sz w:val="24"/>
              </w:rPr>
              <w:t>t</w:t>
            </w:r>
            <w:r>
              <w:rPr>
                <w:rFonts w:hint="eastAsia"/>
                <w:bCs/>
                <w:i/>
                <w:iCs/>
                <w:color w:val="auto"/>
                <w:sz w:val="24"/>
                <w:vertAlign w:val="subscript"/>
              </w:rPr>
              <w:t>j</w:t>
            </w:r>
            <w:r>
              <w:rPr>
                <w:rFonts w:hint="eastAsia"/>
                <w:bCs/>
                <w:color w:val="auto"/>
                <w:sz w:val="24"/>
              </w:rPr>
              <w:t>——在</w:t>
            </w:r>
            <w:r>
              <w:rPr>
                <w:rFonts w:hint="eastAsia"/>
                <w:bCs/>
                <w:i/>
                <w:iCs/>
                <w:color w:val="auto"/>
                <w:sz w:val="24"/>
              </w:rPr>
              <w:t>T</w:t>
            </w:r>
            <w:r>
              <w:rPr>
                <w:rFonts w:hint="eastAsia"/>
                <w:bCs/>
                <w:color w:val="auto"/>
                <w:sz w:val="24"/>
              </w:rPr>
              <w:t>时间内</w:t>
            </w:r>
            <w:r>
              <w:rPr>
                <w:rFonts w:hint="eastAsia"/>
                <w:bCs/>
                <w:i/>
                <w:iCs/>
                <w:color w:val="auto"/>
                <w:sz w:val="24"/>
              </w:rPr>
              <w:t>j</w:t>
            </w:r>
            <w:r>
              <w:rPr>
                <w:rFonts w:hint="eastAsia"/>
                <w:bCs/>
                <w:color w:val="auto"/>
                <w:sz w:val="24"/>
              </w:rPr>
              <w:t>声源工作时间，s。</w:t>
            </w:r>
          </w:p>
          <w:p w14:paraId="5061088B">
            <w:pPr>
              <w:spacing w:line="500" w:lineRule="exact"/>
              <w:ind w:firstLine="482" w:firstLineChars="200"/>
              <w:rPr>
                <w:b/>
                <w:bCs/>
                <w:color w:val="auto"/>
                <w:sz w:val="24"/>
              </w:rPr>
            </w:pPr>
            <w:r>
              <w:rPr>
                <w:b/>
                <w:bCs/>
                <w:color w:val="auto"/>
                <w:sz w:val="24"/>
              </w:rPr>
              <w:t>（2）预测结果与评价</w:t>
            </w:r>
          </w:p>
          <w:p w14:paraId="6112836F">
            <w:pPr>
              <w:pStyle w:val="33"/>
              <w:spacing w:line="500" w:lineRule="exact"/>
              <w:ind w:firstLine="480" w:firstLineChars="200"/>
              <w:jc w:val="both"/>
              <w:rPr>
                <w:color w:val="auto"/>
              </w:rPr>
            </w:pPr>
            <w:r>
              <w:rPr>
                <w:rFonts w:hint="eastAsia"/>
                <w:color w:val="auto"/>
              </w:rPr>
              <w:t>本项目仅白天营业（营业时间为</w:t>
            </w:r>
            <w:r>
              <w:rPr>
                <w:rFonts w:hint="eastAsia"/>
                <w:color w:val="auto"/>
                <w:lang w:val="en-US" w:eastAsia="zh-CN"/>
              </w:rPr>
              <w:t>8:</w:t>
            </w:r>
            <w:r>
              <w:rPr>
                <w:rFonts w:hint="eastAsia"/>
                <w:color w:val="auto"/>
              </w:rPr>
              <w:t>30-2</w:t>
            </w:r>
            <w:r>
              <w:rPr>
                <w:rFonts w:hint="eastAsia"/>
                <w:color w:val="auto"/>
                <w:lang w:val="en-US" w:eastAsia="zh-CN"/>
              </w:rPr>
              <w:t>1</w:t>
            </w:r>
            <w:r>
              <w:rPr>
                <w:rFonts w:hint="eastAsia"/>
                <w:color w:val="auto"/>
              </w:rPr>
              <w:t>:00），夜间不营业，夜间无值班人员及住院宠物</w:t>
            </w:r>
            <w:r>
              <w:rPr>
                <w:rFonts w:hint="eastAsia"/>
                <w:color w:val="auto"/>
                <w:lang w:eastAsia="zh-CN"/>
              </w:rPr>
              <w:t>，</w:t>
            </w:r>
            <w:r>
              <w:rPr>
                <w:rFonts w:hint="eastAsia"/>
                <w:color w:val="auto"/>
              </w:rPr>
              <w:t>因此本次评价不对院区夜间噪声进行预测及评价。项目东侧、西侧厂界与隔壁商户共用隔墙，因此本评价不对东侧、西侧厂界进行预测。运营期厂界噪声</w:t>
            </w:r>
            <w:r>
              <w:rPr>
                <w:color w:val="auto"/>
              </w:rPr>
              <w:t>预测结果见表4.</w:t>
            </w:r>
            <w:r>
              <w:rPr>
                <w:rFonts w:hint="eastAsia"/>
                <w:color w:val="auto"/>
              </w:rPr>
              <w:t>2-</w:t>
            </w:r>
            <w:r>
              <w:rPr>
                <w:rFonts w:hint="eastAsia"/>
                <w:color w:val="auto"/>
                <w:lang w:val="en-US" w:eastAsia="zh-CN"/>
              </w:rPr>
              <w:t>9</w:t>
            </w:r>
            <w:r>
              <w:rPr>
                <w:color w:val="auto"/>
              </w:rPr>
              <w:t>。</w:t>
            </w:r>
          </w:p>
          <w:p w14:paraId="0BED8E89">
            <w:pPr>
              <w:pStyle w:val="55"/>
              <w:spacing w:after="120"/>
              <w:rPr>
                <w:color w:val="auto"/>
              </w:rPr>
            </w:pPr>
            <w:r>
              <w:rPr>
                <w:color w:val="auto"/>
              </w:rPr>
              <w:t>表4.</w:t>
            </w:r>
            <w:r>
              <w:rPr>
                <w:rFonts w:hint="eastAsia"/>
                <w:color w:val="auto"/>
              </w:rPr>
              <w:t>2-</w:t>
            </w:r>
            <w:r>
              <w:rPr>
                <w:rFonts w:hint="eastAsia"/>
                <w:color w:val="auto"/>
                <w:lang w:val="en-US" w:eastAsia="zh-CN"/>
              </w:rPr>
              <w:t>9</w:t>
            </w:r>
            <w:r>
              <w:rPr>
                <w:color w:val="auto"/>
              </w:rPr>
              <w:t xml:space="preserve">  厂界噪声预测结果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2046"/>
              <w:gridCol w:w="2048"/>
              <w:gridCol w:w="2048"/>
            </w:tblGrid>
            <w:tr w14:paraId="1982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43EA3F16">
                  <w:pPr>
                    <w:pStyle w:val="47"/>
                    <w:rPr>
                      <w:color w:val="auto"/>
                    </w:rPr>
                  </w:pPr>
                  <w:r>
                    <w:rPr>
                      <w:color w:val="auto"/>
                    </w:rPr>
                    <w:t>预测点位</w:t>
                  </w:r>
                </w:p>
              </w:tc>
              <w:tc>
                <w:tcPr>
                  <w:tcW w:w="2029" w:type="dxa"/>
                  <w:vAlign w:val="center"/>
                </w:tcPr>
                <w:p w14:paraId="211AD508">
                  <w:pPr>
                    <w:pStyle w:val="47"/>
                    <w:rPr>
                      <w:color w:val="auto"/>
                    </w:rPr>
                  </w:pPr>
                  <w:r>
                    <w:rPr>
                      <w:color w:val="auto"/>
                    </w:rPr>
                    <w:t>贡献值（昼间）</w:t>
                  </w:r>
                </w:p>
              </w:tc>
              <w:tc>
                <w:tcPr>
                  <w:tcW w:w="2030" w:type="dxa"/>
                  <w:vAlign w:val="center"/>
                </w:tcPr>
                <w:p w14:paraId="03E57CEF">
                  <w:pPr>
                    <w:pStyle w:val="47"/>
                    <w:rPr>
                      <w:color w:val="auto"/>
                    </w:rPr>
                  </w:pPr>
                  <w:r>
                    <w:rPr>
                      <w:color w:val="auto"/>
                    </w:rPr>
                    <w:t>标准</w:t>
                  </w:r>
                  <w:r>
                    <w:rPr>
                      <w:rFonts w:hint="eastAsia"/>
                      <w:color w:val="auto"/>
                    </w:rPr>
                    <w:t>值（昼间）</w:t>
                  </w:r>
                </w:p>
              </w:tc>
              <w:tc>
                <w:tcPr>
                  <w:tcW w:w="2030" w:type="dxa"/>
                  <w:vAlign w:val="center"/>
                </w:tcPr>
                <w:p w14:paraId="60CEAD54">
                  <w:pPr>
                    <w:pStyle w:val="47"/>
                    <w:rPr>
                      <w:color w:val="auto"/>
                    </w:rPr>
                  </w:pPr>
                  <w:r>
                    <w:rPr>
                      <w:rFonts w:hint="eastAsia"/>
                      <w:color w:val="auto"/>
                    </w:rPr>
                    <w:t>达标情况</w:t>
                  </w:r>
                </w:p>
              </w:tc>
            </w:tr>
            <w:tr w14:paraId="3ECB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6A0C0BAE">
                  <w:pPr>
                    <w:pStyle w:val="47"/>
                    <w:rPr>
                      <w:color w:val="auto"/>
                    </w:rPr>
                  </w:pPr>
                  <w:r>
                    <w:rPr>
                      <w:color w:val="auto"/>
                    </w:rPr>
                    <w:t>南</w:t>
                  </w:r>
                  <w:r>
                    <w:rPr>
                      <w:rFonts w:hint="eastAsia"/>
                      <w:color w:val="auto"/>
                      <w:lang w:val="en-US" w:eastAsia="zh-CN"/>
                    </w:rPr>
                    <w:t>侧</w:t>
                  </w:r>
                  <w:r>
                    <w:rPr>
                      <w:color w:val="auto"/>
                    </w:rPr>
                    <w:t>厂界</w:t>
                  </w:r>
                </w:p>
              </w:tc>
              <w:tc>
                <w:tcPr>
                  <w:tcW w:w="2029" w:type="dxa"/>
                  <w:vAlign w:val="center"/>
                </w:tcPr>
                <w:p w14:paraId="5D71F2DC">
                  <w:pPr>
                    <w:pStyle w:val="47"/>
                    <w:rPr>
                      <w:rFonts w:hint="default" w:eastAsia="宋体"/>
                      <w:color w:val="auto"/>
                      <w:lang w:val="en-US" w:eastAsia="zh-CN"/>
                    </w:rPr>
                  </w:pPr>
                  <w:r>
                    <w:rPr>
                      <w:rFonts w:hint="eastAsia"/>
                      <w:color w:val="auto"/>
                      <w:lang w:val="en-US" w:eastAsia="zh-CN"/>
                    </w:rPr>
                    <w:t>59</w:t>
                  </w:r>
                </w:p>
              </w:tc>
              <w:tc>
                <w:tcPr>
                  <w:tcW w:w="2030" w:type="dxa"/>
                  <w:vAlign w:val="center"/>
                </w:tcPr>
                <w:p w14:paraId="6EF12EAB">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2030" w:type="dxa"/>
                  <w:vAlign w:val="center"/>
                </w:tcPr>
                <w:p w14:paraId="0C93FFAC">
                  <w:pPr>
                    <w:pStyle w:val="47"/>
                    <w:rPr>
                      <w:color w:val="auto"/>
                    </w:rPr>
                  </w:pPr>
                  <w:r>
                    <w:rPr>
                      <w:rFonts w:hint="eastAsia"/>
                      <w:color w:val="auto"/>
                    </w:rPr>
                    <w:t>达标</w:t>
                  </w:r>
                </w:p>
              </w:tc>
            </w:tr>
            <w:tr w14:paraId="72D0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29" w:type="dxa"/>
                  <w:vAlign w:val="center"/>
                </w:tcPr>
                <w:p w14:paraId="7BF599BC">
                  <w:pPr>
                    <w:pStyle w:val="47"/>
                    <w:rPr>
                      <w:color w:val="auto"/>
                    </w:rPr>
                  </w:pPr>
                  <w:r>
                    <w:rPr>
                      <w:color w:val="auto"/>
                    </w:rPr>
                    <w:t>北</w:t>
                  </w:r>
                  <w:r>
                    <w:rPr>
                      <w:rFonts w:hint="eastAsia"/>
                      <w:color w:val="auto"/>
                      <w:lang w:val="en-US" w:eastAsia="zh-CN"/>
                    </w:rPr>
                    <w:t>侧</w:t>
                  </w:r>
                  <w:r>
                    <w:rPr>
                      <w:color w:val="auto"/>
                    </w:rPr>
                    <w:t>厂界</w:t>
                  </w:r>
                </w:p>
              </w:tc>
              <w:tc>
                <w:tcPr>
                  <w:tcW w:w="2029" w:type="dxa"/>
                  <w:vAlign w:val="center"/>
                </w:tcPr>
                <w:p w14:paraId="596B12A0">
                  <w:pPr>
                    <w:pStyle w:val="47"/>
                    <w:rPr>
                      <w:rFonts w:hint="default" w:eastAsia="宋体"/>
                      <w:color w:val="auto"/>
                      <w:lang w:val="en-US" w:eastAsia="zh-CN"/>
                    </w:rPr>
                  </w:pPr>
                  <w:r>
                    <w:rPr>
                      <w:rFonts w:hint="eastAsia"/>
                      <w:color w:val="auto"/>
                      <w:lang w:val="en-US" w:eastAsia="zh-CN"/>
                    </w:rPr>
                    <w:t>57</w:t>
                  </w:r>
                </w:p>
              </w:tc>
              <w:tc>
                <w:tcPr>
                  <w:tcW w:w="2030" w:type="dxa"/>
                  <w:vAlign w:val="center"/>
                </w:tcPr>
                <w:p w14:paraId="1D330909">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2030" w:type="dxa"/>
                  <w:vAlign w:val="center"/>
                </w:tcPr>
                <w:p w14:paraId="4F47FD9D">
                  <w:pPr>
                    <w:pStyle w:val="47"/>
                    <w:rPr>
                      <w:color w:val="auto"/>
                    </w:rPr>
                  </w:pPr>
                  <w:r>
                    <w:rPr>
                      <w:rFonts w:hint="eastAsia"/>
                      <w:color w:val="auto"/>
                    </w:rPr>
                    <w:t>达标</w:t>
                  </w:r>
                </w:p>
              </w:tc>
            </w:tr>
            <w:tr w14:paraId="6568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8" w:type="dxa"/>
                  <w:gridSpan w:val="4"/>
                  <w:vAlign w:val="center"/>
                </w:tcPr>
                <w:p w14:paraId="6F1F17BB">
                  <w:pPr>
                    <w:pStyle w:val="47"/>
                    <w:jc w:val="both"/>
                    <w:rPr>
                      <w:rFonts w:hint="default" w:eastAsia="宋体"/>
                      <w:color w:val="auto"/>
                      <w:lang w:val="en-US" w:eastAsia="zh-CN"/>
                    </w:rPr>
                  </w:pPr>
                  <w:r>
                    <w:rPr>
                      <w:rFonts w:hint="eastAsia"/>
                      <w:color w:val="auto"/>
                    </w:rPr>
                    <w:t>备注：项目东侧、西侧厂界与隔壁商户共用隔墙，因此本评价不对东侧、西侧厂界进行预测。</w:t>
                  </w:r>
                  <w:r>
                    <w:rPr>
                      <w:rFonts w:hint="eastAsia"/>
                      <w:color w:val="auto"/>
                      <w:lang w:val="en-US" w:eastAsia="zh-CN"/>
                    </w:rPr>
                    <w:t>夜间不营业，因此本次评价不对院区夜间噪声进行预测及评价。</w:t>
                  </w:r>
                </w:p>
              </w:tc>
            </w:tr>
          </w:tbl>
          <w:p w14:paraId="66F25BBF">
            <w:pPr>
              <w:pStyle w:val="11"/>
              <w:ind w:firstLine="480"/>
              <w:rPr>
                <w:rFonts w:hint="eastAsia"/>
                <w:color w:val="auto"/>
              </w:rPr>
            </w:pPr>
            <w:r>
              <w:rPr>
                <w:color w:val="auto"/>
              </w:rPr>
              <w:t>由</w:t>
            </w:r>
            <w:r>
              <w:rPr>
                <w:rFonts w:hint="eastAsia"/>
                <w:color w:val="auto"/>
              </w:rPr>
              <w:t>预测结果可知</w:t>
            </w:r>
            <w:r>
              <w:rPr>
                <w:color w:val="auto"/>
              </w:rPr>
              <w:t>，</w:t>
            </w:r>
            <w:r>
              <w:rPr>
                <w:rFonts w:hint="eastAsia"/>
                <w:color w:val="auto"/>
                <w:lang w:val="en-US" w:eastAsia="zh-CN"/>
              </w:rPr>
              <w:t>项目运营期南侧、北侧</w:t>
            </w:r>
            <w:r>
              <w:rPr>
                <w:color w:val="auto"/>
              </w:rPr>
              <w:t>厂界噪声能满足《工业企业厂界环境噪声排放标准》（GB12348-2008）中</w:t>
            </w:r>
            <w:r>
              <w:rPr>
                <w:rFonts w:hint="eastAsia"/>
                <w:color w:val="auto"/>
                <w:lang w:val="en-US" w:eastAsia="zh-CN"/>
              </w:rPr>
              <w:t>4</w:t>
            </w:r>
            <w:r>
              <w:rPr>
                <w:color w:val="auto"/>
              </w:rPr>
              <w:t>类标准要求</w:t>
            </w:r>
            <w:r>
              <w:rPr>
                <w:rFonts w:hint="eastAsia"/>
                <w:color w:val="auto"/>
              </w:rPr>
              <w:t>。</w:t>
            </w:r>
          </w:p>
          <w:p w14:paraId="786AF243">
            <w:pPr>
              <w:pStyle w:val="11"/>
              <w:ind w:firstLine="480"/>
              <w:rPr>
                <w:rFonts w:hint="default" w:eastAsia="宋体"/>
                <w:color w:val="auto"/>
                <w:lang w:val="en-US" w:eastAsia="zh-CN"/>
              </w:rPr>
            </w:pPr>
            <w:r>
              <w:rPr>
                <w:rFonts w:hint="eastAsia"/>
                <w:color w:val="auto"/>
              </w:rPr>
              <w:t>项目周边50m范围内声环境保护目标为</w:t>
            </w:r>
            <w:r>
              <w:rPr>
                <w:rFonts w:hint="eastAsia"/>
                <w:color w:val="auto"/>
                <w:lang w:val="en-US" w:eastAsia="zh-CN"/>
              </w:rPr>
              <w:t>华润二十四城一期7栋、8栋，项目对声环境保护目标的预测值见表4.2-10。</w:t>
            </w:r>
          </w:p>
          <w:p w14:paraId="0001A92D">
            <w:pPr>
              <w:pStyle w:val="55"/>
              <w:spacing w:after="120"/>
              <w:rPr>
                <w:color w:val="auto"/>
              </w:rPr>
            </w:pPr>
            <w:r>
              <w:rPr>
                <w:color w:val="auto"/>
              </w:rPr>
              <w:t>表4.</w:t>
            </w:r>
            <w:r>
              <w:rPr>
                <w:rFonts w:hint="eastAsia"/>
                <w:color w:val="auto"/>
              </w:rPr>
              <w:t>2-1</w:t>
            </w:r>
            <w:r>
              <w:rPr>
                <w:rFonts w:hint="eastAsia"/>
                <w:color w:val="auto"/>
                <w:lang w:val="en-US" w:eastAsia="zh-CN"/>
              </w:rPr>
              <w:t>0</w:t>
            </w:r>
            <w:r>
              <w:rPr>
                <w:color w:val="auto"/>
              </w:rPr>
              <w:t xml:space="preserve">  </w:t>
            </w:r>
            <w:r>
              <w:rPr>
                <w:rFonts w:hint="eastAsia"/>
                <w:color w:val="auto"/>
                <w:lang w:val="en-US" w:eastAsia="zh-CN"/>
              </w:rPr>
              <w:t>声环境保护目标</w:t>
            </w:r>
            <w:r>
              <w:rPr>
                <w:color w:val="auto"/>
              </w:rPr>
              <w:t>噪声预测结果  单位：dB（A）</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6"/>
              <w:gridCol w:w="1373"/>
              <w:gridCol w:w="1675"/>
              <w:gridCol w:w="1587"/>
              <w:gridCol w:w="927"/>
            </w:tblGrid>
            <w:tr w14:paraId="5EB3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6" w:type="dxa"/>
                  <w:vAlign w:val="center"/>
                </w:tcPr>
                <w:p w14:paraId="43A959E1">
                  <w:pPr>
                    <w:pStyle w:val="47"/>
                    <w:rPr>
                      <w:rFonts w:hint="eastAsia" w:eastAsia="宋体"/>
                      <w:color w:val="auto"/>
                      <w:lang w:val="en-US" w:eastAsia="zh-CN"/>
                    </w:rPr>
                  </w:pPr>
                  <w:r>
                    <w:rPr>
                      <w:rFonts w:hint="eastAsia"/>
                      <w:color w:val="auto"/>
                      <w:lang w:val="en-US" w:eastAsia="zh-CN"/>
                    </w:rPr>
                    <w:t>声环境保护目标</w:t>
                  </w:r>
                </w:p>
              </w:tc>
              <w:tc>
                <w:tcPr>
                  <w:tcW w:w="1373" w:type="dxa"/>
                  <w:vAlign w:val="center"/>
                </w:tcPr>
                <w:p w14:paraId="30D70964">
                  <w:pPr>
                    <w:pStyle w:val="47"/>
                    <w:rPr>
                      <w:rFonts w:hint="default" w:eastAsia="宋体"/>
                      <w:color w:val="auto"/>
                      <w:lang w:val="en-US" w:eastAsia="zh-CN"/>
                    </w:rPr>
                  </w:pPr>
                  <w:r>
                    <w:rPr>
                      <w:rFonts w:hint="eastAsia"/>
                      <w:color w:val="auto"/>
                      <w:lang w:val="en-US" w:eastAsia="zh-CN"/>
                    </w:rPr>
                    <w:t>与项目厂界最近距离/m</w:t>
                  </w:r>
                </w:p>
              </w:tc>
              <w:tc>
                <w:tcPr>
                  <w:tcW w:w="1675" w:type="dxa"/>
                  <w:vAlign w:val="center"/>
                </w:tcPr>
                <w:p w14:paraId="5A04FEFE">
                  <w:pPr>
                    <w:pStyle w:val="47"/>
                    <w:rPr>
                      <w:rFonts w:hint="eastAsia" w:eastAsia="宋体"/>
                      <w:color w:val="auto"/>
                      <w:lang w:val="en-US" w:eastAsia="zh-CN"/>
                    </w:rPr>
                  </w:pPr>
                  <w:r>
                    <w:rPr>
                      <w:rFonts w:hint="eastAsia"/>
                      <w:color w:val="auto"/>
                      <w:lang w:val="en-US" w:eastAsia="zh-CN"/>
                    </w:rPr>
                    <w:t>现状值</w:t>
                  </w:r>
                  <w:r>
                    <w:rPr>
                      <w:color w:val="auto"/>
                    </w:rPr>
                    <w:t>（昼间）</w:t>
                  </w:r>
                </w:p>
              </w:tc>
              <w:tc>
                <w:tcPr>
                  <w:tcW w:w="1587" w:type="dxa"/>
                  <w:vAlign w:val="center"/>
                </w:tcPr>
                <w:p w14:paraId="7FBEE1ED">
                  <w:pPr>
                    <w:pStyle w:val="47"/>
                    <w:rPr>
                      <w:color w:val="auto"/>
                    </w:rPr>
                  </w:pPr>
                  <w:r>
                    <w:rPr>
                      <w:color w:val="auto"/>
                    </w:rPr>
                    <w:t>标准</w:t>
                  </w:r>
                  <w:r>
                    <w:rPr>
                      <w:rFonts w:hint="eastAsia"/>
                      <w:color w:val="auto"/>
                    </w:rPr>
                    <w:t>值（昼间）</w:t>
                  </w:r>
                </w:p>
              </w:tc>
              <w:tc>
                <w:tcPr>
                  <w:tcW w:w="927" w:type="dxa"/>
                  <w:vAlign w:val="center"/>
                </w:tcPr>
                <w:p w14:paraId="06EE4C7C">
                  <w:pPr>
                    <w:pStyle w:val="47"/>
                    <w:rPr>
                      <w:color w:val="auto"/>
                    </w:rPr>
                  </w:pPr>
                  <w:r>
                    <w:rPr>
                      <w:rFonts w:hint="eastAsia"/>
                      <w:color w:val="auto"/>
                    </w:rPr>
                    <w:t>达标情况</w:t>
                  </w:r>
                </w:p>
              </w:tc>
            </w:tr>
            <w:tr w14:paraId="4267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6" w:type="dxa"/>
                  <w:vAlign w:val="center"/>
                </w:tcPr>
                <w:p w14:paraId="694DD7C4">
                  <w:pPr>
                    <w:pStyle w:val="47"/>
                    <w:rPr>
                      <w:color w:val="auto"/>
                    </w:rPr>
                  </w:pPr>
                  <w:r>
                    <w:rPr>
                      <w:rFonts w:hint="eastAsia"/>
                      <w:color w:val="auto"/>
                      <w:lang w:val="en-US" w:eastAsia="zh-CN"/>
                    </w:rPr>
                    <w:t>华润二十四城一期7栋</w:t>
                  </w:r>
                </w:p>
              </w:tc>
              <w:tc>
                <w:tcPr>
                  <w:tcW w:w="1373" w:type="dxa"/>
                  <w:vAlign w:val="center"/>
                </w:tcPr>
                <w:p w14:paraId="3F7ACF23">
                  <w:pPr>
                    <w:pStyle w:val="47"/>
                    <w:rPr>
                      <w:rFonts w:hint="default" w:eastAsia="宋体"/>
                      <w:color w:val="auto"/>
                      <w:lang w:val="en-US" w:eastAsia="zh-CN"/>
                    </w:rPr>
                  </w:pPr>
                  <w:r>
                    <w:rPr>
                      <w:rFonts w:hint="eastAsia" w:eastAsia="宋体"/>
                      <w:color w:val="auto"/>
                      <w:lang w:val="en-US" w:eastAsia="zh-CN"/>
                    </w:rPr>
                    <w:t>48</w:t>
                  </w:r>
                </w:p>
              </w:tc>
              <w:tc>
                <w:tcPr>
                  <w:tcW w:w="1675" w:type="dxa"/>
                  <w:vAlign w:val="center"/>
                </w:tcPr>
                <w:p w14:paraId="2AA17CF6">
                  <w:pPr>
                    <w:jc w:val="center"/>
                    <w:rPr>
                      <w:rFonts w:hint="default" w:eastAsia="宋体"/>
                      <w:color w:val="auto"/>
                      <w:lang w:val="en-US" w:eastAsia="zh-CN"/>
                    </w:rPr>
                  </w:pPr>
                  <w:r>
                    <w:rPr>
                      <w:rFonts w:hint="eastAsia"/>
                      <w:color w:val="auto"/>
                      <w:lang w:val="en-US" w:eastAsia="zh-CN"/>
                    </w:rPr>
                    <w:t>58</w:t>
                  </w:r>
                </w:p>
              </w:tc>
              <w:tc>
                <w:tcPr>
                  <w:tcW w:w="1587" w:type="dxa"/>
                  <w:vAlign w:val="center"/>
                </w:tcPr>
                <w:p w14:paraId="1372C4EB">
                  <w:pPr>
                    <w:jc w:val="center"/>
                    <w:rPr>
                      <w:rFonts w:hint="default" w:eastAsia="宋体"/>
                      <w:color w:val="auto"/>
                      <w:lang w:val="en-US" w:eastAsia="zh-CN"/>
                    </w:rPr>
                  </w:pPr>
                  <w:r>
                    <w:rPr>
                      <w:rFonts w:hint="eastAsia"/>
                      <w:color w:val="auto"/>
                    </w:rPr>
                    <w:t>≤</w:t>
                  </w:r>
                  <w:r>
                    <w:rPr>
                      <w:rFonts w:hint="eastAsia"/>
                      <w:color w:val="auto"/>
                      <w:lang w:val="en-US" w:eastAsia="zh-CN"/>
                    </w:rPr>
                    <w:t>70</w:t>
                  </w:r>
                </w:p>
              </w:tc>
              <w:tc>
                <w:tcPr>
                  <w:tcW w:w="927" w:type="dxa"/>
                  <w:vAlign w:val="center"/>
                </w:tcPr>
                <w:p w14:paraId="240FA233">
                  <w:pPr>
                    <w:pStyle w:val="47"/>
                    <w:rPr>
                      <w:color w:val="auto"/>
                    </w:rPr>
                  </w:pPr>
                  <w:r>
                    <w:rPr>
                      <w:rFonts w:hint="eastAsia"/>
                      <w:color w:val="auto"/>
                    </w:rPr>
                    <w:t>达标</w:t>
                  </w:r>
                </w:p>
              </w:tc>
            </w:tr>
            <w:tr w14:paraId="3F35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6" w:type="dxa"/>
                  <w:vAlign w:val="center"/>
                </w:tcPr>
                <w:p w14:paraId="15513775">
                  <w:pPr>
                    <w:pStyle w:val="47"/>
                    <w:rPr>
                      <w:rFonts w:hint="eastAsia"/>
                      <w:color w:val="auto"/>
                      <w:lang w:val="en-US" w:eastAsia="zh-CN"/>
                    </w:rPr>
                  </w:pPr>
                  <w:r>
                    <w:rPr>
                      <w:rFonts w:hint="eastAsia"/>
                      <w:color w:val="auto"/>
                      <w:lang w:val="en-US" w:eastAsia="zh-CN"/>
                    </w:rPr>
                    <w:t>华润二十四城一期8栋</w:t>
                  </w:r>
                </w:p>
              </w:tc>
              <w:tc>
                <w:tcPr>
                  <w:tcW w:w="1373" w:type="dxa"/>
                  <w:vAlign w:val="center"/>
                </w:tcPr>
                <w:p w14:paraId="4267F79C">
                  <w:pPr>
                    <w:pStyle w:val="47"/>
                    <w:rPr>
                      <w:rFonts w:hint="default" w:eastAsia="宋体"/>
                      <w:color w:val="auto"/>
                      <w:lang w:val="en-US" w:eastAsia="zh-CN"/>
                    </w:rPr>
                  </w:pPr>
                  <w:r>
                    <w:rPr>
                      <w:rFonts w:hint="eastAsia" w:eastAsia="宋体"/>
                      <w:color w:val="auto"/>
                      <w:lang w:val="en-US" w:eastAsia="zh-CN"/>
                    </w:rPr>
                    <w:t>9</w:t>
                  </w:r>
                </w:p>
              </w:tc>
              <w:tc>
                <w:tcPr>
                  <w:tcW w:w="1675" w:type="dxa"/>
                  <w:vAlign w:val="center"/>
                </w:tcPr>
                <w:p w14:paraId="69BC408E">
                  <w:pPr>
                    <w:jc w:val="center"/>
                    <w:rPr>
                      <w:rFonts w:hint="default" w:eastAsia="宋体"/>
                      <w:color w:val="auto"/>
                      <w:lang w:val="en-US" w:eastAsia="zh-CN"/>
                    </w:rPr>
                  </w:pPr>
                  <w:r>
                    <w:rPr>
                      <w:rFonts w:hint="eastAsia"/>
                      <w:color w:val="auto"/>
                      <w:lang w:val="en-US" w:eastAsia="zh-CN"/>
                    </w:rPr>
                    <w:t>58</w:t>
                  </w:r>
                </w:p>
              </w:tc>
              <w:tc>
                <w:tcPr>
                  <w:tcW w:w="1587" w:type="dxa"/>
                  <w:shd w:val="clear" w:color="auto" w:fill="auto"/>
                  <w:vAlign w:val="center"/>
                </w:tcPr>
                <w:p w14:paraId="25204E89">
                  <w:pPr>
                    <w:jc w:val="center"/>
                    <w:rPr>
                      <w:rFonts w:hint="eastAsia" w:ascii="Times New Roman" w:hAnsi="Times New Roman" w:eastAsia="宋体" w:cs="Times New Roman"/>
                      <w:color w:val="auto"/>
                      <w:kern w:val="2"/>
                      <w:sz w:val="21"/>
                      <w:szCs w:val="24"/>
                      <w:lang w:val="en-US" w:eastAsia="zh-CN" w:bidi="ar-SA"/>
                    </w:rPr>
                  </w:pPr>
                  <w:r>
                    <w:rPr>
                      <w:rFonts w:hint="eastAsia"/>
                      <w:color w:val="auto"/>
                    </w:rPr>
                    <w:t>≤</w:t>
                  </w:r>
                  <w:r>
                    <w:rPr>
                      <w:rFonts w:hint="eastAsia"/>
                      <w:color w:val="auto"/>
                      <w:lang w:val="en-US" w:eastAsia="zh-CN"/>
                    </w:rPr>
                    <w:t>70</w:t>
                  </w:r>
                </w:p>
              </w:tc>
              <w:tc>
                <w:tcPr>
                  <w:tcW w:w="927" w:type="dxa"/>
                  <w:shd w:val="clear" w:color="auto" w:fill="auto"/>
                  <w:vAlign w:val="center"/>
                </w:tcPr>
                <w:p w14:paraId="4FFDD78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达标</w:t>
                  </w:r>
                </w:p>
              </w:tc>
            </w:tr>
            <w:tr w14:paraId="1175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8" w:type="dxa"/>
                  <w:gridSpan w:val="5"/>
                  <w:vAlign w:val="center"/>
                </w:tcPr>
                <w:p w14:paraId="419FC349">
                  <w:pPr>
                    <w:pStyle w:val="47"/>
                    <w:ind w:left="0" w:leftChars="0" w:firstLine="0" w:firstLineChars="0"/>
                    <w:jc w:val="both"/>
                    <w:rPr>
                      <w:rFonts w:hint="default" w:eastAsia="宋体"/>
                      <w:color w:val="auto"/>
                      <w:lang w:val="en-US" w:eastAsia="zh-CN"/>
                    </w:rPr>
                  </w:pPr>
                  <w:r>
                    <w:rPr>
                      <w:rFonts w:hint="eastAsia"/>
                      <w:color w:val="auto"/>
                      <w:lang w:val="en-US" w:eastAsia="zh-CN"/>
                    </w:rPr>
                    <w:t>注：华润二十四城一期7栋和华润二十四城一期8栋周边环境相似，华润二十四城一期7栋噪声现状值采用华润二十四城一期8栋的现状监测数据。</w:t>
                  </w:r>
                </w:p>
              </w:tc>
            </w:tr>
          </w:tbl>
          <w:p w14:paraId="4DE7D1CC">
            <w:pPr>
              <w:pStyle w:val="11"/>
              <w:ind w:firstLine="480"/>
              <w:rPr>
                <w:rFonts w:hint="eastAsia"/>
                <w:color w:val="auto"/>
              </w:rPr>
            </w:pPr>
            <w:r>
              <w:rPr>
                <w:rFonts w:hint="eastAsia"/>
                <w:color w:val="auto"/>
                <w:lang w:val="en-US" w:eastAsia="zh-CN"/>
              </w:rPr>
              <w:t>扩建前后动物诊疗、手术、住院容纳量规模不变。产噪源强、数量及位置均不发生变化。现状监测噪声值代表本项目对华润二十四城一期7栋、8栋的噪声影响，现状监测结果表明，本项目对华润二十四城一期7栋、8栋噪声影响均满足《声环境质量标准》（GB3096-2008）4a类标准要求。</w:t>
            </w:r>
          </w:p>
          <w:p w14:paraId="3169039B">
            <w:pPr>
              <w:pStyle w:val="5"/>
              <w:bidi w:val="0"/>
              <w:rPr>
                <w:rFonts w:hint="default"/>
                <w:color w:val="auto"/>
                <w:lang w:val="en-US"/>
              </w:rPr>
            </w:pPr>
            <w:r>
              <w:rPr>
                <w:rFonts w:hint="eastAsia"/>
                <w:color w:val="auto"/>
              </w:rPr>
              <w:t>4.2.3</w:t>
            </w:r>
            <w:r>
              <w:rPr>
                <w:rFonts w:hint="eastAsia"/>
                <w:color w:val="auto"/>
                <w:lang w:val="en-US" w:eastAsia="zh-CN"/>
              </w:rPr>
              <w:t>.3噪声污染防治措施</w:t>
            </w:r>
          </w:p>
          <w:p w14:paraId="514A631B">
            <w:pPr>
              <w:pStyle w:val="11"/>
              <w:ind w:firstLine="48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空调选择低噪声设备。</w:t>
            </w:r>
          </w:p>
          <w:p w14:paraId="41583B91">
            <w:pPr>
              <w:pStyle w:val="11"/>
              <w:ind w:firstLine="48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诊疗设备选用低噪声设备，采取基础减振。</w:t>
            </w:r>
          </w:p>
          <w:p w14:paraId="76E0C644">
            <w:pPr>
              <w:pStyle w:val="11"/>
              <w:ind w:firstLine="480"/>
              <w:rPr>
                <w:rFonts w:hint="eastAsia"/>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为了防止动物偶发噪声对周边环境保护目标造成影响，本项目针对院区采取具体的降噪措施如下：</w:t>
            </w:r>
          </w:p>
          <w:p w14:paraId="5DB23C9E">
            <w:pPr>
              <w:pStyle w:val="11"/>
              <w:ind w:firstLine="480"/>
              <w:rPr>
                <w:rFonts w:hint="eastAsia"/>
                <w:color w:val="auto"/>
              </w:rPr>
            </w:pPr>
            <w:r>
              <w:rPr>
                <w:rFonts w:hint="eastAsia"/>
                <w:color w:val="auto"/>
                <w:lang w:val="en-US" w:eastAsia="zh-CN"/>
              </w:rPr>
              <w:t>①</w:t>
            </w:r>
            <w:r>
              <w:rPr>
                <w:rFonts w:hint="eastAsia"/>
                <w:color w:val="auto"/>
              </w:rPr>
              <w:t>猫、犬住院室无门窗，仅设朝医院内部的门，墙体为一般砖混结构，墙体厚度约30cm，具有一定的隔声效果。</w:t>
            </w:r>
          </w:p>
          <w:p w14:paraId="0CA4C8F9">
            <w:pPr>
              <w:pStyle w:val="11"/>
              <w:ind w:firstLine="480"/>
              <w:rPr>
                <w:rFonts w:hint="eastAsia"/>
                <w:color w:val="auto"/>
              </w:rPr>
            </w:pPr>
            <w:r>
              <w:rPr>
                <w:rFonts w:hint="eastAsia"/>
                <w:color w:val="auto"/>
              </w:rPr>
              <w:t>②住院留观的宠物都必须佩戴嘴套，加强管理避免其处饥饿状态。</w:t>
            </w:r>
          </w:p>
          <w:p w14:paraId="2BF5EED0">
            <w:pPr>
              <w:pStyle w:val="11"/>
              <w:ind w:firstLine="480"/>
              <w:rPr>
                <w:rFonts w:hint="eastAsia"/>
                <w:color w:val="auto"/>
              </w:rPr>
            </w:pPr>
            <w:r>
              <w:rPr>
                <w:rFonts w:hint="eastAsia"/>
                <w:color w:val="auto"/>
              </w:rPr>
              <w:t>项目采取以上措施后，</w:t>
            </w:r>
            <w:r>
              <w:rPr>
                <w:rFonts w:hint="eastAsia"/>
                <w:color w:val="auto"/>
                <w:lang w:val="en-US" w:eastAsia="zh-CN"/>
              </w:rPr>
              <w:t>厂界</w:t>
            </w:r>
            <w:r>
              <w:rPr>
                <w:rFonts w:hint="eastAsia"/>
                <w:color w:val="auto"/>
              </w:rPr>
              <w:t>噪声可满足《工业企业厂界环境噪声排放标准》（GB12348-2008）4类标准要求。</w:t>
            </w:r>
          </w:p>
          <w:p w14:paraId="5342AFAB">
            <w:pPr>
              <w:pStyle w:val="5"/>
              <w:bidi w:val="0"/>
              <w:rPr>
                <w:color w:val="auto"/>
              </w:rPr>
            </w:pPr>
            <w:r>
              <w:rPr>
                <w:rFonts w:hint="eastAsia"/>
                <w:color w:val="auto"/>
              </w:rPr>
              <w:t>4.2.3</w:t>
            </w:r>
            <w:r>
              <w:rPr>
                <w:rFonts w:hint="eastAsia"/>
                <w:color w:val="auto"/>
                <w:lang w:val="en-US" w:eastAsia="zh-CN"/>
              </w:rPr>
              <w:t>.4</w:t>
            </w:r>
            <w:r>
              <w:rPr>
                <w:rFonts w:hint="eastAsia"/>
                <w:color w:val="auto"/>
              </w:rPr>
              <w:t>监测要求</w:t>
            </w:r>
          </w:p>
          <w:p w14:paraId="5B90B78D">
            <w:pPr>
              <w:pStyle w:val="11"/>
              <w:ind w:firstLine="480"/>
              <w:rPr>
                <w:color w:val="auto"/>
              </w:rPr>
            </w:pPr>
            <w:r>
              <w:rPr>
                <w:rFonts w:hint="eastAsia"/>
                <w:color w:val="auto"/>
              </w:rPr>
              <w:t>根据《排污单位自行监测技术指南 总则》（HJ 819-2017），</w:t>
            </w:r>
            <w:r>
              <w:rPr>
                <w:rFonts w:hint="eastAsia"/>
                <w:color w:val="auto"/>
                <w:lang w:val="en-US" w:eastAsia="zh-CN"/>
              </w:rPr>
              <w:t>厂界</w:t>
            </w:r>
            <w:r>
              <w:rPr>
                <w:rFonts w:hint="eastAsia"/>
                <w:color w:val="auto"/>
              </w:rPr>
              <w:t>噪声监测要求见下表</w:t>
            </w:r>
            <w:r>
              <w:rPr>
                <w:color w:val="auto"/>
              </w:rPr>
              <w:t>。</w:t>
            </w:r>
          </w:p>
          <w:p w14:paraId="13F1160E">
            <w:pPr>
              <w:pStyle w:val="55"/>
              <w:spacing w:after="120"/>
              <w:rPr>
                <w:color w:val="auto"/>
              </w:rPr>
            </w:pPr>
            <w:r>
              <w:rPr>
                <w:color w:val="auto"/>
              </w:rPr>
              <w:t>表</w:t>
            </w:r>
            <w:r>
              <w:rPr>
                <w:rFonts w:hint="eastAsia"/>
                <w:color w:val="auto"/>
              </w:rPr>
              <w:t>4.2-1</w:t>
            </w:r>
            <w:r>
              <w:rPr>
                <w:rFonts w:hint="eastAsia"/>
                <w:color w:val="auto"/>
                <w:lang w:val="en-US" w:eastAsia="zh-CN"/>
              </w:rPr>
              <w:t>1</w:t>
            </w:r>
            <w:r>
              <w:rPr>
                <w:color w:val="auto"/>
              </w:rPr>
              <w:t xml:space="preserve">  </w:t>
            </w:r>
            <w:r>
              <w:rPr>
                <w:rFonts w:hint="eastAsia"/>
                <w:color w:val="auto"/>
              </w:rPr>
              <w:t>噪声</w:t>
            </w:r>
            <w:r>
              <w:rPr>
                <w:color w:val="auto"/>
              </w:rPr>
              <w:t>监测一览表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2"/>
              <w:gridCol w:w="1402"/>
              <w:gridCol w:w="1628"/>
              <w:gridCol w:w="1434"/>
              <w:gridCol w:w="2575"/>
            </w:tblGrid>
            <w:tr w14:paraId="67C9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1" w:type="dxa"/>
                  <w:tcBorders>
                    <w:tl2br w:val="nil"/>
                    <w:tr2bl w:val="nil"/>
                  </w:tcBorders>
                  <w:vAlign w:val="center"/>
                </w:tcPr>
                <w:p w14:paraId="6219A1F4">
                  <w:pPr>
                    <w:pStyle w:val="47"/>
                    <w:rPr>
                      <w:color w:val="auto"/>
                    </w:rPr>
                  </w:pPr>
                  <w:r>
                    <w:rPr>
                      <w:color w:val="auto"/>
                    </w:rPr>
                    <w:t>类别</w:t>
                  </w:r>
                </w:p>
              </w:tc>
              <w:tc>
                <w:tcPr>
                  <w:tcW w:w="1388" w:type="dxa"/>
                  <w:tcBorders>
                    <w:tl2br w:val="nil"/>
                    <w:tr2bl w:val="nil"/>
                  </w:tcBorders>
                  <w:vAlign w:val="center"/>
                </w:tcPr>
                <w:p w14:paraId="04BD4075">
                  <w:pPr>
                    <w:pStyle w:val="47"/>
                    <w:rPr>
                      <w:color w:val="auto"/>
                    </w:rPr>
                  </w:pPr>
                  <w:r>
                    <w:rPr>
                      <w:color w:val="auto"/>
                    </w:rPr>
                    <w:t>监测点位</w:t>
                  </w:r>
                </w:p>
              </w:tc>
              <w:tc>
                <w:tcPr>
                  <w:tcW w:w="1612" w:type="dxa"/>
                  <w:tcBorders>
                    <w:tl2br w:val="nil"/>
                    <w:tr2bl w:val="nil"/>
                  </w:tcBorders>
                  <w:vAlign w:val="center"/>
                </w:tcPr>
                <w:p w14:paraId="6CD12935">
                  <w:pPr>
                    <w:pStyle w:val="47"/>
                    <w:rPr>
                      <w:color w:val="auto"/>
                    </w:rPr>
                  </w:pPr>
                  <w:r>
                    <w:rPr>
                      <w:color w:val="auto"/>
                    </w:rPr>
                    <w:t>监测指标</w:t>
                  </w:r>
                </w:p>
              </w:tc>
              <w:tc>
                <w:tcPr>
                  <w:tcW w:w="1420" w:type="dxa"/>
                  <w:tcBorders>
                    <w:tl2br w:val="nil"/>
                    <w:tr2bl w:val="nil"/>
                  </w:tcBorders>
                  <w:vAlign w:val="center"/>
                </w:tcPr>
                <w:p w14:paraId="3EDCEE9E">
                  <w:pPr>
                    <w:pStyle w:val="47"/>
                    <w:rPr>
                      <w:color w:val="auto"/>
                    </w:rPr>
                  </w:pPr>
                  <w:r>
                    <w:rPr>
                      <w:color w:val="auto"/>
                    </w:rPr>
                    <w:t>监测频次</w:t>
                  </w:r>
                </w:p>
              </w:tc>
              <w:tc>
                <w:tcPr>
                  <w:tcW w:w="2550" w:type="dxa"/>
                  <w:tcBorders>
                    <w:tl2br w:val="nil"/>
                    <w:tr2bl w:val="nil"/>
                  </w:tcBorders>
                  <w:vAlign w:val="center"/>
                </w:tcPr>
                <w:p w14:paraId="61DCF7F1">
                  <w:pPr>
                    <w:pStyle w:val="47"/>
                    <w:rPr>
                      <w:color w:val="auto"/>
                    </w:rPr>
                  </w:pPr>
                  <w:r>
                    <w:rPr>
                      <w:color w:val="auto"/>
                    </w:rPr>
                    <w:t>执行排放标准</w:t>
                  </w:r>
                </w:p>
              </w:tc>
            </w:tr>
            <w:tr w14:paraId="012B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9" w:hRule="atLeast"/>
                <w:jc w:val="center"/>
              </w:trPr>
              <w:tc>
                <w:tcPr>
                  <w:tcW w:w="1141" w:type="dxa"/>
                  <w:tcBorders>
                    <w:tl2br w:val="nil"/>
                    <w:tr2bl w:val="nil"/>
                  </w:tcBorders>
                  <w:vAlign w:val="center"/>
                </w:tcPr>
                <w:p w14:paraId="3E0DF8F2">
                  <w:pPr>
                    <w:pStyle w:val="47"/>
                    <w:rPr>
                      <w:color w:val="auto"/>
                    </w:rPr>
                  </w:pPr>
                  <w:r>
                    <w:rPr>
                      <w:rFonts w:hint="eastAsia"/>
                      <w:color w:val="auto"/>
                    </w:rPr>
                    <w:t>厂界</w:t>
                  </w:r>
                  <w:r>
                    <w:rPr>
                      <w:color w:val="auto"/>
                    </w:rPr>
                    <w:t>噪声</w:t>
                  </w:r>
                </w:p>
              </w:tc>
              <w:tc>
                <w:tcPr>
                  <w:tcW w:w="1388" w:type="dxa"/>
                  <w:tcBorders>
                    <w:tl2br w:val="nil"/>
                    <w:tr2bl w:val="nil"/>
                  </w:tcBorders>
                  <w:vAlign w:val="center"/>
                </w:tcPr>
                <w:p w14:paraId="58EF815A">
                  <w:pPr>
                    <w:pStyle w:val="47"/>
                    <w:rPr>
                      <w:color w:val="auto"/>
                    </w:rPr>
                  </w:pPr>
                  <w:r>
                    <w:rPr>
                      <w:rFonts w:hint="eastAsia"/>
                      <w:color w:val="auto"/>
                    </w:rPr>
                    <w:t>南、北侧</w:t>
                  </w:r>
                  <w:r>
                    <w:rPr>
                      <w:color w:val="auto"/>
                    </w:rPr>
                    <w:t>厂界外1m</w:t>
                  </w:r>
                </w:p>
              </w:tc>
              <w:tc>
                <w:tcPr>
                  <w:tcW w:w="1612" w:type="dxa"/>
                  <w:tcBorders>
                    <w:tl2br w:val="nil"/>
                    <w:tr2bl w:val="nil"/>
                  </w:tcBorders>
                  <w:vAlign w:val="center"/>
                </w:tcPr>
                <w:p w14:paraId="582F0895">
                  <w:pPr>
                    <w:pStyle w:val="47"/>
                    <w:rPr>
                      <w:color w:val="auto"/>
                    </w:rPr>
                  </w:pPr>
                  <w:r>
                    <w:rPr>
                      <w:rFonts w:hint="eastAsia"/>
                      <w:color w:val="auto"/>
                      <w:lang w:val="en-US" w:eastAsia="zh-CN"/>
                    </w:rPr>
                    <w:t>昼间等效</w:t>
                  </w:r>
                  <w:r>
                    <w:rPr>
                      <w:color w:val="auto"/>
                    </w:rPr>
                    <w:t>声级</w:t>
                  </w:r>
                </w:p>
              </w:tc>
              <w:tc>
                <w:tcPr>
                  <w:tcW w:w="1420" w:type="dxa"/>
                  <w:tcBorders>
                    <w:tl2br w:val="nil"/>
                    <w:tr2bl w:val="nil"/>
                  </w:tcBorders>
                  <w:vAlign w:val="center"/>
                </w:tcPr>
                <w:p w14:paraId="304911B2">
                  <w:pPr>
                    <w:pStyle w:val="47"/>
                    <w:rPr>
                      <w:color w:val="auto"/>
                    </w:rPr>
                  </w:pPr>
                  <w:r>
                    <w:rPr>
                      <w:rFonts w:hint="eastAsia"/>
                      <w:color w:val="auto"/>
                    </w:rPr>
                    <w:t>1次/季度</w:t>
                  </w:r>
                </w:p>
              </w:tc>
              <w:tc>
                <w:tcPr>
                  <w:tcW w:w="2550" w:type="dxa"/>
                  <w:tcBorders>
                    <w:tl2br w:val="nil"/>
                    <w:tr2bl w:val="nil"/>
                  </w:tcBorders>
                  <w:vAlign w:val="center"/>
                </w:tcPr>
                <w:p w14:paraId="5CF0CD29">
                  <w:pPr>
                    <w:pStyle w:val="47"/>
                    <w:rPr>
                      <w:color w:val="auto"/>
                    </w:rPr>
                  </w:pPr>
                  <w:r>
                    <w:rPr>
                      <w:color w:val="auto"/>
                    </w:rPr>
                    <w:t>《工业企业厂界环境噪声排放标准》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4</w:t>
                  </w:r>
                  <w:r>
                    <w:rPr>
                      <w:rFonts w:hint="eastAsia"/>
                      <w:color w:val="auto"/>
                    </w:rPr>
                    <w:t>类标准</w:t>
                  </w:r>
                </w:p>
              </w:tc>
            </w:tr>
          </w:tbl>
          <w:p w14:paraId="09BD2A2E">
            <w:pPr>
              <w:pStyle w:val="4"/>
              <w:bidi w:val="0"/>
              <w:rPr>
                <w:color w:val="auto"/>
              </w:rPr>
            </w:pPr>
            <w:r>
              <w:rPr>
                <w:color w:val="auto"/>
              </w:rPr>
              <w:t>4.</w:t>
            </w:r>
            <w:r>
              <w:rPr>
                <w:rFonts w:hint="eastAsia"/>
                <w:color w:val="auto"/>
              </w:rPr>
              <w:t>2.</w:t>
            </w:r>
            <w:r>
              <w:rPr>
                <w:color w:val="auto"/>
              </w:rPr>
              <w:t>4固体废物</w:t>
            </w:r>
          </w:p>
          <w:p w14:paraId="1B298F09">
            <w:pPr>
              <w:pStyle w:val="5"/>
              <w:bidi w:val="0"/>
              <w:rPr>
                <w:color w:val="auto"/>
              </w:rPr>
            </w:pPr>
            <w:r>
              <w:rPr>
                <w:color w:val="auto"/>
              </w:rPr>
              <w:t>4.</w:t>
            </w:r>
            <w:r>
              <w:rPr>
                <w:rFonts w:hint="eastAsia"/>
                <w:color w:val="auto"/>
              </w:rPr>
              <w:t>2.</w:t>
            </w:r>
            <w:r>
              <w:rPr>
                <w:color w:val="auto"/>
              </w:rPr>
              <w:t>4.1固体废物产排情况及防治措施</w:t>
            </w:r>
          </w:p>
          <w:p w14:paraId="79222328">
            <w:pPr>
              <w:pStyle w:val="11"/>
              <w:ind w:firstLine="480"/>
              <w:rPr>
                <w:color w:val="auto"/>
              </w:rPr>
            </w:pPr>
            <w:r>
              <w:rPr>
                <w:rFonts w:hint="eastAsia"/>
                <w:color w:val="auto"/>
                <w:lang w:val="en-US" w:eastAsia="zh-CN"/>
              </w:rPr>
              <w:t>本项目</w:t>
            </w:r>
            <w:r>
              <w:rPr>
                <w:color w:val="auto"/>
              </w:rPr>
              <w:t>固体废物</w:t>
            </w:r>
            <w:r>
              <w:rPr>
                <w:rFonts w:hint="eastAsia"/>
                <w:color w:val="auto"/>
              </w:rPr>
              <w:t>主要包括一般固体废物（动物粪污、危险废物（医疗废物、废紫外</w:t>
            </w:r>
            <w:r>
              <w:rPr>
                <w:rFonts w:hint="eastAsia"/>
                <w:color w:val="auto"/>
                <w:lang w:val="en-US" w:eastAsia="zh-CN"/>
              </w:rPr>
              <w:t>线</w:t>
            </w:r>
            <w:r>
              <w:rPr>
                <w:rFonts w:hint="eastAsia"/>
                <w:color w:val="auto"/>
              </w:rPr>
              <w:t>灯管）、动物尸体、生活垃圾等；其中医疗废物主要包括感染性废物、损伤性废物、化学性废物、病理性药物、药物性废物等。</w:t>
            </w:r>
          </w:p>
          <w:p w14:paraId="476990C3">
            <w:pPr>
              <w:pStyle w:val="11"/>
              <w:ind w:firstLine="482"/>
              <w:rPr>
                <w:b/>
                <w:bCs/>
                <w:color w:val="auto"/>
              </w:rPr>
            </w:pPr>
            <w:r>
              <w:rPr>
                <w:b/>
                <w:bCs/>
                <w:color w:val="auto"/>
              </w:rPr>
              <w:t>（1）一般固体废物</w:t>
            </w:r>
          </w:p>
          <w:p w14:paraId="30256830">
            <w:pPr>
              <w:pStyle w:val="11"/>
              <w:ind w:firstLine="480"/>
              <w:rPr>
                <w:rFonts w:hint="default" w:eastAsia="宋体"/>
                <w:color w:val="auto"/>
                <w:lang w:val="en-US" w:eastAsia="zh-CN"/>
              </w:rPr>
            </w:pPr>
            <w:r>
              <w:rPr>
                <w:rFonts w:hint="eastAsia"/>
                <w:color w:val="auto"/>
              </w:rPr>
              <w:t>①</w:t>
            </w:r>
            <w:r>
              <w:rPr>
                <w:rFonts w:hint="eastAsia"/>
                <w:color w:val="auto"/>
                <w:lang w:val="en-US" w:eastAsia="zh-CN"/>
              </w:rPr>
              <w:t>动物粪污（猫砂）</w:t>
            </w:r>
          </w:p>
          <w:p w14:paraId="7A86DEFF">
            <w:pPr>
              <w:pStyle w:val="11"/>
              <w:ind w:firstLine="480"/>
              <w:rPr>
                <w:rFonts w:hint="default"/>
                <w:color w:val="auto"/>
                <w:lang w:val="en-US"/>
              </w:rPr>
            </w:pPr>
            <w:r>
              <w:rPr>
                <w:rFonts w:hint="default"/>
                <w:color w:val="auto"/>
                <w:lang w:val="en-US"/>
              </w:rPr>
              <w:t>本项目猫住院及诊疗期间产生的粪便与尿液均可使用猫砂盒进行收集，日常工作人员及时清理猫砂盒，清理出的猫砂采用生石灰消毒后收集起来，交市政环卫部门收集处置。含粪便与尿液的猫砂产生量按照0.5kg/只猫·d进行计算，每天最大就诊、住院宠物猫数量约</w:t>
            </w:r>
            <w:r>
              <w:rPr>
                <w:rFonts w:hint="eastAsia"/>
                <w:color w:val="auto"/>
                <w:lang w:val="en-US" w:eastAsia="zh-CN"/>
              </w:rPr>
              <w:t>13</w:t>
            </w:r>
            <w:r>
              <w:rPr>
                <w:rFonts w:hint="default"/>
                <w:color w:val="auto"/>
                <w:lang w:val="en-US"/>
              </w:rPr>
              <w:t>只，则含粪便与尿液的猫砂产生量约为</w:t>
            </w:r>
            <w:r>
              <w:rPr>
                <w:rFonts w:hint="eastAsia"/>
                <w:color w:val="auto"/>
                <w:lang w:val="en-US" w:eastAsia="zh-CN"/>
              </w:rPr>
              <w:t>2.37</w:t>
            </w:r>
            <w:r>
              <w:rPr>
                <w:rFonts w:hint="default"/>
                <w:color w:val="auto"/>
                <w:lang w:val="en-US"/>
              </w:rPr>
              <w:t>t/a。</w:t>
            </w:r>
          </w:p>
          <w:p w14:paraId="702A0F76">
            <w:pPr>
              <w:pStyle w:val="11"/>
              <w:ind w:firstLine="480"/>
              <w:rPr>
                <w:rFonts w:hint="default"/>
                <w:color w:val="auto"/>
                <w:lang w:val="en-US"/>
              </w:rPr>
            </w:pPr>
            <w:r>
              <w:rPr>
                <w:rFonts w:hint="default"/>
                <w:color w:val="auto"/>
                <w:lang w:val="en-US"/>
              </w:rPr>
              <w:t>②其他动物粪污</w:t>
            </w:r>
          </w:p>
          <w:p w14:paraId="5ED3AE5C">
            <w:pPr>
              <w:pStyle w:val="11"/>
              <w:ind w:firstLine="480"/>
              <w:rPr>
                <w:rFonts w:hint="default"/>
                <w:color w:val="auto"/>
                <w:lang w:val="en-US"/>
              </w:rPr>
            </w:pPr>
            <w:r>
              <w:rPr>
                <w:rFonts w:hint="default"/>
                <w:color w:val="auto"/>
                <w:lang w:val="en-US"/>
              </w:rPr>
              <w:t>犬住院与诊疗期间排污采取干湿分离，尿液直接经收集后进入</w:t>
            </w:r>
            <w:r>
              <w:rPr>
                <w:rFonts w:hint="eastAsia"/>
                <w:color w:val="auto"/>
                <w:lang w:val="en-US" w:eastAsia="zh-CN"/>
              </w:rPr>
              <w:t>消毒处理设施</w:t>
            </w:r>
            <w:r>
              <w:rPr>
                <w:rFonts w:hint="default"/>
                <w:color w:val="auto"/>
                <w:lang w:val="en-US"/>
              </w:rPr>
              <w:t>进行消毒处理后排入</w:t>
            </w:r>
            <w:r>
              <w:rPr>
                <w:rFonts w:hint="eastAsia"/>
                <w:color w:val="auto"/>
                <w:lang w:val="en-US" w:eastAsia="zh-CN"/>
              </w:rPr>
              <w:t>华润二十四城一期</w:t>
            </w:r>
            <w:r>
              <w:rPr>
                <w:rFonts w:hint="default"/>
                <w:color w:val="auto"/>
                <w:lang w:val="en-US"/>
              </w:rPr>
              <w:t>生化池，粪污使用生石灰进行消毒处理后，打包交环卫部门处置。其他动物粪污产生量按照每天0.05kg/只宠物进行计算，每天最大就诊与住院宠物量按照</w:t>
            </w:r>
            <w:r>
              <w:rPr>
                <w:rFonts w:hint="eastAsia"/>
                <w:color w:val="auto"/>
                <w:lang w:val="en-US" w:eastAsia="zh-CN"/>
              </w:rPr>
              <w:t>13</w:t>
            </w:r>
            <w:r>
              <w:rPr>
                <w:rFonts w:hint="default"/>
                <w:color w:val="auto"/>
                <w:lang w:val="en-US"/>
              </w:rPr>
              <w:t>只进行考虑，粪污产生量为</w:t>
            </w:r>
            <w:r>
              <w:rPr>
                <w:rFonts w:hint="eastAsia"/>
                <w:color w:val="auto"/>
                <w:lang w:val="en-US" w:eastAsia="zh-CN"/>
              </w:rPr>
              <w:t>0.24</w:t>
            </w:r>
            <w:r>
              <w:rPr>
                <w:rFonts w:hint="default"/>
                <w:color w:val="auto"/>
                <w:lang w:val="en-US"/>
              </w:rPr>
              <w:t>t/a。</w:t>
            </w:r>
          </w:p>
          <w:p w14:paraId="48834B30">
            <w:pPr>
              <w:pStyle w:val="11"/>
              <w:ind w:firstLine="480"/>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危险废物</w:t>
            </w:r>
          </w:p>
          <w:p w14:paraId="6E44F609">
            <w:pPr>
              <w:pStyle w:val="11"/>
              <w:ind w:firstLine="480"/>
              <w:rPr>
                <w:rFonts w:hint="default"/>
                <w:color w:val="auto"/>
                <w:lang w:val="en-US" w:eastAsia="zh-CN"/>
              </w:rPr>
            </w:pPr>
            <w:r>
              <w:rPr>
                <w:rFonts w:hint="eastAsia"/>
                <w:color w:val="auto"/>
                <w:lang w:val="en-US" w:eastAsia="zh-CN"/>
              </w:rPr>
              <w:t>①废紫外线灯管</w:t>
            </w:r>
          </w:p>
          <w:p w14:paraId="2BDBE08F">
            <w:pPr>
              <w:pStyle w:val="11"/>
              <w:ind w:firstLine="480"/>
              <w:rPr>
                <w:rFonts w:hint="eastAsia"/>
                <w:color w:val="auto"/>
                <w:lang w:val="en-US" w:eastAsia="zh-CN"/>
              </w:rPr>
            </w:pPr>
            <w:r>
              <w:rPr>
                <w:rFonts w:hint="eastAsia"/>
                <w:color w:val="auto"/>
                <w:lang w:val="en-US" w:eastAsia="zh-CN"/>
              </w:rPr>
              <w:t>本项目病房等消毒采用紫外线消毒，会产生少量废紫外线灯管，产生量约为0.01t/a。废紫外灯管经收集后暂存于医废间，交有资质单位处置。</w:t>
            </w:r>
          </w:p>
          <w:p w14:paraId="577667F8">
            <w:pPr>
              <w:pStyle w:val="11"/>
              <w:ind w:firstLine="480"/>
              <w:rPr>
                <w:rFonts w:hint="eastAsia" w:eastAsia="宋体"/>
                <w:color w:val="auto"/>
                <w:lang w:val="en-US" w:eastAsia="zh-CN"/>
              </w:rPr>
            </w:pPr>
            <w:r>
              <w:rPr>
                <w:rFonts w:hint="eastAsia" w:eastAsia="宋体"/>
                <w:color w:val="auto"/>
                <w:lang w:val="en-US" w:eastAsia="zh-CN"/>
              </w:rPr>
              <w:t>②医疗废物</w:t>
            </w:r>
          </w:p>
          <w:p w14:paraId="53CD897C">
            <w:pPr>
              <w:pStyle w:val="11"/>
              <w:ind w:firstLine="480"/>
              <w:rPr>
                <w:rFonts w:hint="eastAsia" w:eastAsia="宋体"/>
                <w:color w:val="auto"/>
                <w:lang w:val="en-US" w:eastAsia="zh-CN"/>
              </w:rPr>
            </w:pPr>
            <w:r>
              <w:rPr>
                <w:rFonts w:hint="eastAsia" w:eastAsia="宋体"/>
                <w:color w:val="auto"/>
                <w:lang w:val="en-US" w:eastAsia="zh-CN"/>
              </w:rPr>
              <w:t>诊疗活动产生的医疗废物来源广泛、成分复杂。本项目医疗废物主要有感染性废物、损伤性废物、病理性废物、化学性药物。</w:t>
            </w:r>
          </w:p>
          <w:p w14:paraId="366D591D">
            <w:pPr>
              <w:pStyle w:val="11"/>
              <w:ind w:firstLine="480"/>
              <w:rPr>
                <w:rFonts w:hint="eastAsia" w:eastAsia="宋体"/>
                <w:color w:val="auto"/>
                <w:lang w:val="en-US" w:eastAsia="zh-CN"/>
              </w:rPr>
            </w:pPr>
            <w:r>
              <w:rPr>
                <w:rFonts w:hint="eastAsia" w:eastAsia="宋体"/>
                <w:color w:val="auto"/>
                <w:lang w:val="en-US" w:eastAsia="zh-CN"/>
              </w:rPr>
              <w:t>感染性废物主要包括被患病宠物血液、体液、排泄物等污染的除锐器以外的废物，使用后废弃的一次性注射器、输液器，化验室产生的废弃血液、血清、分泌物等标本和容器以及隔离病房隔离的传染病宠物或疑似传染病宠物产生的废弃物。感染性废物收集于符合《医疗废物包装袋、容器和警示标志标准》（HJ421-2008）医疗废物包装袋中，隔离的传染病宠物或疑似传染病宠物产生的医疗废物应当使用双层医疗废物包装袋盛装。</w:t>
            </w:r>
          </w:p>
          <w:p w14:paraId="2A7BD58B">
            <w:pPr>
              <w:pStyle w:val="11"/>
              <w:ind w:firstLine="480"/>
              <w:rPr>
                <w:rFonts w:hint="eastAsia" w:eastAsia="宋体"/>
                <w:color w:val="auto"/>
                <w:lang w:val="en-US" w:eastAsia="zh-CN"/>
              </w:rPr>
            </w:pPr>
            <w:r>
              <w:rPr>
                <w:rFonts w:hint="eastAsia" w:eastAsia="宋体"/>
                <w:color w:val="auto"/>
                <w:lang w:val="en-US" w:eastAsia="zh-CN"/>
              </w:rPr>
              <w:t>损伤性废物主要废弃的针头、缝合针、探针、穿刺针、解剖刀、手术刀等废弃的金属类锐器以及废弃的载玻片等玻璃类锐器。损伤性废物收集于符合《医疗废物包装袋、容器和警示标志标准》（HJ421-2008）的利器盒中，利器盒达到3/4满时，应当封闭严密，按流程运送、贮存。</w:t>
            </w:r>
          </w:p>
          <w:p w14:paraId="0426F3CA">
            <w:pPr>
              <w:pStyle w:val="11"/>
              <w:ind w:firstLine="480"/>
              <w:rPr>
                <w:rFonts w:hint="eastAsia" w:eastAsia="宋体"/>
                <w:color w:val="auto"/>
                <w:lang w:val="en-US" w:eastAsia="zh-CN"/>
              </w:rPr>
            </w:pPr>
            <w:r>
              <w:rPr>
                <w:rFonts w:hint="eastAsia" w:eastAsia="宋体"/>
                <w:color w:val="auto"/>
                <w:lang w:val="en-US" w:eastAsia="zh-CN"/>
              </w:rPr>
              <w:t>病理性废物主要是手术过程中产生的废弃动物组织和器官。病理性废物收集于符合《医疗废物包装袋、容器和警示标志标准》（HJ421-2008）医疗废物包装袋中。经收集后交资质单位进行无害化处置。</w:t>
            </w:r>
          </w:p>
          <w:p w14:paraId="15E8371E">
            <w:pPr>
              <w:pStyle w:val="11"/>
              <w:ind w:firstLine="480"/>
              <w:rPr>
                <w:rFonts w:hint="eastAsia" w:eastAsia="宋体"/>
                <w:color w:val="auto"/>
                <w:lang w:val="en-US" w:eastAsia="zh-CN"/>
              </w:rPr>
            </w:pPr>
            <w:r>
              <w:rPr>
                <w:rFonts w:hint="eastAsia" w:eastAsia="宋体"/>
                <w:color w:val="auto"/>
                <w:lang w:val="en-US" w:eastAsia="zh-CN"/>
              </w:rPr>
              <w:t>化学性废物主要是列入《国家危险废物名录》中的废弃危险品，比如非特定行业来源产生的含汞血压计、含汞体温计等。</w:t>
            </w:r>
          </w:p>
          <w:p w14:paraId="07D48598">
            <w:pPr>
              <w:pStyle w:val="11"/>
              <w:ind w:firstLine="480"/>
              <w:rPr>
                <w:rFonts w:hint="eastAsia" w:eastAsia="宋体"/>
                <w:color w:val="auto"/>
                <w:lang w:val="en-US" w:eastAsia="zh-CN"/>
              </w:rPr>
            </w:pPr>
            <w:r>
              <w:rPr>
                <w:rFonts w:hint="eastAsia" w:eastAsia="宋体"/>
                <w:color w:val="auto"/>
                <w:lang w:val="en-US" w:eastAsia="zh-CN"/>
              </w:rPr>
              <w:t>药物性废物主要是过期、淘汰、变质或者被污染的废弃的药物。</w:t>
            </w:r>
          </w:p>
          <w:p w14:paraId="059A955C">
            <w:pPr>
              <w:pStyle w:val="11"/>
              <w:ind w:firstLine="480"/>
              <w:rPr>
                <w:rFonts w:hint="eastAsia" w:eastAsia="宋体"/>
                <w:color w:val="auto"/>
                <w:lang w:val="en-US" w:eastAsia="zh-CN"/>
              </w:rPr>
            </w:pPr>
            <w:r>
              <w:rPr>
                <w:rFonts w:hint="eastAsia" w:eastAsia="宋体"/>
                <w:color w:val="auto"/>
                <w:lang w:val="en-US" w:eastAsia="zh-CN"/>
              </w:rPr>
              <w:t>项目医疗废物收集后暂存于医废间，定期交资质单位处置。项目医疗废物产生量按照每日最大接诊量及最大住院容纳宠物量进行核算，则按照</w:t>
            </w:r>
            <w:r>
              <w:rPr>
                <w:rFonts w:hint="eastAsia"/>
                <w:color w:val="auto"/>
                <w:lang w:val="en-US" w:eastAsia="zh-CN"/>
              </w:rPr>
              <w:t>26</w:t>
            </w:r>
            <w:r>
              <w:rPr>
                <w:rFonts w:hint="eastAsia" w:eastAsia="宋体"/>
                <w:color w:val="auto"/>
                <w:lang w:val="en-US" w:eastAsia="zh-CN"/>
              </w:rPr>
              <w:t>只进行计算，产生量按每日门诊及住院病例0.2kg/只计算，产生量约为</w:t>
            </w:r>
            <w:r>
              <w:rPr>
                <w:rFonts w:hint="eastAsia"/>
                <w:color w:val="auto"/>
                <w:lang w:val="en-US" w:eastAsia="zh-CN"/>
              </w:rPr>
              <w:t>1.9</w:t>
            </w:r>
            <w:r>
              <w:rPr>
                <w:rFonts w:hint="eastAsia" w:eastAsia="宋体"/>
                <w:color w:val="auto"/>
                <w:lang w:val="en-US" w:eastAsia="zh-CN"/>
              </w:rPr>
              <w:t>t/a。</w:t>
            </w:r>
          </w:p>
          <w:p w14:paraId="36796A10">
            <w:pPr>
              <w:pStyle w:val="11"/>
              <w:ind w:firstLine="480"/>
              <w:rPr>
                <w:rFonts w:hint="eastAsia" w:eastAsia="宋体"/>
                <w:color w:val="auto"/>
                <w:lang w:val="en-US" w:eastAsia="zh-CN"/>
              </w:rPr>
            </w:pPr>
            <w:r>
              <w:rPr>
                <w:rFonts w:hint="eastAsia" w:eastAsia="宋体"/>
                <w:color w:val="auto"/>
                <w:lang w:val="en-US" w:eastAsia="zh-CN"/>
              </w:rPr>
              <w:t>根据《国家危险废物名录》（202</w:t>
            </w:r>
            <w:r>
              <w:rPr>
                <w:rFonts w:hint="eastAsia"/>
                <w:color w:val="auto"/>
                <w:lang w:val="en-US" w:eastAsia="zh-CN"/>
              </w:rPr>
              <w:t>5</w:t>
            </w:r>
            <w:r>
              <w:rPr>
                <w:rFonts w:hint="eastAsia" w:eastAsia="宋体"/>
                <w:color w:val="auto"/>
                <w:lang w:val="en-US" w:eastAsia="zh-CN"/>
              </w:rPr>
              <w:t>年版）、《医疗废物分类目录》（2021年版）等相关规定，项目产生的医疗固废属于危险废物中HW01医疗废物（废物代码：841-001-01、841-002-01、841-003-01、841-004-01、841-005-01）</w:t>
            </w:r>
            <w:r>
              <w:rPr>
                <w:rFonts w:hint="eastAsia"/>
                <w:color w:val="auto"/>
                <w:lang w:val="en-US" w:eastAsia="zh-CN"/>
              </w:rPr>
              <w:t>。</w:t>
            </w:r>
          </w:p>
          <w:p w14:paraId="4FC11810">
            <w:pPr>
              <w:pStyle w:val="11"/>
              <w:ind w:firstLine="482"/>
              <w:rPr>
                <w:rFonts w:hint="eastAsia" w:eastAsia="宋体"/>
                <w:b/>
                <w:bCs/>
                <w:color w:val="auto"/>
                <w:lang w:val="en-US" w:eastAsia="zh-CN"/>
              </w:rPr>
            </w:pPr>
            <w:r>
              <w:rPr>
                <w:b/>
                <w:bCs/>
                <w:color w:val="auto"/>
              </w:rPr>
              <w:t>（</w:t>
            </w:r>
            <w:r>
              <w:rPr>
                <w:rFonts w:hint="eastAsia"/>
                <w:b/>
                <w:bCs/>
                <w:color w:val="auto"/>
                <w:lang w:val="en-US" w:eastAsia="zh-CN"/>
              </w:rPr>
              <w:t>3</w:t>
            </w:r>
            <w:r>
              <w:rPr>
                <w:b/>
                <w:bCs/>
                <w:color w:val="auto"/>
              </w:rPr>
              <w:t>）</w:t>
            </w:r>
            <w:r>
              <w:rPr>
                <w:rFonts w:hint="eastAsia"/>
                <w:b/>
                <w:bCs/>
                <w:color w:val="auto"/>
                <w:lang w:val="en-US" w:eastAsia="zh-CN"/>
              </w:rPr>
              <w:t>动物尸体</w:t>
            </w:r>
          </w:p>
          <w:p w14:paraId="02B3628E">
            <w:pPr>
              <w:pStyle w:val="11"/>
              <w:spacing w:line="460" w:lineRule="exact"/>
              <w:ind w:firstLine="482"/>
              <w:rPr>
                <w:b w:val="0"/>
                <w:bCs w:val="0"/>
                <w:color w:val="auto"/>
              </w:rPr>
            </w:pPr>
            <w:r>
              <w:rPr>
                <w:rFonts w:hint="eastAsia"/>
                <w:b w:val="0"/>
                <w:bCs w:val="0"/>
                <w:color w:val="auto"/>
              </w:rPr>
              <w:t>项目日常工作主要是诊断治疗动物普通病和突发病，若遇动物安乐死或者不治身亡现象，产生的动物尸体不得随意处置，需按照《中华人民共和国动物防疫法》规定，对于病死动物尸体应当按照兽医主管部门的规定进行无害化处理，《病死及病害动物无害化处理技术规范》</w:t>
            </w:r>
            <w:r>
              <w:rPr>
                <w:rFonts w:hint="eastAsia"/>
                <w:b w:val="0"/>
                <w:bCs w:val="0"/>
                <w:color w:val="auto"/>
                <w:lang w:eastAsia="zh-CN"/>
              </w:rPr>
              <w:t>（</w:t>
            </w:r>
            <w:r>
              <w:rPr>
                <w:rFonts w:hint="eastAsia"/>
                <w:b w:val="0"/>
                <w:bCs w:val="0"/>
                <w:color w:val="auto"/>
              </w:rPr>
              <w:t>农医发〔2017〕25号</w:t>
            </w:r>
            <w:r>
              <w:rPr>
                <w:rFonts w:hint="eastAsia"/>
                <w:b w:val="0"/>
                <w:bCs w:val="0"/>
                <w:color w:val="auto"/>
                <w:lang w:eastAsia="zh-CN"/>
              </w:rPr>
              <w:t>）</w:t>
            </w:r>
            <w:r>
              <w:rPr>
                <w:rFonts w:hint="eastAsia"/>
                <w:b w:val="0"/>
                <w:bCs w:val="0"/>
                <w:color w:val="auto"/>
              </w:rPr>
              <w:t>明确了病死及病害动物无害化处理的技术要求。根据《重庆市动物防疫条例》第一章第二十三条和二十五条，“从事动物饲养、屠宰、经营、隔离、运输的单位和个人应当对病死或者死因不明的动物尸体进行无害化处理”；“动物尸体无害化处理责任单位和个人不具备无害化处理能力的，应当将动物尸体交送无害化处理场所处理”。因此，动物尸体应交由有资质的单位进行无害化处理。项目不在医院暂存动物尸体，一旦产生动物尸体，及时交由有资质的单位进行无害</w:t>
            </w:r>
            <w:r>
              <w:rPr>
                <w:rFonts w:hint="eastAsia"/>
                <w:b w:val="0"/>
                <w:bCs w:val="0"/>
                <w:color w:val="auto"/>
                <w:lang w:val="en-US" w:eastAsia="zh-CN"/>
              </w:rPr>
              <w:t>化</w:t>
            </w:r>
            <w:r>
              <w:rPr>
                <w:rFonts w:hint="eastAsia"/>
                <w:b w:val="0"/>
                <w:bCs w:val="0"/>
                <w:color w:val="auto"/>
              </w:rPr>
              <w:t>处理。</w:t>
            </w:r>
          </w:p>
          <w:p w14:paraId="65033A2C">
            <w:pPr>
              <w:pStyle w:val="11"/>
              <w:spacing w:line="460" w:lineRule="exact"/>
              <w:ind w:firstLine="482"/>
              <w:rPr>
                <w:b/>
                <w:bCs/>
                <w:color w:val="auto"/>
              </w:rPr>
            </w:pPr>
            <w:r>
              <w:rPr>
                <w:b/>
                <w:bCs/>
                <w:color w:val="auto"/>
              </w:rPr>
              <w:t>（</w:t>
            </w:r>
            <w:r>
              <w:rPr>
                <w:rFonts w:hint="eastAsia"/>
                <w:b/>
                <w:bCs/>
                <w:color w:val="auto"/>
                <w:lang w:val="en-US" w:eastAsia="zh-CN"/>
              </w:rPr>
              <w:t>4</w:t>
            </w:r>
            <w:r>
              <w:rPr>
                <w:b/>
                <w:bCs/>
                <w:color w:val="auto"/>
              </w:rPr>
              <w:t>）生活垃圾</w:t>
            </w:r>
          </w:p>
          <w:p w14:paraId="4C704801">
            <w:pPr>
              <w:pStyle w:val="11"/>
              <w:spacing w:line="460" w:lineRule="exact"/>
              <w:ind w:firstLine="480"/>
              <w:rPr>
                <w:color w:val="auto"/>
              </w:rPr>
            </w:pPr>
            <w:r>
              <w:rPr>
                <w:color w:val="auto"/>
              </w:rPr>
              <w:t>项目劳动定员共</w:t>
            </w:r>
            <w:r>
              <w:rPr>
                <w:rFonts w:hint="eastAsia"/>
                <w:color w:val="auto"/>
                <w:lang w:val="en-US" w:eastAsia="zh-CN"/>
              </w:rPr>
              <w:t>5</w:t>
            </w:r>
            <w:r>
              <w:rPr>
                <w:color w:val="auto"/>
              </w:rPr>
              <w:t>人，</w:t>
            </w:r>
            <w:r>
              <w:rPr>
                <w:rFonts w:hint="eastAsia"/>
                <w:color w:val="auto"/>
                <w:lang w:val="en-US" w:eastAsia="zh-CN"/>
              </w:rPr>
              <w:t>流动顾客约20人次/d，</w:t>
            </w:r>
            <w:r>
              <w:rPr>
                <w:color w:val="auto"/>
              </w:rPr>
              <w:t>生活垃圾产生量按0.5kg/人·d计算，产生量为</w:t>
            </w:r>
            <w:r>
              <w:rPr>
                <w:rFonts w:hint="eastAsia"/>
                <w:color w:val="auto"/>
                <w:lang w:val="en-US" w:eastAsia="zh-CN"/>
              </w:rPr>
              <w:t>4.56</w:t>
            </w:r>
            <w:r>
              <w:rPr>
                <w:color w:val="auto"/>
              </w:rPr>
              <w:t>t/a，统一收集后</w:t>
            </w:r>
            <w:r>
              <w:rPr>
                <w:rFonts w:hint="eastAsia"/>
                <w:color w:val="auto"/>
              </w:rPr>
              <w:t>交市政</w:t>
            </w:r>
            <w:r>
              <w:rPr>
                <w:color w:val="auto"/>
              </w:rPr>
              <w:t>环卫部门处置。</w:t>
            </w:r>
          </w:p>
          <w:p w14:paraId="566E573D">
            <w:pPr>
              <w:pStyle w:val="11"/>
              <w:spacing w:line="460" w:lineRule="exact"/>
              <w:ind w:firstLine="480"/>
              <w:rPr>
                <w:color w:val="auto"/>
              </w:rPr>
            </w:pPr>
            <w:r>
              <w:rPr>
                <w:rFonts w:hint="eastAsia"/>
                <w:color w:val="auto"/>
              </w:rPr>
              <w:t>本</w:t>
            </w:r>
            <w:r>
              <w:rPr>
                <w:color w:val="auto"/>
              </w:rPr>
              <w:t>项目固体废物产生情况见下表。</w:t>
            </w:r>
          </w:p>
        </w:tc>
      </w:tr>
    </w:tbl>
    <w:p w14:paraId="70A21A33">
      <w:pPr>
        <w:adjustRightInd w:val="0"/>
        <w:snapToGrid w:val="0"/>
        <w:spacing w:line="360" w:lineRule="auto"/>
        <w:rPr>
          <w:b/>
          <w:color w:val="auto"/>
          <w:kern w:val="0"/>
          <w:sz w:val="28"/>
          <w:szCs w:val="28"/>
        </w:rPr>
      </w:pPr>
    </w:p>
    <w:p w14:paraId="35E4D439">
      <w:pPr>
        <w:adjustRightInd w:val="0"/>
        <w:snapToGrid w:val="0"/>
        <w:spacing w:line="360" w:lineRule="auto"/>
        <w:rPr>
          <w:b/>
          <w:color w:val="auto"/>
          <w:kern w:val="0"/>
          <w:sz w:val="28"/>
          <w:szCs w:val="28"/>
        </w:rPr>
        <w:sectPr>
          <w:pgSz w:w="11905" w:h="16838"/>
          <w:pgMar w:top="1531" w:right="1701" w:bottom="1531" w:left="1701" w:header="851" w:footer="1077" w:gutter="0"/>
          <w:cols w:space="720" w:num="1"/>
          <w:docGrid w:linePitch="312" w:charSpace="0"/>
        </w:sectPr>
      </w:pPr>
    </w:p>
    <w:tbl>
      <w:tblPr>
        <w:tblStyle w:val="26"/>
        <w:tblW w:w="511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3760"/>
      </w:tblGrid>
      <w:tr w14:paraId="260A6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2" w:hRule="atLeast"/>
          <w:jc w:val="center"/>
        </w:trPr>
        <w:tc>
          <w:tcPr>
            <w:tcW w:w="167" w:type="pct"/>
            <w:tcMar>
              <w:left w:w="28" w:type="dxa"/>
              <w:right w:w="28" w:type="dxa"/>
            </w:tcMar>
            <w:vAlign w:val="center"/>
          </w:tcPr>
          <w:p w14:paraId="2311548B">
            <w:pPr>
              <w:adjustRightInd w:val="0"/>
              <w:snapToGrid w:val="0"/>
              <w:jc w:val="center"/>
              <w:rPr>
                <w:bCs/>
                <w:color w:val="auto"/>
                <w:sz w:val="24"/>
              </w:rPr>
            </w:pPr>
            <w:r>
              <w:rPr>
                <w:bCs/>
                <w:color w:val="auto"/>
                <w:sz w:val="24"/>
              </w:rPr>
              <w:t>运营期环境影响和保护措施</w:t>
            </w:r>
          </w:p>
        </w:tc>
        <w:tc>
          <w:tcPr>
            <w:tcW w:w="4832" w:type="pct"/>
          </w:tcPr>
          <w:p w14:paraId="157B5F78">
            <w:pPr>
              <w:pStyle w:val="55"/>
              <w:spacing w:after="120"/>
              <w:rPr>
                <w:color w:val="auto"/>
              </w:rPr>
            </w:pPr>
            <w:r>
              <w:rPr>
                <w:color w:val="auto"/>
              </w:rPr>
              <w:t>表</w:t>
            </w:r>
            <w:r>
              <w:rPr>
                <w:rFonts w:hint="eastAsia"/>
                <w:color w:val="auto"/>
                <w:lang w:val="en-US" w:eastAsia="zh-CN"/>
              </w:rPr>
              <w:t>4.2-12</w:t>
            </w:r>
            <w:r>
              <w:rPr>
                <w:color w:val="auto"/>
              </w:rPr>
              <w:t xml:space="preserve">  固体废物产生情况一览表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677"/>
              <w:gridCol w:w="715"/>
              <w:gridCol w:w="1184"/>
              <w:gridCol w:w="1533"/>
              <w:gridCol w:w="905"/>
              <w:gridCol w:w="935"/>
              <w:gridCol w:w="1130"/>
              <w:gridCol w:w="973"/>
              <w:gridCol w:w="1043"/>
              <w:gridCol w:w="1300"/>
              <w:gridCol w:w="1075"/>
            </w:tblGrid>
            <w:tr w14:paraId="7940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58EAF104">
                  <w:pPr>
                    <w:pStyle w:val="47"/>
                    <w:rPr>
                      <w:color w:val="auto"/>
                    </w:rPr>
                  </w:pPr>
                  <w:r>
                    <w:rPr>
                      <w:color w:val="auto"/>
                    </w:rPr>
                    <w:t>产生环节</w:t>
                  </w:r>
                </w:p>
              </w:tc>
              <w:tc>
                <w:tcPr>
                  <w:tcW w:w="619" w:type="pct"/>
                  <w:vAlign w:val="center"/>
                </w:tcPr>
                <w:p w14:paraId="2E8C0B86">
                  <w:pPr>
                    <w:pStyle w:val="47"/>
                    <w:rPr>
                      <w:color w:val="auto"/>
                    </w:rPr>
                  </w:pPr>
                  <w:r>
                    <w:rPr>
                      <w:color w:val="auto"/>
                    </w:rPr>
                    <w:t>名称</w:t>
                  </w:r>
                </w:p>
              </w:tc>
              <w:tc>
                <w:tcPr>
                  <w:tcW w:w="264" w:type="pct"/>
                  <w:vAlign w:val="center"/>
                </w:tcPr>
                <w:p w14:paraId="0131834F">
                  <w:pPr>
                    <w:pStyle w:val="47"/>
                    <w:rPr>
                      <w:color w:val="auto"/>
                    </w:rPr>
                  </w:pPr>
                  <w:r>
                    <w:rPr>
                      <w:color w:val="auto"/>
                    </w:rPr>
                    <w:t>属性</w:t>
                  </w:r>
                </w:p>
              </w:tc>
              <w:tc>
                <w:tcPr>
                  <w:tcW w:w="437" w:type="pct"/>
                  <w:vAlign w:val="center"/>
                </w:tcPr>
                <w:p w14:paraId="13C56097">
                  <w:pPr>
                    <w:pStyle w:val="47"/>
                    <w:rPr>
                      <w:rFonts w:hint="default" w:eastAsia="宋体"/>
                      <w:color w:val="auto"/>
                      <w:lang w:val="en-US" w:eastAsia="zh-CN"/>
                    </w:rPr>
                  </w:pPr>
                  <w:r>
                    <w:rPr>
                      <w:rFonts w:hint="eastAsia"/>
                      <w:color w:val="auto"/>
                      <w:lang w:val="en-US" w:eastAsia="zh-CN"/>
                    </w:rPr>
                    <w:t>废物类别</w:t>
                  </w:r>
                </w:p>
              </w:tc>
              <w:tc>
                <w:tcPr>
                  <w:tcW w:w="566" w:type="pct"/>
                  <w:vAlign w:val="center"/>
                </w:tcPr>
                <w:p w14:paraId="0B506732">
                  <w:pPr>
                    <w:pStyle w:val="47"/>
                    <w:rPr>
                      <w:rFonts w:hint="default" w:eastAsia="宋体"/>
                      <w:color w:val="auto"/>
                      <w:lang w:val="en-US" w:eastAsia="zh-CN"/>
                    </w:rPr>
                  </w:pPr>
                  <w:r>
                    <w:rPr>
                      <w:rFonts w:hint="eastAsia"/>
                      <w:color w:val="auto"/>
                      <w:lang w:val="en-US" w:eastAsia="zh-CN"/>
                    </w:rPr>
                    <w:t>废物代码</w:t>
                  </w:r>
                </w:p>
              </w:tc>
              <w:tc>
                <w:tcPr>
                  <w:tcW w:w="334" w:type="pct"/>
                  <w:vAlign w:val="center"/>
                </w:tcPr>
                <w:p w14:paraId="71E7E62C">
                  <w:pPr>
                    <w:pStyle w:val="47"/>
                    <w:rPr>
                      <w:color w:val="auto"/>
                    </w:rPr>
                  </w:pPr>
                  <w:r>
                    <w:rPr>
                      <w:color w:val="auto"/>
                    </w:rPr>
                    <w:t>物理性状</w:t>
                  </w:r>
                </w:p>
              </w:tc>
              <w:tc>
                <w:tcPr>
                  <w:tcW w:w="345" w:type="pct"/>
                  <w:vAlign w:val="center"/>
                </w:tcPr>
                <w:p w14:paraId="65E3105A">
                  <w:pPr>
                    <w:pStyle w:val="47"/>
                    <w:rPr>
                      <w:color w:val="auto"/>
                    </w:rPr>
                  </w:pPr>
                  <w:r>
                    <w:rPr>
                      <w:color w:val="auto"/>
                    </w:rPr>
                    <w:t>环境危险特征</w:t>
                  </w:r>
                </w:p>
              </w:tc>
              <w:tc>
                <w:tcPr>
                  <w:tcW w:w="417" w:type="pct"/>
                  <w:vAlign w:val="center"/>
                </w:tcPr>
                <w:p w14:paraId="25C7D85B">
                  <w:pPr>
                    <w:pStyle w:val="47"/>
                    <w:rPr>
                      <w:color w:val="auto"/>
                    </w:rPr>
                  </w:pPr>
                  <w:r>
                    <w:rPr>
                      <w:color w:val="auto"/>
                    </w:rPr>
                    <w:t>产生量t/a</w:t>
                  </w:r>
                </w:p>
              </w:tc>
              <w:tc>
                <w:tcPr>
                  <w:tcW w:w="359" w:type="pct"/>
                  <w:vAlign w:val="center"/>
                </w:tcPr>
                <w:p w14:paraId="0004015E">
                  <w:pPr>
                    <w:pStyle w:val="47"/>
                    <w:rPr>
                      <w:color w:val="auto"/>
                    </w:rPr>
                  </w:pPr>
                  <w:r>
                    <w:rPr>
                      <w:color w:val="auto"/>
                    </w:rPr>
                    <w:t>贮存方式</w:t>
                  </w:r>
                </w:p>
              </w:tc>
              <w:tc>
                <w:tcPr>
                  <w:tcW w:w="385" w:type="pct"/>
                  <w:vAlign w:val="center"/>
                </w:tcPr>
                <w:p w14:paraId="03985F6B">
                  <w:pPr>
                    <w:pStyle w:val="47"/>
                    <w:rPr>
                      <w:color w:val="auto"/>
                    </w:rPr>
                  </w:pPr>
                  <w:r>
                    <w:rPr>
                      <w:color w:val="auto"/>
                    </w:rPr>
                    <w:t>利用处置方式</w:t>
                  </w:r>
                </w:p>
              </w:tc>
              <w:tc>
                <w:tcPr>
                  <w:tcW w:w="480" w:type="pct"/>
                  <w:vAlign w:val="center"/>
                </w:tcPr>
                <w:p w14:paraId="3F938895">
                  <w:pPr>
                    <w:pStyle w:val="47"/>
                    <w:rPr>
                      <w:color w:val="auto"/>
                    </w:rPr>
                  </w:pPr>
                  <w:r>
                    <w:rPr>
                      <w:color w:val="auto"/>
                    </w:rPr>
                    <w:t>去向</w:t>
                  </w:r>
                </w:p>
              </w:tc>
              <w:tc>
                <w:tcPr>
                  <w:tcW w:w="397" w:type="pct"/>
                  <w:vAlign w:val="center"/>
                </w:tcPr>
                <w:p w14:paraId="2CDF1940">
                  <w:pPr>
                    <w:pStyle w:val="47"/>
                    <w:rPr>
                      <w:color w:val="auto"/>
                    </w:rPr>
                  </w:pPr>
                  <w:r>
                    <w:rPr>
                      <w:color w:val="auto"/>
                    </w:rPr>
                    <w:t>利用或处置量t/a</w:t>
                  </w:r>
                </w:p>
              </w:tc>
            </w:tr>
            <w:tr w14:paraId="1E1C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14:paraId="120AFE70">
                  <w:pPr>
                    <w:pStyle w:val="47"/>
                    <w:rPr>
                      <w:rFonts w:hint="default" w:eastAsia="宋体"/>
                      <w:color w:val="auto"/>
                      <w:lang w:val="en-US" w:eastAsia="zh-CN"/>
                    </w:rPr>
                  </w:pPr>
                  <w:r>
                    <w:rPr>
                      <w:rFonts w:hint="eastAsia"/>
                      <w:color w:val="auto"/>
                      <w:lang w:val="en-US" w:eastAsia="zh-CN"/>
                    </w:rPr>
                    <w:t>诊疗、住院等</w:t>
                  </w:r>
                </w:p>
              </w:tc>
              <w:tc>
                <w:tcPr>
                  <w:tcW w:w="619" w:type="pct"/>
                  <w:vAlign w:val="center"/>
                </w:tcPr>
                <w:p w14:paraId="47F60588">
                  <w:pPr>
                    <w:pStyle w:val="47"/>
                    <w:rPr>
                      <w:rFonts w:hint="default" w:eastAsia="宋体"/>
                      <w:color w:val="auto"/>
                      <w:lang w:val="en-US" w:eastAsia="zh-CN"/>
                    </w:rPr>
                  </w:pPr>
                  <w:r>
                    <w:rPr>
                      <w:rFonts w:hint="eastAsia"/>
                      <w:color w:val="auto"/>
                      <w:lang w:val="en-US" w:eastAsia="zh-CN"/>
                    </w:rPr>
                    <w:t>动物粪污</w:t>
                  </w:r>
                </w:p>
              </w:tc>
              <w:tc>
                <w:tcPr>
                  <w:tcW w:w="264" w:type="pct"/>
                  <w:vAlign w:val="center"/>
                </w:tcPr>
                <w:p w14:paraId="6653ABFB">
                  <w:pPr>
                    <w:pStyle w:val="47"/>
                    <w:rPr>
                      <w:color w:val="auto"/>
                    </w:rPr>
                  </w:pPr>
                  <w:r>
                    <w:rPr>
                      <w:color w:val="auto"/>
                    </w:rPr>
                    <w:t>一般固废</w:t>
                  </w:r>
                </w:p>
              </w:tc>
              <w:tc>
                <w:tcPr>
                  <w:tcW w:w="437" w:type="pct"/>
                  <w:vAlign w:val="center"/>
                </w:tcPr>
                <w:p w14:paraId="6B3FACA0">
                  <w:pPr>
                    <w:pStyle w:val="47"/>
                    <w:rPr>
                      <w:rFonts w:hint="default" w:eastAsia="宋体"/>
                      <w:color w:val="auto"/>
                      <w:lang w:val="en-US" w:eastAsia="zh-CN"/>
                    </w:rPr>
                  </w:pPr>
                  <w:r>
                    <w:rPr>
                      <w:rFonts w:hint="eastAsia"/>
                      <w:color w:val="auto"/>
                      <w:lang w:val="en-US" w:eastAsia="zh-CN"/>
                    </w:rPr>
                    <w:t>农业固体废物</w:t>
                  </w:r>
                </w:p>
              </w:tc>
              <w:tc>
                <w:tcPr>
                  <w:tcW w:w="566" w:type="pct"/>
                  <w:vAlign w:val="center"/>
                </w:tcPr>
                <w:p w14:paraId="6BADD430">
                  <w:pPr>
                    <w:pStyle w:val="47"/>
                    <w:rPr>
                      <w:rFonts w:hint="default" w:eastAsia="宋体"/>
                      <w:color w:val="auto"/>
                      <w:lang w:val="en-US" w:eastAsia="zh-CN"/>
                    </w:rPr>
                  </w:pPr>
                  <w:r>
                    <w:rPr>
                      <w:rFonts w:hint="eastAsia"/>
                      <w:color w:val="auto"/>
                      <w:lang w:val="en-US" w:eastAsia="zh-CN"/>
                    </w:rPr>
                    <w:t>030-001-S82</w:t>
                  </w:r>
                </w:p>
              </w:tc>
              <w:tc>
                <w:tcPr>
                  <w:tcW w:w="334" w:type="pct"/>
                  <w:vAlign w:val="center"/>
                </w:tcPr>
                <w:p w14:paraId="23910D90">
                  <w:pPr>
                    <w:pStyle w:val="47"/>
                    <w:rPr>
                      <w:color w:val="auto"/>
                    </w:rPr>
                  </w:pPr>
                  <w:r>
                    <w:rPr>
                      <w:color w:val="auto"/>
                    </w:rPr>
                    <w:t>固态</w:t>
                  </w:r>
                </w:p>
              </w:tc>
              <w:tc>
                <w:tcPr>
                  <w:tcW w:w="345" w:type="pct"/>
                  <w:vAlign w:val="center"/>
                </w:tcPr>
                <w:p w14:paraId="063512D3">
                  <w:pPr>
                    <w:pStyle w:val="47"/>
                    <w:rPr>
                      <w:color w:val="auto"/>
                    </w:rPr>
                  </w:pPr>
                  <w:r>
                    <w:rPr>
                      <w:color w:val="auto"/>
                    </w:rPr>
                    <w:t>/</w:t>
                  </w:r>
                </w:p>
              </w:tc>
              <w:tc>
                <w:tcPr>
                  <w:tcW w:w="417" w:type="pct"/>
                  <w:vAlign w:val="center"/>
                </w:tcPr>
                <w:p w14:paraId="092E33A4">
                  <w:pPr>
                    <w:pStyle w:val="47"/>
                    <w:rPr>
                      <w:rFonts w:hint="default" w:eastAsia="宋体"/>
                      <w:color w:val="auto"/>
                      <w:lang w:val="en-US" w:eastAsia="zh-CN"/>
                    </w:rPr>
                  </w:pPr>
                  <w:r>
                    <w:rPr>
                      <w:rFonts w:hint="eastAsia"/>
                      <w:color w:val="auto"/>
                      <w:lang w:val="en-US" w:eastAsia="zh-CN"/>
                    </w:rPr>
                    <w:t>2.61</w:t>
                  </w:r>
                </w:p>
              </w:tc>
              <w:tc>
                <w:tcPr>
                  <w:tcW w:w="359" w:type="pct"/>
                  <w:vAlign w:val="center"/>
                </w:tcPr>
                <w:p w14:paraId="2A851A6B">
                  <w:pPr>
                    <w:pStyle w:val="47"/>
                    <w:ind w:left="0" w:leftChars="0" w:firstLine="0" w:firstLineChars="0"/>
                    <w:rPr>
                      <w:color w:val="auto"/>
                    </w:rPr>
                  </w:pPr>
                  <w:r>
                    <w:rPr>
                      <w:rFonts w:hint="eastAsia"/>
                      <w:color w:val="auto"/>
                      <w:lang w:val="en-US" w:eastAsia="zh-CN"/>
                    </w:rPr>
                    <w:t>/</w:t>
                  </w:r>
                </w:p>
              </w:tc>
              <w:tc>
                <w:tcPr>
                  <w:tcW w:w="385" w:type="pct"/>
                  <w:vAlign w:val="center"/>
                </w:tcPr>
                <w:p w14:paraId="30DED9FF">
                  <w:pPr>
                    <w:pStyle w:val="47"/>
                    <w:ind w:left="0" w:leftChars="0" w:firstLine="0" w:firstLineChars="0"/>
                    <w:rPr>
                      <w:color w:val="auto"/>
                    </w:rPr>
                  </w:pPr>
                  <w:r>
                    <w:rPr>
                      <w:color w:val="auto"/>
                    </w:rPr>
                    <w:t>委托处置</w:t>
                  </w:r>
                </w:p>
              </w:tc>
              <w:tc>
                <w:tcPr>
                  <w:tcW w:w="480" w:type="pct"/>
                  <w:vAlign w:val="center"/>
                </w:tcPr>
                <w:p w14:paraId="045B462A">
                  <w:pPr>
                    <w:pStyle w:val="47"/>
                    <w:ind w:left="0" w:leftChars="0" w:firstLine="0" w:firstLineChars="0"/>
                    <w:rPr>
                      <w:color w:val="auto"/>
                    </w:rPr>
                  </w:pPr>
                  <w:r>
                    <w:rPr>
                      <w:rFonts w:hint="eastAsia"/>
                      <w:b w:val="0"/>
                      <w:bCs w:val="0"/>
                      <w:color w:val="auto"/>
                    </w:rPr>
                    <w:t>经生石灰消毒后交市政环卫部门处置</w:t>
                  </w:r>
                </w:p>
              </w:tc>
              <w:tc>
                <w:tcPr>
                  <w:tcW w:w="397" w:type="pct"/>
                  <w:vAlign w:val="center"/>
                </w:tcPr>
                <w:p w14:paraId="7E9353CD">
                  <w:pPr>
                    <w:pStyle w:val="47"/>
                    <w:ind w:left="0" w:leftChars="0" w:firstLine="0" w:firstLineChars="0"/>
                    <w:rPr>
                      <w:rFonts w:hint="default" w:eastAsia="宋体"/>
                      <w:color w:val="auto"/>
                      <w:lang w:val="en-US" w:eastAsia="zh-CN"/>
                    </w:rPr>
                  </w:pPr>
                  <w:r>
                    <w:rPr>
                      <w:rFonts w:hint="eastAsia"/>
                      <w:color w:val="auto"/>
                      <w:lang w:val="en-US" w:eastAsia="zh-CN"/>
                    </w:rPr>
                    <w:t>2.61</w:t>
                  </w:r>
                </w:p>
              </w:tc>
            </w:tr>
            <w:tr w14:paraId="37BA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1" w:type="pct"/>
                  <w:vAlign w:val="center"/>
                </w:tcPr>
                <w:p w14:paraId="51FFEDED">
                  <w:pPr>
                    <w:pStyle w:val="47"/>
                    <w:rPr>
                      <w:rFonts w:hint="default" w:eastAsia="宋体"/>
                      <w:color w:val="auto"/>
                      <w:lang w:val="en-US" w:eastAsia="zh-CN"/>
                    </w:rPr>
                  </w:pPr>
                  <w:r>
                    <w:rPr>
                      <w:rFonts w:hint="eastAsia"/>
                      <w:color w:val="auto"/>
                      <w:lang w:val="en-US" w:eastAsia="zh-CN"/>
                    </w:rPr>
                    <w:t>消毒</w:t>
                  </w:r>
                </w:p>
              </w:tc>
              <w:tc>
                <w:tcPr>
                  <w:tcW w:w="619" w:type="pct"/>
                  <w:vAlign w:val="center"/>
                </w:tcPr>
                <w:p w14:paraId="29F3E0AF">
                  <w:pPr>
                    <w:pStyle w:val="47"/>
                    <w:rPr>
                      <w:color w:val="auto"/>
                    </w:rPr>
                  </w:pPr>
                  <w:r>
                    <w:rPr>
                      <w:rFonts w:hint="eastAsia"/>
                      <w:color w:val="auto"/>
                      <w:lang w:val="en-US" w:eastAsia="zh-CN"/>
                    </w:rPr>
                    <w:t>废紫外线灯管</w:t>
                  </w:r>
                </w:p>
              </w:tc>
              <w:tc>
                <w:tcPr>
                  <w:tcW w:w="264" w:type="pct"/>
                  <w:vMerge w:val="restart"/>
                  <w:vAlign w:val="center"/>
                </w:tcPr>
                <w:p w14:paraId="623D6908">
                  <w:pPr>
                    <w:pStyle w:val="47"/>
                    <w:rPr>
                      <w:color w:val="auto"/>
                    </w:rPr>
                  </w:pPr>
                  <w:r>
                    <w:rPr>
                      <w:color w:val="auto"/>
                    </w:rPr>
                    <w:t>危险废物</w:t>
                  </w:r>
                </w:p>
              </w:tc>
              <w:tc>
                <w:tcPr>
                  <w:tcW w:w="437" w:type="pct"/>
                  <w:vAlign w:val="center"/>
                </w:tcPr>
                <w:p w14:paraId="58D009A5">
                  <w:pPr>
                    <w:pStyle w:val="47"/>
                    <w:rPr>
                      <w:rFonts w:hint="default" w:eastAsia="宋体"/>
                      <w:color w:val="auto"/>
                      <w:lang w:val="en-US" w:eastAsia="zh-CN"/>
                    </w:rPr>
                  </w:pPr>
                  <w:r>
                    <w:rPr>
                      <w:rFonts w:hint="eastAsia"/>
                      <w:color w:val="auto"/>
                      <w:lang w:val="en-US" w:eastAsia="zh-CN"/>
                    </w:rPr>
                    <w:t>HW29</w:t>
                  </w:r>
                </w:p>
              </w:tc>
              <w:tc>
                <w:tcPr>
                  <w:tcW w:w="566" w:type="pct"/>
                  <w:vAlign w:val="center"/>
                </w:tcPr>
                <w:p w14:paraId="0EB004FA">
                  <w:pPr>
                    <w:pStyle w:val="47"/>
                    <w:rPr>
                      <w:rFonts w:hint="default" w:eastAsia="宋体"/>
                      <w:color w:val="auto"/>
                      <w:lang w:val="en-US" w:eastAsia="zh-CN"/>
                    </w:rPr>
                  </w:pPr>
                  <w:r>
                    <w:rPr>
                      <w:rFonts w:hint="eastAsia"/>
                      <w:color w:val="auto"/>
                    </w:rPr>
                    <w:t>900-</w:t>
                  </w:r>
                  <w:r>
                    <w:rPr>
                      <w:rFonts w:hint="eastAsia"/>
                      <w:color w:val="auto"/>
                      <w:lang w:val="en-US" w:eastAsia="zh-CN"/>
                    </w:rPr>
                    <w:t>023-29</w:t>
                  </w:r>
                </w:p>
              </w:tc>
              <w:tc>
                <w:tcPr>
                  <w:tcW w:w="334" w:type="pct"/>
                  <w:vAlign w:val="center"/>
                </w:tcPr>
                <w:p w14:paraId="54276C0E">
                  <w:pPr>
                    <w:pStyle w:val="47"/>
                    <w:rPr>
                      <w:color w:val="auto"/>
                    </w:rPr>
                  </w:pPr>
                  <w:r>
                    <w:rPr>
                      <w:rFonts w:hint="eastAsia"/>
                      <w:color w:val="auto"/>
                    </w:rPr>
                    <w:t>固态</w:t>
                  </w:r>
                </w:p>
              </w:tc>
              <w:tc>
                <w:tcPr>
                  <w:tcW w:w="345" w:type="pct"/>
                  <w:vAlign w:val="center"/>
                </w:tcPr>
                <w:p w14:paraId="63EC67CC">
                  <w:pPr>
                    <w:pStyle w:val="47"/>
                    <w:rPr>
                      <w:color w:val="auto"/>
                    </w:rPr>
                  </w:pPr>
                  <w:r>
                    <w:rPr>
                      <w:rFonts w:hint="eastAsia"/>
                      <w:color w:val="auto"/>
                    </w:rPr>
                    <w:t>T</w:t>
                  </w:r>
                </w:p>
              </w:tc>
              <w:tc>
                <w:tcPr>
                  <w:tcW w:w="417" w:type="pct"/>
                  <w:vAlign w:val="center"/>
                </w:tcPr>
                <w:p w14:paraId="48E5A4AF">
                  <w:pPr>
                    <w:pStyle w:val="47"/>
                    <w:rPr>
                      <w:rFonts w:hint="default" w:eastAsia="宋体"/>
                      <w:color w:val="auto"/>
                      <w:lang w:val="en-US" w:eastAsia="zh-CN"/>
                    </w:rPr>
                  </w:pPr>
                  <w:r>
                    <w:rPr>
                      <w:rFonts w:hint="eastAsia"/>
                      <w:color w:val="auto"/>
                      <w:lang w:val="en-US" w:eastAsia="zh-CN"/>
                    </w:rPr>
                    <w:t>0.01</w:t>
                  </w:r>
                </w:p>
              </w:tc>
              <w:tc>
                <w:tcPr>
                  <w:tcW w:w="359" w:type="pct"/>
                  <w:vMerge w:val="restart"/>
                  <w:vAlign w:val="center"/>
                </w:tcPr>
                <w:p w14:paraId="5AEB3CB4">
                  <w:pPr>
                    <w:pStyle w:val="47"/>
                    <w:rPr>
                      <w:rFonts w:hint="eastAsia" w:eastAsia="宋体"/>
                      <w:color w:val="auto"/>
                      <w:lang w:eastAsia="zh-CN"/>
                    </w:rPr>
                  </w:pPr>
                  <w:r>
                    <w:rPr>
                      <w:color w:val="auto"/>
                    </w:rPr>
                    <w:t>分类收集，暂存于</w:t>
                  </w:r>
                  <w:r>
                    <w:rPr>
                      <w:rFonts w:hint="eastAsia"/>
                      <w:color w:val="auto"/>
                      <w:lang w:val="en-US" w:eastAsia="zh-CN"/>
                    </w:rPr>
                    <w:t>医废间</w:t>
                  </w:r>
                </w:p>
              </w:tc>
              <w:tc>
                <w:tcPr>
                  <w:tcW w:w="385" w:type="pct"/>
                  <w:vMerge w:val="restart"/>
                  <w:vAlign w:val="center"/>
                </w:tcPr>
                <w:p w14:paraId="68CC88E8">
                  <w:pPr>
                    <w:pStyle w:val="47"/>
                    <w:rPr>
                      <w:color w:val="auto"/>
                    </w:rPr>
                  </w:pPr>
                  <w:r>
                    <w:rPr>
                      <w:color w:val="auto"/>
                    </w:rPr>
                    <w:t>委托处置</w:t>
                  </w:r>
                </w:p>
              </w:tc>
              <w:tc>
                <w:tcPr>
                  <w:tcW w:w="480" w:type="pct"/>
                  <w:vMerge w:val="restart"/>
                  <w:vAlign w:val="center"/>
                </w:tcPr>
                <w:p w14:paraId="0742D867">
                  <w:pPr>
                    <w:pStyle w:val="47"/>
                    <w:rPr>
                      <w:color w:val="auto"/>
                    </w:rPr>
                  </w:pPr>
                  <w:r>
                    <w:rPr>
                      <w:rFonts w:hint="eastAsia"/>
                      <w:color w:val="auto"/>
                    </w:rPr>
                    <w:t>交有相应危废处理资质的单位</w:t>
                  </w:r>
                  <w:r>
                    <w:rPr>
                      <w:color w:val="auto"/>
                    </w:rPr>
                    <w:t>处理</w:t>
                  </w:r>
                </w:p>
              </w:tc>
              <w:tc>
                <w:tcPr>
                  <w:tcW w:w="397" w:type="pct"/>
                  <w:vAlign w:val="center"/>
                </w:tcPr>
                <w:p w14:paraId="63759F5C">
                  <w:pPr>
                    <w:pStyle w:val="47"/>
                    <w:ind w:left="0" w:leftChars="0" w:firstLine="0" w:firstLineChars="0"/>
                    <w:rPr>
                      <w:color w:val="auto"/>
                    </w:rPr>
                  </w:pPr>
                  <w:r>
                    <w:rPr>
                      <w:rFonts w:hint="eastAsia"/>
                      <w:color w:val="auto"/>
                      <w:lang w:val="en-US" w:eastAsia="zh-CN"/>
                    </w:rPr>
                    <w:t>0.01</w:t>
                  </w:r>
                </w:p>
              </w:tc>
            </w:tr>
            <w:tr w14:paraId="3264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391" w:type="pct"/>
                  <w:vMerge w:val="restart"/>
                  <w:vAlign w:val="center"/>
                </w:tcPr>
                <w:p w14:paraId="2B7C8F30">
                  <w:pPr>
                    <w:pStyle w:val="47"/>
                    <w:rPr>
                      <w:rFonts w:hint="default" w:eastAsia="宋体"/>
                      <w:color w:val="auto"/>
                      <w:lang w:val="en-US" w:eastAsia="zh-CN"/>
                    </w:rPr>
                  </w:pPr>
                  <w:r>
                    <w:rPr>
                      <w:rFonts w:hint="eastAsia"/>
                      <w:color w:val="auto"/>
                      <w:lang w:val="en-US" w:eastAsia="zh-CN"/>
                    </w:rPr>
                    <w:t>诊疗、化验、手术等</w:t>
                  </w:r>
                </w:p>
              </w:tc>
              <w:tc>
                <w:tcPr>
                  <w:tcW w:w="619" w:type="pct"/>
                  <w:vMerge w:val="restart"/>
                  <w:shd w:val="clear" w:color="auto" w:fill="auto"/>
                  <w:vAlign w:val="center"/>
                </w:tcPr>
                <w:p w14:paraId="588A7F1E">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264" w:type="pct"/>
                  <w:vMerge w:val="continue"/>
                  <w:vAlign w:val="center"/>
                </w:tcPr>
                <w:p w14:paraId="4699B8DE">
                  <w:pPr>
                    <w:pStyle w:val="47"/>
                    <w:rPr>
                      <w:color w:val="auto"/>
                    </w:rPr>
                  </w:pPr>
                </w:p>
              </w:tc>
              <w:tc>
                <w:tcPr>
                  <w:tcW w:w="437" w:type="pct"/>
                  <w:vMerge w:val="restart"/>
                  <w:shd w:val="clear" w:color="auto" w:fill="auto"/>
                  <w:vAlign w:val="center"/>
                </w:tcPr>
                <w:p w14:paraId="52B5B7C6">
                  <w:pPr>
                    <w:jc w:val="center"/>
                    <w:rPr>
                      <w:rFonts w:hint="default" w:eastAsia="宋体"/>
                      <w:color w:val="auto"/>
                      <w:lang w:val="en-US" w:eastAsia="zh-CN"/>
                    </w:rPr>
                  </w:pPr>
                  <w:r>
                    <w:rPr>
                      <w:rFonts w:hint="eastAsia"/>
                      <w:color w:val="auto"/>
                      <w:lang w:val="en-US" w:eastAsia="zh-CN"/>
                    </w:rPr>
                    <w:t>HW01</w:t>
                  </w:r>
                </w:p>
              </w:tc>
              <w:tc>
                <w:tcPr>
                  <w:tcW w:w="566" w:type="pct"/>
                  <w:shd w:val="clear" w:color="auto" w:fill="auto"/>
                  <w:vAlign w:val="center"/>
                </w:tcPr>
                <w:p w14:paraId="74AA555C">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841-001-01</w:t>
                  </w:r>
                </w:p>
              </w:tc>
              <w:tc>
                <w:tcPr>
                  <w:tcW w:w="334" w:type="pct"/>
                  <w:shd w:val="clear" w:color="auto" w:fill="auto"/>
                  <w:vAlign w:val="center"/>
                </w:tcPr>
                <w:p w14:paraId="44E00CA6">
                  <w:pPr>
                    <w:pStyle w:val="47"/>
                    <w:ind w:left="0" w:leftChars="0" w:firstLine="0" w:firstLineChars="0"/>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B654860">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restart"/>
                  <w:shd w:val="clear" w:color="auto" w:fill="auto"/>
                  <w:vAlign w:val="center"/>
                </w:tcPr>
                <w:p w14:paraId="63EE33B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1.9</w:t>
                  </w:r>
                </w:p>
              </w:tc>
              <w:tc>
                <w:tcPr>
                  <w:tcW w:w="359" w:type="pct"/>
                  <w:vMerge w:val="continue"/>
                  <w:vAlign w:val="center"/>
                </w:tcPr>
                <w:p w14:paraId="0C614907">
                  <w:pPr>
                    <w:pStyle w:val="47"/>
                    <w:rPr>
                      <w:color w:val="auto"/>
                    </w:rPr>
                  </w:pPr>
                </w:p>
              </w:tc>
              <w:tc>
                <w:tcPr>
                  <w:tcW w:w="385" w:type="pct"/>
                  <w:vMerge w:val="continue"/>
                  <w:vAlign w:val="center"/>
                </w:tcPr>
                <w:p w14:paraId="26AD48F3">
                  <w:pPr>
                    <w:pStyle w:val="47"/>
                    <w:rPr>
                      <w:color w:val="auto"/>
                    </w:rPr>
                  </w:pPr>
                </w:p>
              </w:tc>
              <w:tc>
                <w:tcPr>
                  <w:tcW w:w="480" w:type="pct"/>
                  <w:vMerge w:val="continue"/>
                  <w:vAlign w:val="center"/>
                </w:tcPr>
                <w:p w14:paraId="760A3B80">
                  <w:pPr>
                    <w:pStyle w:val="47"/>
                    <w:rPr>
                      <w:color w:val="auto"/>
                    </w:rPr>
                  </w:pPr>
                </w:p>
              </w:tc>
              <w:tc>
                <w:tcPr>
                  <w:tcW w:w="397" w:type="pct"/>
                  <w:vMerge w:val="restart"/>
                  <w:vAlign w:val="center"/>
                </w:tcPr>
                <w:p w14:paraId="7714F016">
                  <w:pPr>
                    <w:pStyle w:val="47"/>
                    <w:ind w:left="0" w:leftChars="0" w:firstLine="0" w:firstLineChars="0"/>
                    <w:rPr>
                      <w:color w:val="auto"/>
                    </w:rPr>
                  </w:pPr>
                  <w:r>
                    <w:rPr>
                      <w:rFonts w:hint="eastAsia" w:cs="Times New Roman"/>
                      <w:color w:val="auto"/>
                      <w:kern w:val="0"/>
                      <w:sz w:val="21"/>
                      <w:szCs w:val="21"/>
                      <w:lang w:val="en-US" w:eastAsia="zh-CN" w:bidi="ar-SA"/>
                    </w:rPr>
                    <w:t>1.9</w:t>
                  </w:r>
                </w:p>
              </w:tc>
            </w:tr>
            <w:tr w14:paraId="29BB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38DA3AD">
                  <w:pPr>
                    <w:pStyle w:val="47"/>
                    <w:rPr>
                      <w:color w:val="auto"/>
                    </w:rPr>
                  </w:pPr>
                </w:p>
              </w:tc>
              <w:tc>
                <w:tcPr>
                  <w:tcW w:w="619" w:type="pct"/>
                  <w:vMerge w:val="continue"/>
                  <w:shd w:val="clear" w:color="auto" w:fill="auto"/>
                  <w:vAlign w:val="center"/>
                </w:tcPr>
                <w:p w14:paraId="4242E139">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65F522F6">
                  <w:pPr>
                    <w:pStyle w:val="47"/>
                    <w:rPr>
                      <w:color w:val="auto"/>
                    </w:rPr>
                  </w:pPr>
                </w:p>
              </w:tc>
              <w:tc>
                <w:tcPr>
                  <w:tcW w:w="437" w:type="pct"/>
                  <w:vMerge w:val="continue"/>
                  <w:shd w:val="clear" w:color="auto" w:fill="auto"/>
                  <w:vAlign w:val="center"/>
                </w:tcPr>
                <w:p w14:paraId="4193346B">
                  <w:pPr>
                    <w:jc w:val="center"/>
                    <w:rPr>
                      <w:rFonts w:hint="eastAsia"/>
                      <w:color w:val="auto"/>
                    </w:rPr>
                  </w:pPr>
                </w:p>
              </w:tc>
              <w:tc>
                <w:tcPr>
                  <w:tcW w:w="566" w:type="pct"/>
                  <w:shd w:val="clear" w:color="auto" w:fill="auto"/>
                  <w:vAlign w:val="center"/>
                </w:tcPr>
                <w:p w14:paraId="5C5EE2FC">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841-002-01</w:t>
                  </w:r>
                </w:p>
              </w:tc>
              <w:tc>
                <w:tcPr>
                  <w:tcW w:w="334" w:type="pct"/>
                  <w:shd w:val="clear" w:color="auto" w:fill="auto"/>
                  <w:vAlign w:val="center"/>
                </w:tcPr>
                <w:p w14:paraId="50953041">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6E5B4B8F">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71102D42">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009875DC">
                  <w:pPr>
                    <w:pStyle w:val="47"/>
                    <w:rPr>
                      <w:color w:val="auto"/>
                    </w:rPr>
                  </w:pPr>
                </w:p>
              </w:tc>
              <w:tc>
                <w:tcPr>
                  <w:tcW w:w="385" w:type="pct"/>
                  <w:vMerge w:val="continue"/>
                  <w:vAlign w:val="center"/>
                </w:tcPr>
                <w:p w14:paraId="1FBEFDA0">
                  <w:pPr>
                    <w:pStyle w:val="47"/>
                    <w:rPr>
                      <w:color w:val="auto"/>
                    </w:rPr>
                  </w:pPr>
                </w:p>
              </w:tc>
              <w:tc>
                <w:tcPr>
                  <w:tcW w:w="480" w:type="pct"/>
                  <w:vMerge w:val="continue"/>
                  <w:vAlign w:val="center"/>
                </w:tcPr>
                <w:p w14:paraId="276EC8E8">
                  <w:pPr>
                    <w:pStyle w:val="47"/>
                    <w:rPr>
                      <w:color w:val="auto"/>
                    </w:rPr>
                  </w:pPr>
                </w:p>
              </w:tc>
              <w:tc>
                <w:tcPr>
                  <w:tcW w:w="397" w:type="pct"/>
                  <w:vMerge w:val="continue"/>
                  <w:vAlign w:val="center"/>
                </w:tcPr>
                <w:p w14:paraId="684343E6">
                  <w:pPr>
                    <w:pStyle w:val="47"/>
                    <w:ind w:left="0" w:leftChars="0" w:firstLine="0" w:firstLineChars="0"/>
                    <w:rPr>
                      <w:color w:val="auto"/>
                    </w:rPr>
                  </w:pPr>
                </w:p>
              </w:tc>
            </w:tr>
            <w:tr w14:paraId="0842A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424A93B2">
                  <w:pPr>
                    <w:pStyle w:val="47"/>
                    <w:rPr>
                      <w:color w:val="auto"/>
                    </w:rPr>
                  </w:pPr>
                </w:p>
              </w:tc>
              <w:tc>
                <w:tcPr>
                  <w:tcW w:w="619" w:type="pct"/>
                  <w:vMerge w:val="continue"/>
                  <w:shd w:val="clear" w:color="auto" w:fill="auto"/>
                  <w:vAlign w:val="center"/>
                </w:tcPr>
                <w:p w14:paraId="5FE5E8BA">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264" w:type="pct"/>
                  <w:vMerge w:val="continue"/>
                  <w:vAlign w:val="center"/>
                </w:tcPr>
                <w:p w14:paraId="728608BA">
                  <w:pPr>
                    <w:pStyle w:val="47"/>
                    <w:rPr>
                      <w:color w:val="auto"/>
                    </w:rPr>
                  </w:pPr>
                </w:p>
              </w:tc>
              <w:tc>
                <w:tcPr>
                  <w:tcW w:w="437" w:type="pct"/>
                  <w:vMerge w:val="continue"/>
                  <w:shd w:val="clear" w:color="auto" w:fill="auto"/>
                  <w:vAlign w:val="center"/>
                </w:tcPr>
                <w:p w14:paraId="4D3DF3BD">
                  <w:pPr>
                    <w:jc w:val="center"/>
                    <w:rPr>
                      <w:rFonts w:hint="eastAsia"/>
                      <w:color w:val="auto"/>
                    </w:rPr>
                  </w:pPr>
                </w:p>
              </w:tc>
              <w:tc>
                <w:tcPr>
                  <w:tcW w:w="566" w:type="pct"/>
                  <w:shd w:val="clear" w:color="auto" w:fill="auto"/>
                  <w:vAlign w:val="center"/>
                </w:tcPr>
                <w:p w14:paraId="3A60ECC6">
                  <w:pPr>
                    <w:jc w:val="center"/>
                    <w:rPr>
                      <w:rFonts w:hint="eastAsia"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841-003-01</w:t>
                  </w:r>
                </w:p>
              </w:tc>
              <w:tc>
                <w:tcPr>
                  <w:tcW w:w="334" w:type="pct"/>
                  <w:shd w:val="clear" w:color="auto" w:fill="auto"/>
                  <w:vAlign w:val="center"/>
                </w:tcPr>
                <w:p w14:paraId="16853857">
                  <w:pPr>
                    <w:ind w:left="0" w:lef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77CF243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I</w:t>
                  </w:r>
                  <w:r>
                    <w:rPr>
                      <w:rFonts w:hint="eastAsia"/>
                      <w:color w:val="auto"/>
                      <w:lang w:val="en-US" w:eastAsia="zh-CN"/>
                    </w:rPr>
                    <w:t>n</w:t>
                  </w:r>
                </w:p>
              </w:tc>
              <w:tc>
                <w:tcPr>
                  <w:tcW w:w="417" w:type="pct"/>
                  <w:vMerge w:val="continue"/>
                  <w:shd w:val="clear" w:color="auto" w:fill="auto"/>
                  <w:vAlign w:val="center"/>
                </w:tcPr>
                <w:p w14:paraId="0D48501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p>
              </w:tc>
              <w:tc>
                <w:tcPr>
                  <w:tcW w:w="359" w:type="pct"/>
                  <w:vMerge w:val="continue"/>
                  <w:vAlign w:val="center"/>
                </w:tcPr>
                <w:p w14:paraId="1E5A39B6">
                  <w:pPr>
                    <w:pStyle w:val="47"/>
                    <w:rPr>
                      <w:color w:val="auto"/>
                    </w:rPr>
                  </w:pPr>
                </w:p>
              </w:tc>
              <w:tc>
                <w:tcPr>
                  <w:tcW w:w="385" w:type="pct"/>
                  <w:vMerge w:val="continue"/>
                  <w:vAlign w:val="center"/>
                </w:tcPr>
                <w:p w14:paraId="6ACC476A">
                  <w:pPr>
                    <w:pStyle w:val="47"/>
                    <w:rPr>
                      <w:color w:val="auto"/>
                    </w:rPr>
                  </w:pPr>
                </w:p>
              </w:tc>
              <w:tc>
                <w:tcPr>
                  <w:tcW w:w="480" w:type="pct"/>
                  <w:vMerge w:val="continue"/>
                  <w:vAlign w:val="center"/>
                </w:tcPr>
                <w:p w14:paraId="70D8F461">
                  <w:pPr>
                    <w:pStyle w:val="47"/>
                    <w:rPr>
                      <w:color w:val="auto"/>
                    </w:rPr>
                  </w:pPr>
                </w:p>
              </w:tc>
              <w:tc>
                <w:tcPr>
                  <w:tcW w:w="397" w:type="pct"/>
                  <w:vMerge w:val="continue"/>
                  <w:vAlign w:val="center"/>
                </w:tcPr>
                <w:p w14:paraId="66119A22">
                  <w:pPr>
                    <w:pStyle w:val="47"/>
                    <w:ind w:left="0" w:leftChars="0" w:firstLine="0" w:firstLineChars="0"/>
                    <w:rPr>
                      <w:rFonts w:hint="eastAsia"/>
                      <w:color w:val="auto"/>
                    </w:rPr>
                  </w:pPr>
                </w:p>
              </w:tc>
            </w:tr>
            <w:tr w14:paraId="5D9C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C527E4E">
                  <w:pPr>
                    <w:pStyle w:val="47"/>
                    <w:rPr>
                      <w:color w:val="auto"/>
                    </w:rPr>
                  </w:pPr>
                </w:p>
              </w:tc>
              <w:tc>
                <w:tcPr>
                  <w:tcW w:w="619" w:type="pct"/>
                  <w:vMerge w:val="continue"/>
                  <w:shd w:val="clear" w:color="auto" w:fill="auto"/>
                  <w:vAlign w:val="center"/>
                </w:tcPr>
                <w:p w14:paraId="4DBB4261">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264" w:type="pct"/>
                  <w:vMerge w:val="continue"/>
                  <w:vAlign w:val="center"/>
                </w:tcPr>
                <w:p w14:paraId="0CAE078D">
                  <w:pPr>
                    <w:pStyle w:val="47"/>
                    <w:rPr>
                      <w:color w:val="auto"/>
                    </w:rPr>
                  </w:pPr>
                </w:p>
              </w:tc>
              <w:tc>
                <w:tcPr>
                  <w:tcW w:w="437" w:type="pct"/>
                  <w:vMerge w:val="continue"/>
                  <w:shd w:val="clear" w:color="auto" w:fill="auto"/>
                  <w:vAlign w:val="center"/>
                </w:tcPr>
                <w:p w14:paraId="7FE018C0">
                  <w:pPr>
                    <w:jc w:val="center"/>
                    <w:rPr>
                      <w:rFonts w:hint="eastAsia"/>
                      <w:color w:val="auto"/>
                    </w:rPr>
                  </w:pPr>
                </w:p>
              </w:tc>
              <w:tc>
                <w:tcPr>
                  <w:tcW w:w="566" w:type="pct"/>
                  <w:shd w:val="clear" w:color="auto" w:fill="auto"/>
                  <w:vAlign w:val="center"/>
                </w:tcPr>
                <w:p w14:paraId="476BD219">
                  <w:pPr>
                    <w:jc w:val="center"/>
                    <w:rPr>
                      <w:rFonts w:ascii="Times New Roman" w:hAnsi="Times New Roman" w:eastAsia="宋体" w:cs="Times New Roman"/>
                      <w:color w:val="auto"/>
                      <w:kern w:val="2"/>
                      <w:sz w:val="21"/>
                      <w:szCs w:val="24"/>
                      <w:lang w:val="en-US" w:eastAsia="zh-CN" w:bidi="ar-SA"/>
                    </w:rPr>
                  </w:pPr>
                  <w:r>
                    <w:rPr>
                      <w:rFonts w:hint="eastAsia" w:eastAsia="宋体"/>
                      <w:color w:val="auto"/>
                      <w:lang w:val="en-US" w:eastAsia="zh-CN"/>
                    </w:rPr>
                    <w:t>841-004-01</w:t>
                  </w:r>
                </w:p>
              </w:tc>
              <w:tc>
                <w:tcPr>
                  <w:tcW w:w="334" w:type="pct"/>
                  <w:shd w:val="clear" w:color="auto" w:fill="auto"/>
                  <w:vAlign w:val="center"/>
                </w:tcPr>
                <w:p w14:paraId="7591FEA8">
                  <w:pPr>
                    <w:ind w:left="0" w:leftChars="0"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rPr>
                    <w:t>固态</w:t>
                  </w:r>
                </w:p>
              </w:tc>
              <w:tc>
                <w:tcPr>
                  <w:tcW w:w="345" w:type="pct"/>
                  <w:shd w:val="clear" w:color="auto" w:fill="auto"/>
                  <w:vAlign w:val="center"/>
                </w:tcPr>
                <w:p w14:paraId="55460640">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T/</w:t>
                  </w:r>
                  <w:r>
                    <w:rPr>
                      <w:rFonts w:hint="eastAsia"/>
                      <w:color w:val="auto"/>
                      <w:lang w:val="en-US" w:eastAsia="zh-CN"/>
                    </w:rPr>
                    <w:t>C/I/R</w:t>
                  </w:r>
                </w:p>
              </w:tc>
              <w:tc>
                <w:tcPr>
                  <w:tcW w:w="417" w:type="pct"/>
                  <w:vMerge w:val="continue"/>
                  <w:shd w:val="clear" w:color="auto" w:fill="auto"/>
                  <w:vAlign w:val="center"/>
                </w:tcPr>
                <w:p w14:paraId="10657B86">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359" w:type="pct"/>
                  <w:vMerge w:val="continue"/>
                  <w:vAlign w:val="center"/>
                </w:tcPr>
                <w:p w14:paraId="15462184">
                  <w:pPr>
                    <w:pStyle w:val="47"/>
                    <w:rPr>
                      <w:color w:val="auto"/>
                    </w:rPr>
                  </w:pPr>
                </w:p>
              </w:tc>
              <w:tc>
                <w:tcPr>
                  <w:tcW w:w="385" w:type="pct"/>
                  <w:vMerge w:val="continue"/>
                  <w:vAlign w:val="center"/>
                </w:tcPr>
                <w:p w14:paraId="3B8EC8AF">
                  <w:pPr>
                    <w:pStyle w:val="47"/>
                    <w:rPr>
                      <w:color w:val="auto"/>
                    </w:rPr>
                  </w:pPr>
                </w:p>
              </w:tc>
              <w:tc>
                <w:tcPr>
                  <w:tcW w:w="480" w:type="pct"/>
                  <w:vMerge w:val="continue"/>
                  <w:vAlign w:val="center"/>
                </w:tcPr>
                <w:p w14:paraId="09113F4F">
                  <w:pPr>
                    <w:pStyle w:val="47"/>
                    <w:rPr>
                      <w:color w:val="auto"/>
                    </w:rPr>
                  </w:pPr>
                </w:p>
              </w:tc>
              <w:tc>
                <w:tcPr>
                  <w:tcW w:w="397" w:type="pct"/>
                  <w:vMerge w:val="continue"/>
                  <w:vAlign w:val="center"/>
                </w:tcPr>
                <w:p w14:paraId="566B168F">
                  <w:pPr>
                    <w:pStyle w:val="47"/>
                    <w:ind w:left="0" w:leftChars="0" w:firstLine="0" w:firstLineChars="0"/>
                    <w:rPr>
                      <w:color w:val="auto"/>
                    </w:rPr>
                  </w:pPr>
                </w:p>
              </w:tc>
            </w:tr>
            <w:tr w14:paraId="0543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Merge w:val="continue"/>
                  <w:vAlign w:val="center"/>
                </w:tcPr>
                <w:p w14:paraId="2EC0C9B0">
                  <w:pPr>
                    <w:pStyle w:val="47"/>
                    <w:rPr>
                      <w:rFonts w:hint="default" w:eastAsia="宋体"/>
                      <w:color w:val="auto"/>
                      <w:lang w:val="en-US" w:eastAsia="zh-CN"/>
                    </w:rPr>
                  </w:pPr>
                </w:p>
              </w:tc>
              <w:tc>
                <w:tcPr>
                  <w:tcW w:w="619" w:type="pct"/>
                  <w:vMerge w:val="continue"/>
                  <w:shd w:val="clear" w:color="auto" w:fill="auto"/>
                  <w:vAlign w:val="center"/>
                </w:tcPr>
                <w:p w14:paraId="3C1699A0">
                  <w:pPr>
                    <w:pStyle w:val="47"/>
                    <w:ind w:left="0" w:leftChars="0" w:firstLine="0" w:firstLineChars="0"/>
                    <w:rPr>
                      <w:rFonts w:hint="eastAsia" w:eastAsia="宋体"/>
                      <w:color w:val="auto"/>
                      <w:lang w:val="en-US" w:eastAsia="zh-CN"/>
                    </w:rPr>
                  </w:pPr>
                </w:p>
              </w:tc>
              <w:tc>
                <w:tcPr>
                  <w:tcW w:w="264" w:type="pct"/>
                  <w:vMerge w:val="continue"/>
                  <w:vAlign w:val="center"/>
                </w:tcPr>
                <w:p w14:paraId="13A2AC87">
                  <w:pPr>
                    <w:pStyle w:val="47"/>
                    <w:rPr>
                      <w:color w:val="auto"/>
                    </w:rPr>
                  </w:pPr>
                </w:p>
              </w:tc>
              <w:tc>
                <w:tcPr>
                  <w:tcW w:w="437" w:type="pct"/>
                  <w:vMerge w:val="continue"/>
                  <w:shd w:val="clear" w:color="auto" w:fill="auto"/>
                  <w:vAlign w:val="center"/>
                </w:tcPr>
                <w:p w14:paraId="32FE598D">
                  <w:pPr>
                    <w:jc w:val="center"/>
                    <w:rPr>
                      <w:rFonts w:hint="eastAsia"/>
                      <w:color w:val="auto"/>
                    </w:rPr>
                  </w:pPr>
                </w:p>
              </w:tc>
              <w:tc>
                <w:tcPr>
                  <w:tcW w:w="566" w:type="pct"/>
                  <w:shd w:val="clear" w:color="auto" w:fill="auto"/>
                  <w:vAlign w:val="center"/>
                </w:tcPr>
                <w:p w14:paraId="407D539B">
                  <w:pPr>
                    <w:jc w:val="center"/>
                    <w:rPr>
                      <w:rFonts w:hint="eastAsia"/>
                      <w:color w:val="auto"/>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334" w:type="pct"/>
                  <w:shd w:val="clear" w:color="auto" w:fill="auto"/>
                  <w:vAlign w:val="center"/>
                </w:tcPr>
                <w:p w14:paraId="03373148">
                  <w:pPr>
                    <w:ind w:left="0" w:leftChars="0" w:firstLine="0" w:firstLineChars="0"/>
                    <w:jc w:val="center"/>
                    <w:rPr>
                      <w:rFonts w:hint="eastAsia"/>
                      <w:color w:val="auto"/>
                    </w:rPr>
                  </w:pPr>
                  <w:r>
                    <w:rPr>
                      <w:rFonts w:hint="eastAsia"/>
                      <w:color w:val="auto"/>
                    </w:rPr>
                    <w:t>固态</w:t>
                  </w:r>
                </w:p>
              </w:tc>
              <w:tc>
                <w:tcPr>
                  <w:tcW w:w="345" w:type="pct"/>
                  <w:shd w:val="clear" w:color="auto" w:fill="auto"/>
                  <w:vAlign w:val="center"/>
                </w:tcPr>
                <w:p w14:paraId="753C35F9">
                  <w:pPr>
                    <w:pStyle w:val="47"/>
                    <w:ind w:left="0" w:leftChars="0" w:firstLine="0" w:firstLineChars="0"/>
                    <w:rPr>
                      <w:rFonts w:hint="eastAsia"/>
                      <w:color w:val="auto"/>
                    </w:rPr>
                  </w:pPr>
                  <w:r>
                    <w:rPr>
                      <w:rFonts w:hint="eastAsia"/>
                      <w:color w:val="auto"/>
                    </w:rPr>
                    <w:t>T</w:t>
                  </w:r>
                </w:p>
              </w:tc>
              <w:tc>
                <w:tcPr>
                  <w:tcW w:w="417" w:type="pct"/>
                  <w:vMerge w:val="continue"/>
                  <w:shd w:val="clear" w:color="auto" w:fill="auto"/>
                  <w:vAlign w:val="center"/>
                </w:tcPr>
                <w:p w14:paraId="46143BE4">
                  <w:pPr>
                    <w:pStyle w:val="47"/>
                    <w:ind w:left="0" w:leftChars="0" w:firstLine="0" w:firstLineChars="0"/>
                    <w:rPr>
                      <w:rFonts w:hint="eastAsia"/>
                      <w:color w:val="auto"/>
                    </w:rPr>
                  </w:pPr>
                </w:p>
              </w:tc>
              <w:tc>
                <w:tcPr>
                  <w:tcW w:w="359" w:type="pct"/>
                  <w:vMerge w:val="continue"/>
                  <w:vAlign w:val="center"/>
                </w:tcPr>
                <w:p w14:paraId="117A7AA6">
                  <w:pPr>
                    <w:pStyle w:val="47"/>
                    <w:rPr>
                      <w:color w:val="auto"/>
                    </w:rPr>
                  </w:pPr>
                </w:p>
              </w:tc>
              <w:tc>
                <w:tcPr>
                  <w:tcW w:w="385" w:type="pct"/>
                  <w:vMerge w:val="continue"/>
                  <w:vAlign w:val="center"/>
                </w:tcPr>
                <w:p w14:paraId="67D1968B">
                  <w:pPr>
                    <w:pStyle w:val="47"/>
                    <w:rPr>
                      <w:color w:val="auto"/>
                    </w:rPr>
                  </w:pPr>
                </w:p>
              </w:tc>
              <w:tc>
                <w:tcPr>
                  <w:tcW w:w="480" w:type="pct"/>
                  <w:vMerge w:val="continue"/>
                  <w:vAlign w:val="center"/>
                </w:tcPr>
                <w:p w14:paraId="3948ECDD">
                  <w:pPr>
                    <w:pStyle w:val="47"/>
                    <w:rPr>
                      <w:color w:val="auto"/>
                    </w:rPr>
                  </w:pPr>
                </w:p>
              </w:tc>
              <w:tc>
                <w:tcPr>
                  <w:tcW w:w="397" w:type="pct"/>
                  <w:vMerge w:val="continue"/>
                  <w:vAlign w:val="center"/>
                </w:tcPr>
                <w:p w14:paraId="5CD934B2">
                  <w:pPr>
                    <w:pStyle w:val="47"/>
                    <w:ind w:left="0" w:leftChars="0" w:firstLine="0" w:firstLineChars="0"/>
                    <w:rPr>
                      <w:rFonts w:hint="default" w:eastAsia="宋体"/>
                      <w:color w:val="auto"/>
                      <w:lang w:val="en-US" w:eastAsia="zh-CN"/>
                    </w:rPr>
                  </w:pPr>
                </w:p>
              </w:tc>
            </w:tr>
            <w:tr w14:paraId="15EE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1A925049">
                  <w:pPr>
                    <w:pStyle w:val="47"/>
                    <w:rPr>
                      <w:rFonts w:hint="eastAsia" w:eastAsia="宋体"/>
                      <w:b w:val="0"/>
                      <w:bCs w:val="0"/>
                      <w:color w:val="auto"/>
                      <w:lang w:val="en-US" w:eastAsia="zh-CN"/>
                    </w:rPr>
                  </w:pPr>
                  <w:r>
                    <w:rPr>
                      <w:rFonts w:hint="eastAsia"/>
                      <w:b w:val="0"/>
                      <w:bCs w:val="0"/>
                      <w:color w:val="auto"/>
                      <w:lang w:val="en-US" w:eastAsia="zh-CN"/>
                    </w:rPr>
                    <w:t>诊疗</w:t>
                  </w:r>
                </w:p>
              </w:tc>
              <w:tc>
                <w:tcPr>
                  <w:tcW w:w="619" w:type="pct"/>
                  <w:shd w:val="clear" w:color="auto" w:fill="auto"/>
                  <w:vAlign w:val="center"/>
                </w:tcPr>
                <w:p w14:paraId="167CC9C4">
                  <w:pPr>
                    <w:pStyle w:val="47"/>
                    <w:ind w:left="0" w:leftChars="0" w:firstLine="0" w:firstLineChars="0"/>
                    <w:rPr>
                      <w:rFonts w:hint="eastAsia" w:eastAsia="宋体"/>
                      <w:b w:val="0"/>
                      <w:bCs w:val="0"/>
                      <w:color w:val="auto"/>
                      <w:lang w:val="en-US" w:eastAsia="zh-CN"/>
                    </w:rPr>
                  </w:pPr>
                  <w:r>
                    <w:rPr>
                      <w:rFonts w:hint="eastAsia"/>
                      <w:b w:val="0"/>
                      <w:bCs w:val="0"/>
                      <w:color w:val="auto"/>
                      <w:lang w:val="en-US" w:eastAsia="zh-CN"/>
                    </w:rPr>
                    <w:t>动物尸体</w:t>
                  </w:r>
                </w:p>
              </w:tc>
              <w:tc>
                <w:tcPr>
                  <w:tcW w:w="264" w:type="pct"/>
                  <w:vAlign w:val="center"/>
                </w:tcPr>
                <w:p w14:paraId="4BAD3E91">
                  <w:pPr>
                    <w:pStyle w:val="47"/>
                    <w:rPr>
                      <w:rFonts w:hint="eastAsia" w:eastAsia="宋体"/>
                      <w:color w:val="auto"/>
                      <w:lang w:val="en-US" w:eastAsia="zh-CN"/>
                    </w:rPr>
                  </w:pPr>
                  <w:r>
                    <w:rPr>
                      <w:rFonts w:hint="eastAsia"/>
                      <w:color w:val="auto"/>
                      <w:lang w:val="en-US" w:eastAsia="zh-CN"/>
                    </w:rPr>
                    <w:t>/</w:t>
                  </w:r>
                </w:p>
              </w:tc>
              <w:tc>
                <w:tcPr>
                  <w:tcW w:w="437" w:type="pct"/>
                  <w:shd w:val="clear" w:color="auto" w:fill="auto"/>
                  <w:vAlign w:val="center"/>
                </w:tcPr>
                <w:p w14:paraId="0B5259EB">
                  <w:pPr>
                    <w:jc w:val="center"/>
                    <w:rPr>
                      <w:rFonts w:hint="default"/>
                      <w:color w:val="auto"/>
                      <w:lang w:val="en-US" w:eastAsia="zh-CN"/>
                    </w:rPr>
                  </w:pPr>
                  <w:r>
                    <w:rPr>
                      <w:rFonts w:hint="eastAsia"/>
                      <w:color w:val="auto"/>
                      <w:lang w:val="en-US" w:eastAsia="zh-CN"/>
                    </w:rPr>
                    <w:t>/</w:t>
                  </w:r>
                </w:p>
              </w:tc>
              <w:tc>
                <w:tcPr>
                  <w:tcW w:w="566" w:type="pct"/>
                  <w:shd w:val="clear" w:color="auto" w:fill="auto"/>
                  <w:vAlign w:val="center"/>
                </w:tcPr>
                <w:p w14:paraId="04D0DA57">
                  <w:pPr>
                    <w:jc w:val="center"/>
                    <w:rPr>
                      <w:rFonts w:hint="default" w:eastAsia="宋体"/>
                      <w:color w:val="auto"/>
                      <w:lang w:val="en-US" w:eastAsia="zh-CN"/>
                    </w:rPr>
                  </w:pPr>
                  <w:r>
                    <w:rPr>
                      <w:rFonts w:hint="eastAsia"/>
                      <w:color w:val="auto"/>
                      <w:lang w:val="en-US" w:eastAsia="zh-CN"/>
                    </w:rPr>
                    <w:t>/</w:t>
                  </w:r>
                </w:p>
              </w:tc>
              <w:tc>
                <w:tcPr>
                  <w:tcW w:w="334" w:type="pct"/>
                  <w:shd w:val="clear" w:color="auto" w:fill="auto"/>
                  <w:vAlign w:val="center"/>
                </w:tcPr>
                <w:p w14:paraId="41B833C9">
                  <w:pPr>
                    <w:ind w:left="0" w:leftChars="0" w:firstLine="0" w:firstLineChars="0"/>
                    <w:jc w:val="center"/>
                    <w:rPr>
                      <w:rFonts w:hint="default"/>
                      <w:color w:val="auto"/>
                      <w:lang w:val="en-US" w:eastAsia="zh-CN"/>
                    </w:rPr>
                  </w:pPr>
                  <w:r>
                    <w:rPr>
                      <w:rFonts w:hint="eastAsia"/>
                      <w:color w:val="auto"/>
                      <w:lang w:val="en-US" w:eastAsia="zh-CN"/>
                    </w:rPr>
                    <w:t>固态</w:t>
                  </w:r>
                </w:p>
              </w:tc>
              <w:tc>
                <w:tcPr>
                  <w:tcW w:w="345" w:type="pct"/>
                  <w:shd w:val="clear" w:color="auto" w:fill="auto"/>
                  <w:vAlign w:val="center"/>
                </w:tcPr>
                <w:p w14:paraId="2FCE74E8">
                  <w:pPr>
                    <w:pStyle w:val="47"/>
                    <w:ind w:left="0" w:leftChars="0" w:firstLine="0" w:firstLineChars="0"/>
                    <w:rPr>
                      <w:rFonts w:hint="eastAsia" w:eastAsia="宋体"/>
                      <w:color w:val="auto"/>
                      <w:lang w:val="en-US" w:eastAsia="zh-CN"/>
                    </w:rPr>
                  </w:pPr>
                  <w:r>
                    <w:rPr>
                      <w:rFonts w:hint="eastAsia"/>
                      <w:color w:val="auto"/>
                      <w:lang w:val="en-US" w:eastAsia="zh-CN"/>
                    </w:rPr>
                    <w:t>/</w:t>
                  </w:r>
                </w:p>
              </w:tc>
              <w:tc>
                <w:tcPr>
                  <w:tcW w:w="417" w:type="pct"/>
                  <w:shd w:val="clear" w:color="auto" w:fill="auto"/>
                  <w:vAlign w:val="center"/>
                </w:tcPr>
                <w:p w14:paraId="3C075578">
                  <w:pPr>
                    <w:pStyle w:val="47"/>
                    <w:ind w:left="0" w:leftChars="0" w:firstLine="0" w:firstLineChars="0"/>
                    <w:rPr>
                      <w:rFonts w:hint="default"/>
                      <w:color w:val="auto"/>
                      <w:lang w:val="en-US" w:eastAsia="zh-CN"/>
                    </w:rPr>
                  </w:pPr>
                  <w:r>
                    <w:rPr>
                      <w:rFonts w:hint="eastAsia"/>
                      <w:color w:val="auto"/>
                      <w:lang w:val="en-US" w:eastAsia="zh-CN"/>
                    </w:rPr>
                    <w:t>少量</w:t>
                  </w:r>
                </w:p>
              </w:tc>
              <w:tc>
                <w:tcPr>
                  <w:tcW w:w="359" w:type="pct"/>
                  <w:vAlign w:val="center"/>
                </w:tcPr>
                <w:p w14:paraId="332C167F">
                  <w:pPr>
                    <w:pStyle w:val="47"/>
                    <w:rPr>
                      <w:rFonts w:hint="default"/>
                      <w:color w:val="auto"/>
                      <w:lang w:val="en-US" w:eastAsia="zh-CN"/>
                    </w:rPr>
                  </w:pPr>
                  <w:r>
                    <w:rPr>
                      <w:rFonts w:hint="eastAsia"/>
                      <w:color w:val="auto"/>
                      <w:lang w:val="en-US" w:eastAsia="zh-CN"/>
                    </w:rPr>
                    <w:t>/</w:t>
                  </w:r>
                </w:p>
              </w:tc>
              <w:tc>
                <w:tcPr>
                  <w:tcW w:w="385" w:type="pct"/>
                  <w:vAlign w:val="center"/>
                </w:tcPr>
                <w:p w14:paraId="09050929">
                  <w:pPr>
                    <w:pStyle w:val="47"/>
                    <w:rPr>
                      <w:rFonts w:hint="eastAsia" w:eastAsia="宋体"/>
                      <w:color w:val="auto"/>
                      <w:lang w:val="en-US" w:eastAsia="zh-CN"/>
                    </w:rPr>
                  </w:pPr>
                  <w:r>
                    <w:rPr>
                      <w:color w:val="auto"/>
                    </w:rPr>
                    <w:t>委托处置</w:t>
                  </w:r>
                </w:p>
              </w:tc>
              <w:tc>
                <w:tcPr>
                  <w:tcW w:w="480" w:type="pct"/>
                  <w:vAlign w:val="center"/>
                </w:tcPr>
                <w:p w14:paraId="0E740EA4">
                  <w:pPr>
                    <w:pStyle w:val="47"/>
                    <w:rPr>
                      <w:rFonts w:hint="eastAsia"/>
                      <w:b w:val="0"/>
                      <w:bCs w:val="0"/>
                      <w:color w:val="auto"/>
                    </w:rPr>
                  </w:pPr>
                  <w:r>
                    <w:rPr>
                      <w:rFonts w:hint="eastAsia"/>
                      <w:b w:val="0"/>
                      <w:bCs w:val="0"/>
                      <w:color w:val="auto"/>
                    </w:rPr>
                    <w:t>及时交有资质的单位无害</w:t>
                  </w:r>
                  <w:r>
                    <w:rPr>
                      <w:rFonts w:hint="eastAsia"/>
                      <w:b w:val="0"/>
                      <w:bCs w:val="0"/>
                      <w:color w:val="auto"/>
                      <w:lang w:val="en-US" w:eastAsia="zh-CN"/>
                    </w:rPr>
                    <w:t>化</w:t>
                  </w:r>
                  <w:r>
                    <w:rPr>
                      <w:rFonts w:hint="eastAsia"/>
                      <w:b w:val="0"/>
                      <w:bCs w:val="0"/>
                      <w:color w:val="auto"/>
                    </w:rPr>
                    <w:t>处理</w:t>
                  </w:r>
                </w:p>
              </w:tc>
              <w:tc>
                <w:tcPr>
                  <w:tcW w:w="397" w:type="pct"/>
                  <w:vAlign w:val="center"/>
                </w:tcPr>
                <w:p w14:paraId="30B00D56">
                  <w:pPr>
                    <w:pStyle w:val="47"/>
                    <w:ind w:left="0" w:leftChars="0" w:firstLine="0" w:firstLineChars="0"/>
                    <w:rPr>
                      <w:rFonts w:hint="default"/>
                      <w:color w:val="auto"/>
                      <w:lang w:val="en-US" w:eastAsia="zh-CN"/>
                    </w:rPr>
                  </w:pPr>
                  <w:r>
                    <w:rPr>
                      <w:rFonts w:hint="eastAsia"/>
                      <w:color w:val="auto"/>
                      <w:lang w:val="en-US" w:eastAsia="zh-CN"/>
                    </w:rPr>
                    <w:t>少量</w:t>
                  </w:r>
                </w:p>
              </w:tc>
            </w:tr>
            <w:tr w14:paraId="67D3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1" w:type="pct"/>
                  <w:vAlign w:val="center"/>
                </w:tcPr>
                <w:p w14:paraId="2841AF25">
                  <w:pPr>
                    <w:pStyle w:val="47"/>
                    <w:rPr>
                      <w:color w:val="auto"/>
                    </w:rPr>
                  </w:pPr>
                  <w:r>
                    <w:rPr>
                      <w:color w:val="auto"/>
                    </w:rPr>
                    <w:t>办公</w:t>
                  </w:r>
                  <w:r>
                    <w:rPr>
                      <w:rFonts w:hint="eastAsia"/>
                      <w:color w:val="auto"/>
                    </w:rPr>
                    <w:t>区</w:t>
                  </w:r>
                </w:p>
              </w:tc>
              <w:tc>
                <w:tcPr>
                  <w:tcW w:w="619" w:type="pct"/>
                  <w:vAlign w:val="center"/>
                </w:tcPr>
                <w:p w14:paraId="07967A54">
                  <w:pPr>
                    <w:pStyle w:val="47"/>
                    <w:rPr>
                      <w:color w:val="auto"/>
                    </w:rPr>
                  </w:pPr>
                  <w:r>
                    <w:rPr>
                      <w:color w:val="auto"/>
                    </w:rPr>
                    <w:t>生活垃圾</w:t>
                  </w:r>
                </w:p>
              </w:tc>
              <w:tc>
                <w:tcPr>
                  <w:tcW w:w="264" w:type="pct"/>
                  <w:vAlign w:val="center"/>
                </w:tcPr>
                <w:p w14:paraId="7FC0CBA8">
                  <w:pPr>
                    <w:pStyle w:val="47"/>
                    <w:rPr>
                      <w:color w:val="auto"/>
                    </w:rPr>
                  </w:pPr>
                  <w:r>
                    <w:rPr>
                      <w:rFonts w:hint="eastAsia"/>
                      <w:color w:val="auto"/>
                    </w:rPr>
                    <w:t>/</w:t>
                  </w:r>
                </w:p>
              </w:tc>
              <w:tc>
                <w:tcPr>
                  <w:tcW w:w="437" w:type="pct"/>
                  <w:vAlign w:val="center"/>
                </w:tcPr>
                <w:p w14:paraId="341A1EA7">
                  <w:pPr>
                    <w:pStyle w:val="47"/>
                    <w:rPr>
                      <w:rFonts w:hint="eastAsia" w:eastAsia="宋体"/>
                      <w:color w:val="auto"/>
                      <w:lang w:val="en-US" w:eastAsia="zh-CN"/>
                    </w:rPr>
                  </w:pPr>
                  <w:r>
                    <w:rPr>
                      <w:rFonts w:hint="eastAsia"/>
                      <w:color w:val="auto"/>
                      <w:lang w:val="en-US" w:eastAsia="zh-CN"/>
                    </w:rPr>
                    <w:t>/</w:t>
                  </w:r>
                </w:p>
              </w:tc>
              <w:tc>
                <w:tcPr>
                  <w:tcW w:w="566" w:type="pct"/>
                  <w:vAlign w:val="center"/>
                </w:tcPr>
                <w:p w14:paraId="351A58BC">
                  <w:pPr>
                    <w:pStyle w:val="47"/>
                    <w:rPr>
                      <w:rFonts w:hint="eastAsia" w:eastAsia="宋体"/>
                      <w:color w:val="auto"/>
                      <w:lang w:val="en-US" w:eastAsia="zh-CN"/>
                    </w:rPr>
                  </w:pPr>
                  <w:r>
                    <w:rPr>
                      <w:rFonts w:hint="eastAsia"/>
                      <w:color w:val="auto"/>
                      <w:lang w:val="en-US" w:eastAsia="zh-CN"/>
                    </w:rPr>
                    <w:t>/</w:t>
                  </w:r>
                </w:p>
              </w:tc>
              <w:tc>
                <w:tcPr>
                  <w:tcW w:w="334" w:type="pct"/>
                  <w:vAlign w:val="center"/>
                </w:tcPr>
                <w:p w14:paraId="551F0097">
                  <w:pPr>
                    <w:pStyle w:val="47"/>
                    <w:rPr>
                      <w:color w:val="auto"/>
                    </w:rPr>
                  </w:pPr>
                  <w:r>
                    <w:rPr>
                      <w:color w:val="auto"/>
                    </w:rPr>
                    <w:t>固态</w:t>
                  </w:r>
                </w:p>
              </w:tc>
              <w:tc>
                <w:tcPr>
                  <w:tcW w:w="345" w:type="pct"/>
                  <w:vAlign w:val="center"/>
                </w:tcPr>
                <w:p w14:paraId="10E7B0F6">
                  <w:pPr>
                    <w:pStyle w:val="47"/>
                    <w:rPr>
                      <w:color w:val="auto"/>
                    </w:rPr>
                  </w:pPr>
                  <w:r>
                    <w:rPr>
                      <w:color w:val="auto"/>
                    </w:rPr>
                    <w:t>/</w:t>
                  </w:r>
                </w:p>
              </w:tc>
              <w:tc>
                <w:tcPr>
                  <w:tcW w:w="417" w:type="pct"/>
                  <w:vAlign w:val="center"/>
                </w:tcPr>
                <w:p w14:paraId="64CEB89E">
                  <w:pPr>
                    <w:pStyle w:val="47"/>
                    <w:rPr>
                      <w:rFonts w:hint="default" w:eastAsia="宋体"/>
                      <w:color w:val="auto"/>
                      <w:lang w:val="en-US" w:eastAsia="zh-CN"/>
                    </w:rPr>
                  </w:pPr>
                  <w:r>
                    <w:rPr>
                      <w:rFonts w:hint="eastAsia"/>
                      <w:color w:val="auto"/>
                      <w:lang w:val="en-US" w:eastAsia="zh-CN"/>
                    </w:rPr>
                    <w:t>4.56</w:t>
                  </w:r>
                </w:p>
              </w:tc>
              <w:tc>
                <w:tcPr>
                  <w:tcW w:w="359" w:type="pct"/>
                  <w:vAlign w:val="center"/>
                </w:tcPr>
                <w:p w14:paraId="1BEA8C38">
                  <w:pPr>
                    <w:pStyle w:val="47"/>
                    <w:rPr>
                      <w:color w:val="auto"/>
                    </w:rPr>
                  </w:pPr>
                  <w:r>
                    <w:rPr>
                      <w:color w:val="auto"/>
                    </w:rPr>
                    <w:t>暂存于垃圾桶</w:t>
                  </w:r>
                </w:p>
              </w:tc>
              <w:tc>
                <w:tcPr>
                  <w:tcW w:w="385" w:type="pct"/>
                  <w:vAlign w:val="center"/>
                </w:tcPr>
                <w:p w14:paraId="38FB8EBE">
                  <w:pPr>
                    <w:pStyle w:val="47"/>
                    <w:rPr>
                      <w:color w:val="auto"/>
                    </w:rPr>
                  </w:pPr>
                  <w:r>
                    <w:rPr>
                      <w:color w:val="auto"/>
                    </w:rPr>
                    <w:t>委托处置</w:t>
                  </w:r>
                </w:p>
              </w:tc>
              <w:tc>
                <w:tcPr>
                  <w:tcW w:w="480" w:type="pct"/>
                  <w:vAlign w:val="center"/>
                </w:tcPr>
                <w:p w14:paraId="2252736D">
                  <w:pPr>
                    <w:pStyle w:val="47"/>
                    <w:rPr>
                      <w:color w:val="auto"/>
                    </w:rPr>
                  </w:pPr>
                  <w:r>
                    <w:rPr>
                      <w:rFonts w:hint="eastAsia"/>
                      <w:color w:val="auto"/>
                    </w:rPr>
                    <w:t>交</w:t>
                  </w:r>
                  <w:r>
                    <w:rPr>
                      <w:rFonts w:hint="eastAsia"/>
                      <w:color w:val="auto"/>
                      <w:lang w:val="en-US" w:eastAsia="zh-CN"/>
                    </w:rPr>
                    <w:t>市政</w:t>
                  </w:r>
                  <w:r>
                    <w:rPr>
                      <w:color w:val="auto"/>
                    </w:rPr>
                    <w:t>环卫部门</w:t>
                  </w:r>
                  <w:r>
                    <w:rPr>
                      <w:rFonts w:hint="eastAsia"/>
                      <w:color w:val="auto"/>
                    </w:rPr>
                    <w:t>处理</w:t>
                  </w:r>
                </w:p>
              </w:tc>
              <w:tc>
                <w:tcPr>
                  <w:tcW w:w="397" w:type="pct"/>
                  <w:vAlign w:val="center"/>
                </w:tcPr>
                <w:p w14:paraId="044286CB">
                  <w:pPr>
                    <w:pStyle w:val="47"/>
                    <w:ind w:left="0" w:leftChars="0" w:firstLine="0" w:firstLineChars="0"/>
                    <w:rPr>
                      <w:rFonts w:hint="default" w:eastAsia="宋体"/>
                      <w:color w:val="auto"/>
                      <w:lang w:val="en-US" w:eastAsia="zh-CN"/>
                    </w:rPr>
                  </w:pPr>
                  <w:r>
                    <w:rPr>
                      <w:rFonts w:hint="eastAsia"/>
                      <w:color w:val="auto"/>
                      <w:lang w:val="en-US" w:eastAsia="zh-CN"/>
                    </w:rPr>
                    <w:t>4.56</w:t>
                  </w:r>
                </w:p>
              </w:tc>
            </w:tr>
          </w:tbl>
          <w:p w14:paraId="37F1BA97">
            <w:pPr>
              <w:pStyle w:val="33"/>
              <w:spacing w:line="440" w:lineRule="exact"/>
              <w:jc w:val="both"/>
              <w:rPr>
                <w:color w:val="auto"/>
              </w:rPr>
            </w:pPr>
          </w:p>
        </w:tc>
      </w:tr>
    </w:tbl>
    <w:p w14:paraId="7192D72B">
      <w:pPr>
        <w:adjustRightInd w:val="0"/>
        <w:snapToGrid w:val="0"/>
        <w:spacing w:line="360" w:lineRule="auto"/>
        <w:rPr>
          <w:b/>
          <w:color w:val="auto"/>
          <w:kern w:val="0"/>
          <w:sz w:val="28"/>
          <w:szCs w:val="28"/>
        </w:rPr>
      </w:pPr>
    </w:p>
    <w:p w14:paraId="19C04ECB">
      <w:pPr>
        <w:adjustRightInd w:val="0"/>
        <w:snapToGrid w:val="0"/>
        <w:spacing w:line="360" w:lineRule="auto"/>
        <w:rPr>
          <w:b/>
          <w:color w:val="auto"/>
          <w:kern w:val="0"/>
          <w:sz w:val="28"/>
          <w:szCs w:val="28"/>
        </w:rPr>
        <w:sectPr>
          <w:pgSz w:w="16838" w:h="11905" w:orient="landscape"/>
          <w:pgMar w:top="1701" w:right="1531" w:bottom="1701" w:left="1531" w:header="851" w:footer="1077" w:gutter="0"/>
          <w:cols w:space="720" w:num="1"/>
          <w:docGrid w:linePitch="312" w:charSpace="0"/>
        </w:sectPr>
      </w:pPr>
    </w:p>
    <w:tbl>
      <w:tblPr>
        <w:tblStyle w:val="26"/>
        <w:tblW w:w="9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8417"/>
      </w:tblGrid>
      <w:tr w14:paraId="06516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0" w:hRule="atLeast"/>
          <w:jc w:val="center"/>
        </w:trPr>
        <w:tc>
          <w:tcPr>
            <w:tcW w:w="616" w:type="dxa"/>
            <w:tcMar>
              <w:left w:w="28" w:type="dxa"/>
              <w:right w:w="28" w:type="dxa"/>
            </w:tcMar>
            <w:vAlign w:val="center"/>
          </w:tcPr>
          <w:p w14:paraId="3E8C2604">
            <w:pPr>
              <w:adjustRightInd w:val="0"/>
              <w:snapToGrid w:val="0"/>
              <w:jc w:val="center"/>
              <w:rPr>
                <w:bCs/>
                <w:color w:val="auto"/>
                <w:sz w:val="24"/>
              </w:rPr>
            </w:pPr>
            <w:r>
              <w:rPr>
                <w:bCs/>
                <w:color w:val="auto"/>
                <w:sz w:val="24"/>
              </w:rPr>
              <w:t>运营期环境影响和保护措施</w:t>
            </w:r>
          </w:p>
        </w:tc>
        <w:tc>
          <w:tcPr>
            <w:tcW w:w="8417" w:type="dxa"/>
          </w:tcPr>
          <w:p w14:paraId="41D4CDD3">
            <w:pPr>
              <w:pStyle w:val="4"/>
              <w:rPr>
                <w:color w:val="auto"/>
              </w:rPr>
            </w:pPr>
            <w:r>
              <w:rPr>
                <w:color w:val="auto"/>
              </w:rPr>
              <w:t>4.</w:t>
            </w:r>
            <w:r>
              <w:rPr>
                <w:rFonts w:hint="eastAsia"/>
                <w:color w:val="auto"/>
              </w:rPr>
              <w:t>2.</w:t>
            </w:r>
            <w:r>
              <w:rPr>
                <w:color w:val="auto"/>
              </w:rPr>
              <w:t>4.2</w:t>
            </w:r>
            <w:r>
              <w:rPr>
                <w:rFonts w:hint="eastAsia"/>
                <w:color w:val="auto"/>
                <w:lang w:val="en-US" w:eastAsia="zh-CN"/>
              </w:rPr>
              <w:t>固体废物</w:t>
            </w:r>
            <w:r>
              <w:rPr>
                <w:color w:val="auto"/>
              </w:rPr>
              <w:t>环境管理要求</w:t>
            </w:r>
          </w:p>
          <w:p w14:paraId="326C95D1">
            <w:pPr>
              <w:pStyle w:val="11"/>
              <w:ind w:firstLine="482"/>
              <w:rPr>
                <w:b/>
                <w:bCs/>
                <w:color w:val="auto"/>
              </w:rPr>
            </w:pPr>
            <w:r>
              <w:rPr>
                <w:rFonts w:hint="eastAsia"/>
                <w:b/>
                <w:bCs/>
                <w:color w:val="auto"/>
              </w:rPr>
              <w:t>（1）</w:t>
            </w:r>
            <w:r>
              <w:rPr>
                <w:rFonts w:hint="eastAsia"/>
                <w:b/>
                <w:bCs/>
                <w:color w:val="auto"/>
                <w:lang w:val="en-US" w:eastAsia="zh-CN"/>
              </w:rPr>
              <w:t>医疗</w:t>
            </w:r>
            <w:r>
              <w:rPr>
                <w:b/>
                <w:bCs/>
                <w:color w:val="auto"/>
              </w:rPr>
              <w:t>废物</w:t>
            </w:r>
          </w:p>
          <w:p w14:paraId="5BC1CB73">
            <w:pPr>
              <w:pStyle w:val="11"/>
              <w:numPr>
                <w:ilvl w:val="0"/>
                <w:numId w:val="0"/>
              </w:numPr>
              <w:ind w:left="0" w:leftChars="0" w:firstLine="480" w:firstLineChars="200"/>
              <w:rPr>
                <w:rFonts w:hint="default" w:eastAsia="宋体"/>
                <w:b w:val="0"/>
                <w:bCs w:val="0"/>
                <w:color w:val="auto"/>
                <w:lang w:val="en-US" w:eastAsia="zh-CN"/>
              </w:rPr>
            </w:pPr>
            <w:r>
              <w:rPr>
                <w:rFonts w:hint="eastAsia"/>
                <w:b w:val="0"/>
                <w:bCs w:val="0"/>
                <w:color w:val="auto"/>
              </w:rPr>
              <w:t>根据《国家危险废物名录》（</w:t>
            </w:r>
            <w:r>
              <w:rPr>
                <w:rFonts w:hint="eastAsia"/>
                <w:b w:val="0"/>
                <w:bCs w:val="0"/>
                <w:color w:val="auto"/>
                <w:lang w:val="en-US" w:eastAsia="zh-CN"/>
              </w:rPr>
              <w:t>2025</w:t>
            </w:r>
            <w:r>
              <w:rPr>
                <w:rFonts w:hint="eastAsia"/>
                <w:b w:val="0"/>
                <w:bCs w:val="0"/>
                <w:color w:val="auto"/>
              </w:rPr>
              <w:t>年版）、《医疗废物分类目录》（2021年版）相关规定，项目产生的医疗废物属于危险废物，必须按照《医疗废物专用包装袋、容器和警示标志标准》（HJ 421-2008）、《危险废物识别标志设置技术规范》（HJ 1276-2022）、《危险废物贮存污染控制标准》（GB 18597-2023）、《危险废物收集贮存运输技术规范》（HJ2025-2012）等相关要求进行管理，送有资质</w:t>
            </w:r>
            <w:r>
              <w:rPr>
                <w:rFonts w:hint="eastAsia"/>
                <w:b w:val="0"/>
                <w:bCs w:val="0"/>
                <w:color w:val="auto"/>
                <w:lang w:eastAsia="zh-CN"/>
              </w:rPr>
              <w:t>的</w:t>
            </w:r>
            <w:r>
              <w:rPr>
                <w:rFonts w:hint="eastAsia"/>
                <w:b w:val="0"/>
                <w:bCs w:val="0"/>
                <w:color w:val="auto"/>
                <w:lang w:val="en-US" w:eastAsia="zh-CN"/>
              </w:rPr>
              <w:t>单位处置。</w:t>
            </w:r>
          </w:p>
          <w:p w14:paraId="522AD22A">
            <w:pPr>
              <w:pStyle w:val="11"/>
              <w:ind w:firstLine="482"/>
              <w:rPr>
                <w:rFonts w:hint="eastAsia"/>
                <w:b w:val="0"/>
                <w:bCs w:val="0"/>
                <w:color w:val="auto"/>
              </w:rPr>
            </w:pPr>
            <w:r>
              <w:rPr>
                <w:rFonts w:hint="eastAsia"/>
                <w:b w:val="0"/>
                <w:bCs w:val="0"/>
                <w:color w:val="auto"/>
              </w:rPr>
              <w:t>①医疗废物的收集</w:t>
            </w:r>
          </w:p>
          <w:p w14:paraId="6B4D1AD9">
            <w:pPr>
              <w:pStyle w:val="11"/>
              <w:ind w:firstLine="482"/>
              <w:rPr>
                <w:rFonts w:hint="eastAsia"/>
                <w:b w:val="0"/>
                <w:bCs w:val="0"/>
                <w:color w:val="auto"/>
              </w:rPr>
            </w:pPr>
            <w:r>
              <w:rPr>
                <w:rFonts w:hint="eastAsia"/>
                <w:b w:val="0"/>
                <w:bCs w:val="0"/>
                <w:color w:val="auto"/>
              </w:rPr>
              <w:t>医疗废物应采用专用容器进行收集，明确各类废弃物标识，分类包装，并本着及时、方便、安全、快捷的原则，进行收集。感染性废物、损伤性废物、药物性废物及化学性废物不能混合收集；放入存放容器包装物内的各类废物不得取出。当盛装的医疗废物达到存储容器的3/4时，应当使用有效的封口方法对包装进行封口密封。医疗废物中的锐利物必须单独存放，并统一按照医学废物处理。收集锐利物的包装容器应使用硬质、防漏、防刺破的材料。</w:t>
            </w:r>
          </w:p>
          <w:p w14:paraId="71D0CA69">
            <w:pPr>
              <w:pStyle w:val="11"/>
              <w:ind w:firstLine="482"/>
              <w:rPr>
                <w:rFonts w:hint="eastAsia"/>
                <w:b w:val="0"/>
                <w:bCs w:val="0"/>
                <w:color w:val="auto"/>
              </w:rPr>
            </w:pPr>
            <w:r>
              <w:rPr>
                <w:rFonts w:hint="eastAsia"/>
                <w:b w:val="0"/>
                <w:bCs w:val="0"/>
                <w:color w:val="auto"/>
              </w:rPr>
              <w:t>②医疗废物包装</w:t>
            </w:r>
          </w:p>
          <w:p w14:paraId="4D24105C">
            <w:pPr>
              <w:pStyle w:val="11"/>
              <w:ind w:firstLine="482"/>
              <w:rPr>
                <w:rFonts w:hint="eastAsia"/>
                <w:b w:val="0"/>
                <w:bCs w:val="0"/>
                <w:color w:val="auto"/>
              </w:rPr>
            </w:pPr>
            <w:r>
              <w:rPr>
                <w:rFonts w:hint="eastAsia"/>
                <w:b w:val="0"/>
                <w:bCs w:val="0"/>
                <w:color w:val="auto"/>
              </w:rPr>
              <w:t>本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PVC）塑料为制造原料。利器盒整体颜色为黄色，在盒体侧面注明“损伤性物质”，利器盒上应印刷医疗废物警示标志。</w:t>
            </w:r>
          </w:p>
          <w:p w14:paraId="5D722D25">
            <w:pPr>
              <w:pStyle w:val="11"/>
              <w:ind w:firstLine="482"/>
              <w:rPr>
                <w:rFonts w:hint="eastAsia"/>
                <w:b w:val="0"/>
                <w:bCs w:val="0"/>
                <w:color w:val="auto"/>
              </w:rPr>
            </w:pPr>
            <w:r>
              <w:rPr>
                <w:rFonts w:hint="eastAsia"/>
                <w:b w:val="0"/>
                <w:bCs w:val="0"/>
                <w:color w:val="auto"/>
              </w:rPr>
              <w:t>③医疗废物暂存点</w:t>
            </w:r>
          </w:p>
          <w:p w14:paraId="67507492">
            <w:pPr>
              <w:pStyle w:val="11"/>
              <w:ind w:firstLine="482"/>
              <w:rPr>
                <w:rFonts w:hint="eastAsia"/>
                <w:b w:val="0"/>
                <w:bCs w:val="0"/>
                <w:color w:val="auto"/>
              </w:rPr>
            </w:pPr>
            <w:r>
              <w:rPr>
                <w:rFonts w:hint="eastAsia"/>
                <w:b w:val="0"/>
                <w:bCs w:val="0"/>
                <w:color w:val="auto"/>
              </w:rPr>
              <w:t>项目医废间位于</w:t>
            </w:r>
            <w:r>
              <w:rPr>
                <w:rFonts w:hint="eastAsia"/>
                <w:b w:val="0"/>
                <w:bCs w:val="0"/>
                <w:color w:val="auto"/>
                <w:lang w:val="en-US" w:eastAsia="zh-CN"/>
              </w:rPr>
              <w:t>一层夹层</w:t>
            </w:r>
            <w:r>
              <w:rPr>
                <w:rFonts w:hint="eastAsia"/>
                <w:b w:val="0"/>
                <w:bCs w:val="0"/>
                <w:color w:val="auto"/>
              </w:rPr>
              <w:t>，面积约</w:t>
            </w:r>
            <w:r>
              <w:rPr>
                <w:rFonts w:hint="eastAsia"/>
                <w:b w:val="0"/>
                <w:bCs w:val="0"/>
                <w:color w:val="auto"/>
                <w:lang w:val="en-US" w:eastAsia="zh-CN"/>
              </w:rPr>
              <w:t>4.93</w:t>
            </w:r>
            <w:r>
              <w:rPr>
                <w:rFonts w:hint="eastAsia"/>
                <w:b w:val="0"/>
                <w:bCs w:val="0"/>
                <w:color w:val="auto"/>
              </w:rPr>
              <w:t>m</w:t>
            </w:r>
            <w:r>
              <w:rPr>
                <w:rFonts w:hint="eastAsia"/>
                <w:b w:val="0"/>
                <w:bCs w:val="0"/>
                <w:color w:val="auto"/>
                <w:vertAlign w:val="superscript"/>
              </w:rPr>
              <w:t>2</w:t>
            </w:r>
            <w:r>
              <w:rPr>
                <w:rFonts w:hint="eastAsia"/>
                <w:b w:val="0"/>
                <w:bCs w:val="0"/>
                <w:color w:val="auto"/>
              </w:rPr>
              <w:t>，并设置明显的警示标识和防渗漏、防鼠、防蚊蝇、防蟑螂、防盗以及预防儿童接触等安全措施，定期进行消毒和清洁。</w:t>
            </w:r>
          </w:p>
          <w:p w14:paraId="11828B7B">
            <w:pPr>
              <w:pStyle w:val="11"/>
              <w:ind w:firstLine="482"/>
              <w:rPr>
                <w:rFonts w:hint="eastAsia"/>
                <w:b w:val="0"/>
                <w:bCs w:val="0"/>
                <w:color w:val="auto"/>
              </w:rPr>
            </w:pPr>
            <w:r>
              <w:rPr>
                <w:rFonts w:hint="eastAsia"/>
                <w:b w:val="0"/>
                <w:bCs w:val="0"/>
                <w:color w:val="auto"/>
              </w:rPr>
              <w:t>医疗废物暂存时间不得超过2天。</w:t>
            </w:r>
            <w:r>
              <w:rPr>
                <w:rFonts w:hint="default" w:ascii="Times New Roman" w:hAnsi="Times New Roman" w:eastAsia="宋体" w:cs="Times New Roman"/>
                <w:color w:val="auto"/>
                <w:kern w:val="0"/>
                <w:sz w:val="24"/>
                <w:szCs w:val="24"/>
                <w:highlight w:val="none"/>
                <w:lang w:val="en-US" w:eastAsia="zh-CN" w:bidi="ar"/>
              </w:rPr>
              <w:t>暂时贮存设施建有堵截泄漏的裙脚，地面与裙脚用坚固防渗的材料建造，同时</w:t>
            </w:r>
            <w:r>
              <w:rPr>
                <w:rFonts w:hint="eastAsia" w:ascii="Times New Roman" w:hAnsi="Times New Roman" w:eastAsia="宋体" w:cs="Times New Roman"/>
                <w:color w:val="auto"/>
                <w:highlight w:val="none"/>
                <w:lang w:val="en-US" w:eastAsia="zh-CN"/>
              </w:rPr>
              <w:t>项目</w:t>
            </w:r>
            <w:r>
              <w:rPr>
                <w:rFonts w:hint="default" w:ascii="Times New Roman" w:hAnsi="Times New Roman" w:cs="Times New Roman"/>
                <w:color w:val="auto"/>
                <w:highlight w:val="none"/>
              </w:rPr>
              <w:t>地面采用坚固、防渗、耐腐蚀的钢筋混凝土材料铺设</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并敷设瓷砖</w:t>
            </w:r>
            <w:r>
              <w:rPr>
                <w:rFonts w:hint="default" w:ascii="Times New Roman" w:hAnsi="Times New Roman" w:cs="Times New Roman"/>
                <w:color w:val="auto"/>
                <w:highlight w:val="none"/>
                <w:lang w:eastAsia="zh-CN"/>
              </w:rPr>
              <w:t>。</w:t>
            </w:r>
          </w:p>
          <w:p w14:paraId="39DE3248">
            <w:pPr>
              <w:pStyle w:val="11"/>
              <w:ind w:firstLine="482"/>
              <w:rPr>
                <w:rFonts w:hint="eastAsia"/>
                <w:b w:val="0"/>
                <w:bCs w:val="0"/>
                <w:color w:val="auto"/>
              </w:rPr>
            </w:pPr>
            <w:r>
              <w:rPr>
                <w:rFonts w:hint="eastAsia"/>
                <w:b w:val="0"/>
                <w:bCs w:val="0"/>
                <w:color w:val="auto"/>
              </w:rPr>
              <w:t>由各收集点收集的医疗废物采用防渗漏、防遗撒、防锐器穿透的专用包装物或者密闭的容器，按照本单位确定的内部医疗废物运送时间、路线，将医疗废物收集、运送至暂时贮存设施贮存，然后运往有资质单位处理。运送工具使用后应</w:t>
            </w:r>
            <w:r>
              <w:rPr>
                <w:rFonts w:hint="eastAsia" w:ascii="宋体" w:hAnsi="宋体" w:eastAsia="宋体"/>
                <w:color w:val="auto"/>
                <w:sz w:val="24"/>
                <w:szCs w:val="24"/>
              </w:rPr>
              <w:t>当在医疗卫生机构内指定的地点及时消毒和清洁。</w:t>
            </w:r>
          </w:p>
          <w:p w14:paraId="70E9B22F">
            <w:pPr>
              <w:pStyle w:val="11"/>
              <w:ind w:firstLine="482"/>
              <w:rPr>
                <w:rFonts w:hint="eastAsia"/>
                <w:b w:val="0"/>
                <w:bCs w:val="0"/>
                <w:color w:val="auto"/>
              </w:rPr>
            </w:pPr>
            <w:r>
              <w:rPr>
                <w:rFonts w:hint="eastAsia"/>
                <w:b w:val="0"/>
                <w:bCs w:val="0"/>
                <w:color w:val="auto"/>
              </w:rPr>
              <w:t>④医疗废物交接、转移</w:t>
            </w:r>
          </w:p>
          <w:p w14:paraId="3B517FA9">
            <w:pPr>
              <w:pStyle w:val="11"/>
              <w:ind w:firstLine="482"/>
              <w:rPr>
                <w:rFonts w:hint="eastAsia"/>
                <w:b w:val="0"/>
                <w:bCs w:val="0"/>
                <w:color w:val="auto"/>
              </w:rPr>
            </w:pPr>
            <w:r>
              <w:rPr>
                <w:rFonts w:hint="eastAsia"/>
                <w:b w:val="0"/>
                <w:bCs w:val="0"/>
                <w:color w:val="auto"/>
              </w:rPr>
              <w:t>医废间贮存的医疗废物定期交有明显医疗废物标识的专用车辆运至有资质的单位处理。医疗废物转移必须按照《危险废物转移管理办法》（生态环境部、公安部、交通运输部令第23号公布）的规定，执行危险废物转移联单制度。宠物医院禁止转让、买卖医疗废物，禁止在运输过程中丢弃医疗废物，禁止随意倾倒、堆放医疗废物或者医疗废物混入其他废物或生活垃圾中。</w:t>
            </w:r>
          </w:p>
          <w:p w14:paraId="3E60FB33">
            <w:pPr>
              <w:pStyle w:val="11"/>
              <w:ind w:firstLine="482"/>
              <w:rPr>
                <w:rFonts w:hint="eastAsia"/>
                <w:b w:val="0"/>
                <w:bCs w:val="0"/>
                <w:color w:val="auto"/>
              </w:rPr>
            </w:pPr>
            <w:r>
              <w:rPr>
                <w:rFonts w:hint="eastAsia"/>
                <w:b w:val="0"/>
                <w:bCs w:val="0"/>
                <w:color w:val="auto"/>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有资质单位处理。</w:t>
            </w:r>
          </w:p>
          <w:p w14:paraId="250DEE95">
            <w:pPr>
              <w:pStyle w:val="11"/>
              <w:ind w:firstLine="482"/>
              <w:rPr>
                <w:rFonts w:hint="eastAsia"/>
                <w:b w:val="0"/>
                <w:bCs w:val="0"/>
                <w:color w:val="auto"/>
              </w:rPr>
            </w:pPr>
            <w:r>
              <w:rPr>
                <w:rFonts w:hint="eastAsia"/>
                <w:b w:val="0"/>
                <w:bCs w:val="0"/>
                <w:color w:val="auto"/>
              </w:rPr>
              <w:t>医疗废物处理单位应对医疗废物的来源、种类、数量、交接时间、处置方法等情况进行登记，登记资料保存时间不少于3年，定期接受环保、卫生部门检查。</w:t>
            </w:r>
          </w:p>
          <w:p w14:paraId="4764E886">
            <w:pPr>
              <w:pStyle w:val="11"/>
              <w:ind w:firstLine="482"/>
              <w:rPr>
                <w:rFonts w:hint="eastAsia"/>
                <w:b w:val="0"/>
                <w:bCs w:val="0"/>
                <w:color w:val="auto"/>
              </w:rPr>
            </w:pPr>
            <w:r>
              <w:rPr>
                <w:rFonts w:hint="eastAsia"/>
                <w:b w:val="0"/>
                <w:bCs w:val="0"/>
                <w:color w:val="auto"/>
              </w:rPr>
              <w:t>⑤医疗废物处置</w:t>
            </w:r>
          </w:p>
          <w:p w14:paraId="329A2A90">
            <w:pPr>
              <w:pStyle w:val="11"/>
              <w:ind w:firstLine="482"/>
              <w:rPr>
                <w:rFonts w:hint="eastAsia"/>
                <w:b w:val="0"/>
                <w:bCs w:val="0"/>
                <w:color w:val="auto"/>
              </w:rPr>
            </w:pPr>
            <w:r>
              <w:rPr>
                <w:rFonts w:hint="eastAsia"/>
                <w:b w:val="0"/>
                <w:bCs w:val="0"/>
                <w:color w:val="auto"/>
              </w:rPr>
              <w:t>本项目医疗废物分类收集后暂存于医废间，定期送有医疗废物处理资质的单位处理。</w:t>
            </w:r>
          </w:p>
          <w:p w14:paraId="2009693F">
            <w:pPr>
              <w:pStyle w:val="11"/>
              <w:ind w:firstLine="482"/>
              <w:rPr>
                <w:rFonts w:hint="default" w:eastAsia="宋体"/>
                <w:b/>
                <w:bCs/>
                <w:color w:val="auto"/>
                <w:lang w:val="en-US" w:eastAsia="zh-CN"/>
              </w:rPr>
            </w:pPr>
            <w:r>
              <w:rPr>
                <w:rFonts w:hint="eastAsia"/>
                <w:b/>
                <w:bCs/>
                <w:color w:val="auto"/>
              </w:rPr>
              <w:t>（2）</w:t>
            </w:r>
            <w:r>
              <w:rPr>
                <w:rFonts w:hint="eastAsia"/>
                <w:b/>
                <w:bCs/>
                <w:color w:val="auto"/>
                <w:lang w:val="en-US" w:eastAsia="zh-CN"/>
              </w:rPr>
              <w:t>其他固体废物处置措施</w:t>
            </w:r>
          </w:p>
          <w:p w14:paraId="24747924">
            <w:pPr>
              <w:pStyle w:val="11"/>
              <w:ind w:firstLine="482"/>
              <w:rPr>
                <w:rFonts w:hint="eastAsia"/>
                <w:b w:val="0"/>
                <w:bCs w:val="0"/>
                <w:color w:val="auto"/>
              </w:rPr>
            </w:pPr>
            <w:r>
              <w:rPr>
                <w:rFonts w:hint="eastAsia"/>
                <w:b w:val="0"/>
                <w:bCs w:val="0"/>
                <w:color w:val="auto"/>
              </w:rPr>
              <w:t>猫住院、诊疗产生的猫砂及犬住院、门诊产生的动物粪污经消毒处理后交市政环卫部门</w:t>
            </w:r>
            <w:r>
              <w:rPr>
                <w:rFonts w:hint="eastAsia"/>
                <w:b w:val="0"/>
                <w:bCs w:val="0"/>
                <w:color w:val="auto"/>
                <w:lang w:val="en-US" w:eastAsia="zh-CN"/>
              </w:rPr>
              <w:t>处理</w:t>
            </w:r>
            <w:r>
              <w:rPr>
                <w:rFonts w:hint="eastAsia"/>
                <w:b w:val="0"/>
                <w:bCs w:val="0"/>
                <w:color w:val="auto"/>
              </w:rPr>
              <w:t>；生活垃圾交环卫部门统一收运；动物尸体交有资质单位进行无害化处理；废紫外线灯管属于危险废物，分类收集后暂存于医废间，定期交有资质单位处置。</w:t>
            </w:r>
          </w:p>
          <w:p w14:paraId="636C3654">
            <w:pPr>
              <w:pStyle w:val="11"/>
              <w:ind w:firstLine="482"/>
              <w:rPr>
                <w:rFonts w:hint="eastAsia"/>
                <w:b w:val="0"/>
                <w:bCs w:val="0"/>
                <w:color w:val="auto"/>
              </w:rPr>
            </w:pPr>
            <w:r>
              <w:rPr>
                <w:rFonts w:hint="eastAsia"/>
                <w:b w:val="0"/>
                <w:bCs w:val="0"/>
                <w:color w:val="auto"/>
              </w:rPr>
              <w:t>综上所述，本项目运营期产生的固体废物能得到综合利用及合理处置，不会对周边环境造成影响。</w:t>
            </w:r>
          </w:p>
          <w:p w14:paraId="00C6213D">
            <w:pPr>
              <w:pStyle w:val="55"/>
              <w:spacing w:after="120"/>
              <w:rPr>
                <w:rFonts w:hint="default" w:eastAsia="宋体"/>
                <w:color w:val="auto"/>
                <w:lang w:val="en-US" w:eastAsia="zh-CN"/>
              </w:rPr>
            </w:pPr>
            <w:r>
              <w:rPr>
                <w:rFonts w:hint="eastAsia"/>
                <w:color w:val="auto"/>
                <w:lang w:val="en-US" w:eastAsia="zh-CN"/>
              </w:rPr>
              <w:t>表4.2-13  危险废物贮存场所（设施）基本情况表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80"/>
              <w:gridCol w:w="1023"/>
              <w:gridCol w:w="793"/>
              <w:gridCol w:w="1305"/>
              <w:gridCol w:w="667"/>
              <w:gridCol w:w="815"/>
              <w:gridCol w:w="1323"/>
              <w:gridCol w:w="567"/>
              <w:gridCol w:w="567"/>
            </w:tblGrid>
            <w:tr w14:paraId="0332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6" w:type="pct"/>
                  <w:vAlign w:val="center"/>
                </w:tcPr>
                <w:p w14:paraId="1ED8AD02">
                  <w:pPr>
                    <w:pStyle w:val="47"/>
                    <w:rPr>
                      <w:color w:val="auto"/>
                    </w:rPr>
                  </w:pPr>
                  <w:r>
                    <w:rPr>
                      <w:rFonts w:hint="eastAsia"/>
                      <w:color w:val="auto"/>
                    </w:rPr>
                    <w:t>贮存场所名称</w:t>
                  </w:r>
                </w:p>
              </w:tc>
              <w:tc>
                <w:tcPr>
                  <w:tcW w:w="917" w:type="pct"/>
                  <w:gridSpan w:val="2"/>
                  <w:vAlign w:val="center"/>
                </w:tcPr>
                <w:p w14:paraId="6AAEF728">
                  <w:pPr>
                    <w:pStyle w:val="47"/>
                    <w:rPr>
                      <w:color w:val="auto"/>
                    </w:rPr>
                  </w:pPr>
                  <w:r>
                    <w:rPr>
                      <w:rFonts w:hint="eastAsia"/>
                      <w:color w:val="auto"/>
                    </w:rPr>
                    <w:t>危险废物名称</w:t>
                  </w:r>
                </w:p>
              </w:tc>
              <w:tc>
                <w:tcPr>
                  <w:tcW w:w="484" w:type="pct"/>
                  <w:vAlign w:val="center"/>
                </w:tcPr>
                <w:p w14:paraId="5271AE44">
                  <w:pPr>
                    <w:pStyle w:val="47"/>
                    <w:rPr>
                      <w:color w:val="auto"/>
                    </w:rPr>
                  </w:pPr>
                  <w:r>
                    <w:rPr>
                      <w:rFonts w:hint="eastAsia"/>
                      <w:color w:val="auto"/>
                    </w:rPr>
                    <w:t>废物类别</w:t>
                  </w:r>
                </w:p>
              </w:tc>
              <w:tc>
                <w:tcPr>
                  <w:tcW w:w="796" w:type="pct"/>
                  <w:vAlign w:val="center"/>
                </w:tcPr>
                <w:p w14:paraId="463D18AE">
                  <w:pPr>
                    <w:pStyle w:val="47"/>
                    <w:rPr>
                      <w:color w:val="auto"/>
                    </w:rPr>
                  </w:pPr>
                  <w:r>
                    <w:rPr>
                      <w:rFonts w:hint="eastAsia"/>
                      <w:color w:val="auto"/>
                    </w:rPr>
                    <w:t>废物代码</w:t>
                  </w:r>
                </w:p>
              </w:tc>
              <w:tc>
                <w:tcPr>
                  <w:tcW w:w="407" w:type="pct"/>
                  <w:vAlign w:val="center"/>
                </w:tcPr>
                <w:p w14:paraId="0F5F5F7B">
                  <w:pPr>
                    <w:pStyle w:val="47"/>
                    <w:rPr>
                      <w:color w:val="auto"/>
                    </w:rPr>
                  </w:pPr>
                  <w:r>
                    <w:rPr>
                      <w:rFonts w:hint="eastAsia"/>
                      <w:color w:val="auto"/>
                    </w:rPr>
                    <w:t>位置</w:t>
                  </w:r>
                </w:p>
              </w:tc>
              <w:tc>
                <w:tcPr>
                  <w:tcW w:w="497" w:type="pct"/>
                  <w:vAlign w:val="center"/>
                </w:tcPr>
                <w:p w14:paraId="470D48D2">
                  <w:pPr>
                    <w:pStyle w:val="47"/>
                    <w:rPr>
                      <w:color w:val="auto"/>
                    </w:rPr>
                  </w:pPr>
                  <w:r>
                    <w:rPr>
                      <w:rFonts w:hint="eastAsia"/>
                      <w:color w:val="auto"/>
                    </w:rPr>
                    <w:t>占地面积</w:t>
                  </w:r>
                </w:p>
              </w:tc>
              <w:tc>
                <w:tcPr>
                  <w:tcW w:w="807" w:type="pct"/>
                  <w:vAlign w:val="center"/>
                </w:tcPr>
                <w:p w14:paraId="05C791A8">
                  <w:pPr>
                    <w:pStyle w:val="47"/>
                    <w:rPr>
                      <w:color w:val="auto"/>
                    </w:rPr>
                  </w:pPr>
                  <w:r>
                    <w:rPr>
                      <w:rFonts w:hint="eastAsia"/>
                      <w:color w:val="auto"/>
                    </w:rPr>
                    <w:t>贮存方式</w:t>
                  </w:r>
                </w:p>
              </w:tc>
              <w:tc>
                <w:tcPr>
                  <w:tcW w:w="346" w:type="pct"/>
                  <w:vAlign w:val="center"/>
                </w:tcPr>
                <w:p w14:paraId="0C6404E9">
                  <w:pPr>
                    <w:pStyle w:val="47"/>
                    <w:rPr>
                      <w:color w:val="auto"/>
                    </w:rPr>
                  </w:pPr>
                  <w:r>
                    <w:rPr>
                      <w:rFonts w:hint="eastAsia"/>
                      <w:color w:val="auto"/>
                    </w:rPr>
                    <w:t>贮存能力</w:t>
                  </w:r>
                </w:p>
              </w:tc>
              <w:tc>
                <w:tcPr>
                  <w:tcW w:w="346" w:type="pct"/>
                  <w:vAlign w:val="center"/>
                </w:tcPr>
                <w:p w14:paraId="41A7A0C9">
                  <w:pPr>
                    <w:pStyle w:val="47"/>
                    <w:rPr>
                      <w:color w:val="auto"/>
                    </w:rPr>
                  </w:pPr>
                  <w:r>
                    <w:rPr>
                      <w:rFonts w:hint="eastAsia"/>
                      <w:color w:val="auto"/>
                    </w:rPr>
                    <w:t>贮存周期</w:t>
                  </w:r>
                </w:p>
              </w:tc>
            </w:tr>
            <w:tr w14:paraId="4F56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restart"/>
                  <w:vAlign w:val="center"/>
                </w:tcPr>
                <w:p w14:paraId="694A18AC">
                  <w:pPr>
                    <w:pStyle w:val="47"/>
                    <w:rPr>
                      <w:rFonts w:hint="default" w:eastAsia="宋体"/>
                      <w:color w:val="auto"/>
                      <w:lang w:val="en-US" w:eastAsia="zh-CN"/>
                    </w:rPr>
                  </w:pPr>
                  <w:r>
                    <w:rPr>
                      <w:rFonts w:hint="eastAsia"/>
                      <w:color w:val="auto"/>
                      <w:lang w:val="en-US" w:eastAsia="zh-CN"/>
                    </w:rPr>
                    <w:t>医废间</w:t>
                  </w:r>
                </w:p>
              </w:tc>
              <w:tc>
                <w:tcPr>
                  <w:tcW w:w="293" w:type="pct"/>
                  <w:vMerge w:val="restart"/>
                  <w:vAlign w:val="center"/>
                </w:tcPr>
                <w:p w14:paraId="34DA1E83">
                  <w:pPr>
                    <w:pStyle w:val="47"/>
                    <w:rPr>
                      <w:rFonts w:hint="default"/>
                      <w:color w:val="auto"/>
                      <w:lang w:val="en-US" w:eastAsia="zh-CN"/>
                    </w:rPr>
                  </w:pPr>
                  <w:r>
                    <w:rPr>
                      <w:rFonts w:hint="eastAsia"/>
                      <w:color w:val="auto"/>
                      <w:lang w:val="en-US" w:eastAsia="zh-CN"/>
                    </w:rPr>
                    <w:t>医疗废物</w:t>
                  </w:r>
                </w:p>
              </w:tc>
              <w:tc>
                <w:tcPr>
                  <w:tcW w:w="624" w:type="pct"/>
                  <w:vAlign w:val="center"/>
                </w:tcPr>
                <w:p w14:paraId="7339CA4F">
                  <w:pPr>
                    <w:pStyle w:val="47"/>
                    <w:rPr>
                      <w:rFonts w:hint="default" w:eastAsia="宋体"/>
                      <w:color w:val="auto"/>
                      <w:lang w:val="en-US" w:eastAsia="zh-CN"/>
                    </w:rPr>
                  </w:pPr>
                  <w:r>
                    <w:rPr>
                      <w:rFonts w:hint="eastAsia"/>
                      <w:color w:val="auto"/>
                      <w:lang w:val="en-US" w:eastAsia="zh-CN"/>
                    </w:rPr>
                    <w:t>感染性废物</w:t>
                  </w:r>
                </w:p>
              </w:tc>
              <w:tc>
                <w:tcPr>
                  <w:tcW w:w="484" w:type="pct"/>
                  <w:vMerge w:val="restart"/>
                  <w:vAlign w:val="center"/>
                </w:tcPr>
                <w:p w14:paraId="47C503F2">
                  <w:pPr>
                    <w:pStyle w:val="47"/>
                    <w:rPr>
                      <w:rFonts w:hint="default" w:eastAsia="宋体"/>
                      <w:color w:val="auto"/>
                      <w:lang w:val="en-US" w:eastAsia="zh-CN"/>
                    </w:rPr>
                  </w:pPr>
                  <w:r>
                    <w:rPr>
                      <w:color w:val="auto"/>
                    </w:rPr>
                    <w:t>HW</w:t>
                  </w:r>
                  <w:r>
                    <w:rPr>
                      <w:rFonts w:hint="eastAsia"/>
                      <w:color w:val="auto"/>
                      <w:lang w:val="en-US" w:eastAsia="zh-CN"/>
                    </w:rPr>
                    <w:t>01</w:t>
                  </w:r>
                </w:p>
              </w:tc>
              <w:tc>
                <w:tcPr>
                  <w:tcW w:w="796" w:type="pct"/>
                  <w:vAlign w:val="center"/>
                </w:tcPr>
                <w:p w14:paraId="6B685F0D">
                  <w:pPr>
                    <w:jc w:val="center"/>
                    <w:rPr>
                      <w:color w:val="auto"/>
                    </w:rPr>
                  </w:pPr>
                  <w:r>
                    <w:rPr>
                      <w:rFonts w:hint="eastAsia" w:eastAsia="宋体"/>
                      <w:color w:val="auto"/>
                      <w:lang w:val="en-US" w:eastAsia="zh-CN"/>
                    </w:rPr>
                    <w:t>841-001-01</w:t>
                  </w:r>
                </w:p>
              </w:tc>
              <w:tc>
                <w:tcPr>
                  <w:tcW w:w="407" w:type="pct"/>
                  <w:vMerge w:val="restart"/>
                  <w:vAlign w:val="center"/>
                </w:tcPr>
                <w:p w14:paraId="06E90CAB">
                  <w:pPr>
                    <w:pStyle w:val="47"/>
                    <w:rPr>
                      <w:rFonts w:hint="default" w:eastAsia="宋体"/>
                      <w:color w:val="auto"/>
                      <w:lang w:val="en-US" w:eastAsia="zh-CN"/>
                    </w:rPr>
                  </w:pPr>
                  <w:r>
                    <w:rPr>
                      <w:rFonts w:hint="eastAsia"/>
                      <w:color w:val="auto"/>
                      <w:lang w:val="en-US" w:eastAsia="zh-CN"/>
                    </w:rPr>
                    <w:t>院内</w:t>
                  </w:r>
                </w:p>
              </w:tc>
              <w:tc>
                <w:tcPr>
                  <w:tcW w:w="497" w:type="pct"/>
                  <w:vMerge w:val="restart"/>
                  <w:vAlign w:val="center"/>
                </w:tcPr>
                <w:p w14:paraId="71263873">
                  <w:pPr>
                    <w:pStyle w:val="47"/>
                    <w:rPr>
                      <w:color w:val="auto"/>
                    </w:rPr>
                  </w:pPr>
                  <w:r>
                    <w:rPr>
                      <w:rFonts w:hint="eastAsia"/>
                      <w:color w:val="auto"/>
                      <w:lang w:val="en-US" w:eastAsia="zh-CN"/>
                    </w:rPr>
                    <w:t>4.93</w:t>
                  </w:r>
                  <w:r>
                    <w:rPr>
                      <w:rFonts w:hint="eastAsia"/>
                      <w:color w:val="auto"/>
                    </w:rPr>
                    <w:t>m</w:t>
                  </w:r>
                  <w:r>
                    <w:rPr>
                      <w:rFonts w:hint="eastAsia"/>
                      <w:color w:val="auto"/>
                      <w:vertAlign w:val="superscript"/>
                    </w:rPr>
                    <w:t>2</w:t>
                  </w:r>
                </w:p>
              </w:tc>
              <w:tc>
                <w:tcPr>
                  <w:tcW w:w="807" w:type="pct"/>
                  <w:vAlign w:val="center"/>
                </w:tcPr>
                <w:p w14:paraId="47B86646">
                  <w:pPr>
                    <w:pStyle w:val="47"/>
                    <w:rPr>
                      <w:rFonts w:hint="default" w:eastAsia="宋体"/>
                      <w:color w:val="auto"/>
                      <w:lang w:val="en-US" w:eastAsia="zh-CN"/>
                    </w:rPr>
                  </w:pPr>
                  <w:r>
                    <w:rPr>
                      <w:rFonts w:hint="eastAsia"/>
                      <w:color w:val="auto"/>
                      <w:lang w:val="en-US" w:eastAsia="zh-CN"/>
                    </w:rPr>
                    <w:t>采用医疗废物包装袋收集后，暂存于专用的医疗废物桶内</w:t>
                  </w:r>
                </w:p>
              </w:tc>
              <w:tc>
                <w:tcPr>
                  <w:tcW w:w="346" w:type="pct"/>
                  <w:vMerge w:val="restart"/>
                  <w:vAlign w:val="center"/>
                </w:tcPr>
                <w:p w14:paraId="19084449">
                  <w:pPr>
                    <w:pStyle w:val="47"/>
                    <w:rPr>
                      <w:color w:val="auto"/>
                    </w:rPr>
                  </w:pPr>
                  <w:r>
                    <w:rPr>
                      <w:rFonts w:hint="eastAsia"/>
                      <w:color w:val="auto"/>
                      <w:lang w:val="en-US" w:eastAsia="zh-CN"/>
                    </w:rPr>
                    <w:t>1</w:t>
                  </w:r>
                  <w:r>
                    <w:rPr>
                      <w:rFonts w:hint="eastAsia"/>
                      <w:color w:val="auto"/>
                    </w:rPr>
                    <w:t>t</w:t>
                  </w:r>
                </w:p>
              </w:tc>
              <w:tc>
                <w:tcPr>
                  <w:tcW w:w="346" w:type="pct"/>
                  <w:vMerge w:val="restart"/>
                  <w:vAlign w:val="center"/>
                </w:tcPr>
                <w:p w14:paraId="05F5CDF9">
                  <w:pPr>
                    <w:pStyle w:val="47"/>
                    <w:rPr>
                      <w:rFonts w:hint="default" w:eastAsia="宋体"/>
                      <w:color w:val="auto"/>
                      <w:lang w:val="en-US" w:eastAsia="zh-CN"/>
                    </w:rPr>
                  </w:pPr>
                  <w:r>
                    <w:rPr>
                      <w:rFonts w:hint="eastAsia"/>
                      <w:color w:val="auto"/>
                      <w:lang w:val="en-US" w:eastAsia="zh-CN"/>
                    </w:rPr>
                    <w:t>2天</w:t>
                  </w:r>
                </w:p>
              </w:tc>
            </w:tr>
            <w:tr w14:paraId="483A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continue"/>
                  <w:vAlign w:val="center"/>
                </w:tcPr>
                <w:p w14:paraId="4F2CC952">
                  <w:pPr>
                    <w:pStyle w:val="47"/>
                    <w:rPr>
                      <w:color w:val="auto"/>
                    </w:rPr>
                  </w:pPr>
                </w:p>
              </w:tc>
              <w:tc>
                <w:tcPr>
                  <w:tcW w:w="293" w:type="pct"/>
                  <w:vMerge w:val="continue"/>
                  <w:shd w:val="clear" w:color="auto" w:fill="auto"/>
                  <w:vAlign w:val="center"/>
                </w:tcPr>
                <w:p w14:paraId="65121647">
                  <w:pPr>
                    <w:pStyle w:val="47"/>
                    <w:rPr>
                      <w:color w:val="auto"/>
                    </w:rPr>
                  </w:pPr>
                </w:p>
              </w:tc>
              <w:tc>
                <w:tcPr>
                  <w:tcW w:w="624" w:type="pct"/>
                  <w:shd w:val="clear" w:color="auto" w:fill="auto"/>
                  <w:vAlign w:val="center"/>
                </w:tcPr>
                <w:p w14:paraId="7DC4710C">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损伤性废物</w:t>
                  </w:r>
                </w:p>
              </w:tc>
              <w:tc>
                <w:tcPr>
                  <w:tcW w:w="484" w:type="pct"/>
                  <w:vMerge w:val="continue"/>
                  <w:shd w:val="clear" w:color="auto" w:fill="auto"/>
                  <w:vAlign w:val="center"/>
                </w:tcPr>
                <w:p w14:paraId="1120F600">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43F24FE8">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841-002-01</w:t>
                  </w:r>
                </w:p>
              </w:tc>
              <w:tc>
                <w:tcPr>
                  <w:tcW w:w="407" w:type="pct"/>
                  <w:vMerge w:val="continue"/>
                  <w:vAlign w:val="center"/>
                </w:tcPr>
                <w:p w14:paraId="31CFD2FB">
                  <w:pPr>
                    <w:pStyle w:val="47"/>
                    <w:rPr>
                      <w:color w:val="auto"/>
                    </w:rPr>
                  </w:pPr>
                </w:p>
              </w:tc>
              <w:tc>
                <w:tcPr>
                  <w:tcW w:w="497" w:type="pct"/>
                  <w:vMerge w:val="continue"/>
                  <w:vAlign w:val="center"/>
                </w:tcPr>
                <w:p w14:paraId="5288F751">
                  <w:pPr>
                    <w:pStyle w:val="47"/>
                    <w:rPr>
                      <w:color w:val="auto"/>
                    </w:rPr>
                  </w:pPr>
                </w:p>
              </w:tc>
              <w:tc>
                <w:tcPr>
                  <w:tcW w:w="807" w:type="pct"/>
                  <w:vAlign w:val="center"/>
                </w:tcPr>
                <w:p w14:paraId="511054EF">
                  <w:pPr>
                    <w:pStyle w:val="47"/>
                    <w:rPr>
                      <w:color w:val="auto"/>
                    </w:rPr>
                  </w:pPr>
                  <w:r>
                    <w:rPr>
                      <w:rFonts w:hint="eastAsia"/>
                      <w:color w:val="auto"/>
                    </w:rPr>
                    <w:t>采用利器盒收集后，暂存于专用的医疗废物桶内</w:t>
                  </w:r>
                </w:p>
              </w:tc>
              <w:tc>
                <w:tcPr>
                  <w:tcW w:w="346" w:type="pct"/>
                  <w:vMerge w:val="continue"/>
                  <w:vAlign w:val="center"/>
                </w:tcPr>
                <w:p w14:paraId="352548B5">
                  <w:pPr>
                    <w:pStyle w:val="47"/>
                    <w:rPr>
                      <w:color w:val="auto"/>
                    </w:rPr>
                  </w:pPr>
                </w:p>
              </w:tc>
              <w:tc>
                <w:tcPr>
                  <w:tcW w:w="346" w:type="pct"/>
                  <w:vMerge w:val="continue"/>
                  <w:vAlign w:val="center"/>
                </w:tcPr>
                <w:p w14:paraId="4C312E40">
                  <w:pPr>
                    <w:pStyle w:val="47"/>
                    <w:rPr>
                      <w:color w:val="auto"/>
                    </w:rPr>
                  </w:pPr>
                </w:p>
              </w:tc>
            </w:tr>
            <w:tr w14:paraId="2613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continue"/>
                  <w:vAlign w:val="center"/>
                </w:tcPr>
                <w:p w14:paraId="75A1B915">
                  <w:pPr>
                    <w:pStyle w:val="47"/>
                    <w:rPr>
                      <w:color w:val="auto"/>
                    </w:rPr>
                  </w:pPr>
                </w:p>
              </w:tc>
              <w:tc>
                <w:tcPr>
                  <w:tcW w:w="293" w:type="pct"/>
                  <w:vMerge w:val="continue"/>
                  <w:shd w:val="clear" w:color="auto" w:fill="auto"/>
                  <w:vAlign w:val="center"/>
                </w:tcPr>
                <w:p w14:paraId="07F897AC">
                  <w:pPr>
                    <w:pStyle w:val="47"/>
                    <w:rPr>
                      <w:color w:val="auto"/>
                    </w:rPr>
                  </w:pPr>
                </w:p>
              </w:tc>
              <w:tc>
                <w:tcPr>
                  <w:tcW w:w="624" w:type="pct"/>
                  <w:shd w:val="clear" w:color="auto" w:fill="auto"/>
                  <w:vAlign w:val="center"/>
                </w:tcPr>
                <w:p w14:paraId="2EDA93C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病理性废物</w:t>
                  </w:r>
                </w:p>
              </w:tc>
              <w:tc>
                <w:tcPr>
                  <w:tcW w:w="484" w:type="pct"/>
                  <w:vMerge w:val="continue"/>
                  <w:shd w:val="clear" w:color="auto" w:fill="auto"/>
                  <w:vAlign w:val="center"/>
                </w:tcPr>
                <w:p w14:paraId="04C436B8">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79472946">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841-003-01</w:t>
                  </w:r>
                </w:p>
              </w:tc>
              <w:tc>
                <w:tcPr>
                  <w:tcW w:w="407" w:type="pct"/>
                  <w:vMerge w:val="continue"/>
                  <w:vAlign w:val="center"/>
                </w:tcPr>
                <w:p w14:paraId="3E2108FE">
                  <w:pPr>
                    <w:pStyle w:val="47"/>
                    <w:rPr>
                      <w:color w:val="auto"/>
                    </w:rPr>
                  </w:pPr>
                </w:p>
              </w:tc>
              <w:tc>
                <w:tcPr>
                  <w:tcW w:w="497" w:type="pct"/>
                  <w:vMerge w:val="continue"/>
                  <w:vAlign w:val="center"/>
                </w:tcPr>
                <w:p w14:paraId="32E52207">
                  <w:pPr>
                    <w:pStyle w:val="47"/>
                    <w:rPr>
                      <w:color w:val="auto"/>
                    </w:rPr>
                  </w:pPr>
                </w:p>
              </w:tc>
              <w:tc>
                <w:tcPr>
                  <w:tcW w:w="807" w:type="pct"/>
                  <w:vAlign w:val="center"/>
                </w:tcPr>
                <w:p w14:paraId="55C71A0C">
                  <w:pPr>
                    <w:pStyle w:val="47"/>
                    <w:rPr>
                      <w:color w:val="auto"/>
                    </w:rPr>
                  </w:pPr>
                  <w:r>
                    <w:rPr>
                      <w:rFonts w:hint="eastAsia"/>
                      <w:color w:val="auto"/>
                    </w:rPr>
                    <w:t>采用医疗废物包装袋收集后，暂存于专用的医疗废物桶内</w:t>
                  </w:r>
                </w:p>
              </w:tc>
              <w:tc>
                <w:tcPr>
                  <w:tcW w:w="346" w:type="pct"/>
                  <w:vMerge w:val="continue"/>
                  <w:vAlign w:val="center"/>
                </w:tcPr>
                <w:p w14:paraId="62C40C4B">
                  <w:pPr>
                    <w:pStyle w:val="47"/>
                    <w:rPr>
                      <w:color w:val="auto"/>
                    </w:rPr>
                  </w:pPr>
                </w:p>
              </w:tc>
              <w:tc>
                <w:tcPr>
                  <w:tcW w:w="346" w:type="pct"/>
                  <w:vMerge w:val="continue"/>
                  <w:vAlign w:val="center"/>
                </w:tcPr>
                <w:p w14:paraId="0880F6A9">
                  <w:pPr>
                    <w:pStyle w:val="47"/>
                    <w:rPr>
                      <w:color w:val="auto"/>
                    </w:rPr>
                  </w:pPr>
                </w:p>
              </w:tc>
            </w:tr>
            <w:tr w14:paraId="1478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continue"/>
                  <w:vAlign w:val="center"/>
                </w:tcPr>
                <w:p w14:paraId="24E2C10C">
                  <w:pPr>
                    <w:pStyle w:val="47"/>
                    <w:rPr>
                      <w:color w:val="auto"/>
                    </w:rPr>
                  </w:pPr>
                </w:p>
              </w:tc>
              <w:tc>
                <w:tcPr>
                  <w:tcW w:w="293" w:type="pct"/>
                  <w:vMerge w:val="continue"/>
                  <w:shd w:val="clear" w:color="auto" w:fill="auto"/>
                  <w:vAlign w:val="center"/>
                </w:tcPr>
                <w:p w14:paraId="5795E122">
                  <w:pPr>
                    <w:pStyle w:val="47"/>
                    <w:rPr>
                      <w:color w:val="auto"/>
                    </w:rPr>
                  </w:pPr>
                </w:p>
              </w:tc>
              <w:tc>
                <w:tcPr>
                  <w:tcW w:w="624" w:type="pct"/>
                  <w:shd w:val="clear" w:color="auto" w:fill="auto"/>
                  <w:vAlign w:val="center"/>
                </w:tcPr>
                <w:p w14:paraId="6F70B235">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化学性废物</w:t>
                  </w:r>
                </w:p>
              </w:tc>
              <w:tc>
                <w:tcPr>
                  <w:tcW w:w="484" w:type="pct"/>
                  <w:vMerge w:val="continue"/>
                  <w:shd w:val="clear" w:color="auto" w:fill="auto"/>
                  <w:vAlign w:val="center"/>
                </w:tcPr>
                <w:p w14:paraId="5287C7FA">
                  <w:pPr>
                    <w:pStyle w:val="47"/>
                    <w:ind w:left="0" w:leftChars="0" w:firstLine="0" w:firstLineChars="0"/>
                    <w:rPr>
                      <w:rFonts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50661E89">
                  <w:pPr>
                    <w:jc w:val="center"/>
                    <w:rPr>
                      <w:rFonts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841-004-01</w:t>
                  </w:r>
                </w:p>
              </w:tc>
              <w:tc>
                <w:tcPr>
                  <w:tcW w:w="407" w:type="pct"/>
                  <w:vMerge w:val="continue"/>
                  <w:vAlign w:val="center"/>
                </w:tcPr>
                <w:p w14:paraId="4D586A7C">
                  <w:pPr>
                    <w:pStyle w:val="47"/>
                    <w:rPr>
                      <w:color w:val="auto"/>
                    </w:rPr>
                  </w:pPr>
                </w:p>
              </w:tc>
              <w:tc>
                <w:tcPr>
                  <w:tcW w:w="497" w:type="pct"/>
                  <w:vMerge w:val="continue"/>
                  <w:vAlign w:val="center"/>
                </w:tcPr>
                <w:p w14:paraId="4E0258F7">
                  <w:pPr>
                    <w:pStyle w:val="47"/>
                    <w:rPr>
                      <w:color w:val="auto"/>
                    </w:rPr>
                  </w:pPr>
                </w:p>
              </w:tc>
              <w:tc>
                <w:tcPr>
                  <w:tcW w:w="807" w:type="pct"/>
                  <w:vAlign w:val="center"/>
                </w:tcPr>
                <w:p w14:paraId="71BC7C82">
                  <w:pPr>
                    <w:pStyle w:val="47"/>
                    <w:rPr>
                      <w:color w:val="auto"/>
                    </w:rPr>
                  </w:pPr>
                  <w:r>
                    <w:rPr>
                      <w:rFonts w:hint="eastAsia"/>
                      <w:color w:val="auto"/>
                    </w:rPr>
                    <w:t>收集于容器中，暂存于专用的医疗废物桶内</w:t>
                  </w:r>
                </w:p>
              </w:tc>
              <w:tc>
                <w:tcPr>
                  <w:tcW w:w="346" w:type="pct"/>
                  <w:vMerge w:val="continue"/>
                  <w:vAlign w:val="center"/>
                </w:tcPr>
                <w:p w14:paraId="282040B8">
                  <w:pPr>
                    <w:pStyle w:val="47"/>
                    <w:rPr>
                      <w:color w:val="auto"/>
                    </w:rPr>
                  </w:pPr>
                </w:p>
              </w:tc>
              <w:tc>
                <w:tcPr>
                  <w:tcW w:w="346" w:type="pct"/>
                  <w:vMerge w:val="continue"/>
                  <w:vAlign w:val="center"/>
                </w:tcPr>
                <w:p w14:paraId="44E05B9A">
                  <w:pPr>
                    <w:pStyle w:val="47"/>
                    <w:rPr>
                      <w:color w:val="auto"/>
                    </w:rPr>
                  </w:pPr>
                </w:p>
              </w:tc>
            </w:tr>
            <w:tr w14:paraId="286A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continue"/>
                  <w:vAlign w:val="center"/>
                </w:tcPr>
                <w:p w14:paraId="2D1DB482">
                  <w:pPr>
                    <w:pStyle w:val="47"/>
                    <w:rPr>
                      <w:color w:val="auto"/>
                    </w:rPr>
                  </w:pPr>
                </w:p>
              </w:tc>
              <w:tc>
                <w:tcPr>
                  <w:tcW w:w="293" w:type="pct"/>
                  <w:vMerge w:val="continue"/>
                  <w:shd w:val="clear" w:color="auto" w:fill="auto"/>
                  <w:vAlign w:val="center"/>
                </w:tcPr>
                <w:p w14:paraId="79F29201">
                  <w:pPr>
                    <w:pStyle w:val="47"/>
                    <w:rPr>
                      <w:color w:val="auto"/>
                    </w:rPr>
                  </w:pPr>
                </w:p>
              </w:tc>
              <w:tc>
                <w:tcPr>
                  <w:tcW w:w="624" w:type="pct"/>
                  <w:shd w:val="clear" w:color="auto" w:fill="auto"/>
                  <w:vAlign w:val="center"/>
                </w:tcPr>
                <w:p w14:paraId="57450A8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药物性废物</w:t>
                  </w:r>
                </w:p>
              </w:tc>
              <w:tc>
                <w:tcPr>
                  <w:tcW w:w="484" w:type="pct"/>
                  <w:vMerge w:val="continue"/>
                  <w:shd w:val="clear" w:color="auto" w:fill="auto"/>
                  <w:vAlign w:val="center"/>
                </w:tcPr>
                <w:p w14:paraId="05D6BF2D">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p>
              </w:tc>
              <w:tc>
                <w:tcPr>
                  <w:tcW w:w="796" w:type="pct"/>
                  <w:shd w:val="clear" w:color="auto" w:fill="auto"/>
                  <w:vAlign w:val="center"/>
                </w:tcPr>
                <w:p w14:paraId="2092929E">
                  <w:pPr>
                    <w:jc w:val="center"/>
                    <w:rPr>
                      <w:rFonts w:hint="eastAsia" w:ascii="Times New Roman" w:hAnsi="Times New Roman" w:eastAsia="宋体" w:cs="Times New Roman"/>
                      <w:color w:val="auto"/>
                      <w:kern w:val="0"/>
                      <w:sz w:val="21"/>
                      <w:szCs w:val="21"/>
                      <w:lang w:val="en-US" w:eastAsia="zh-CN" w:bidi="ar-SA"/>
                    </w:rPr>
                  </w:pPr>
                  <w:r>
                    <w:rPr>
                      <w:rFonts w:hint="eastAsia" w:eastAsia="宋体"/>
                      <w:color w:val="auto"/>
                      <w:lang w:val="en-US" w:eastAsia="zh-CN"/>
                    </w:rPr>
                    <w:t>841-00</w:t>
                  </w:r>
                  <w:r>
                    <w:rPr>
                      <w:rFonts w:hint="eastAsia"/>
                      <w:color w:val="auto"/>
                      <w:lang w:val="en-US" w:eastAsia="zh-CN"/>
                    </w:rPr>
                    <w:t>5</w:t>
                  </w:r>
                  <w:r>
                    <w:rPr>
                      <w:rFonts w:hint="eastAsia" w:eastAsia="宋体"/>
                      <w:color w:val="auto"/>
                      <w:lang w:val="en-US" w:eastAsia="zh-CN"/>
                    </w:rPr>
                    <w:t>-01</w:t>
                  </w:r>
                </w:p>
              </w:tc>
              <w:tc>
                <w:tcPr>
                  <w:tcW w:w="407" w:type="pct"/>
                  <w:vMerge w:val="continue"/>
                  <w:vAlign w:val="center"/>
                </w:tcPr>
                <w:p w14:paraId="664CBB3A">
                  <w:pPr>
                    <w:pStyle w:val="47"/>
                    <w:rPr>
                      <w:color w:val="auto"/>
                    </w:rPr>
                  </w:pPr>
                </w:p>
              </w:tc>
              <w:tc>
                <w:tcPr>
                  <w:tcW w:w="497" w:type="pct"/>
                  <w:vMerge w:val="continue"/>
                  <w:vAlign w:val="center"/>
                </w:tcPr>
                <w:p w14:paraId="1EF808D7">
                  <w:pPr>
                    <w:pStyle w:val="47"/>
                    <w:rPr>
                      <w:color w:val="auto"/>
                    </w:rPr>
                  </w:pPr>
                </w:p>
              </w:tc>
              <w:tc>
                <w:tcPr>
                  <w:tcW w:w="807" w:type="pct"/>
                  <w:vAlign w:val="center"/>
                </w:tcPr>
                <w:p w14:paraId="0DAD95D0">
                  <w:pPr>
                    <w:pStyle w:val="47"/>
                    <w:rPr>
                      <w:color w:val="auto"/>
                    </w:rPr>
                  </w:pPr>
                  <w:r>
                    <w:rPr>
                      <w:rFonts w:hint="eastAsia"/>
                      <w:color w:val="auto"/>
                    </w:rPr>
                    <w:t>采用医疗废物包装袋收集后，暂存于专用的医疗废物桶内</w:t>
                  </w:r>
                </w:p>
              </w:tc>
              <w:tc>
                <w:tcPr>
                  <w:tcW w:w="346" w:type="pct"/>
                  <w:vMerge w:val="continue"/>
                  <w:vAlign w:val="center"/>
                </w:tcPr>
                <w:p w14:paraId="79F0C222">
                  <w:pPr>
                    <w:pStyle w:val="47"/>
                    <w:rPr>
                      <w:color w:val="auto"/>
                    </w:rPr>
                  </w:pPr>
                </w:p>
              </w:tc>
              <w:tc>
                <w:tcPr>
                  <w:tcW w:w="346" w:type="pct"/>
                  <w:vMerge w:val="continue"/>
                  <w:vAlign w:val="center"/>
                </w:tcPr>
                <w:p w14:paraId="53E49A94">
                  <w:pPr>
                    <w:pStyle w:val="47"/>
                    <w:rPr>
                      <w:color w:val="auto"/>
                    </w:rPr>
                  </w:pPr>
                </w:p>
              </w:tc>
            </w:tr>
            <w:tr w14:paraId="2F332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continue"/>
                  <w:vAlign w:val="center"/>
                </w:tcPr>
                <w:p w14:paraId="19CB4C1F">
                  <w:pPr>
                    <w:pStyle w:val="47"/>
                    <w:rPr>
                      <w:color w:val="auto"/>
                    </w:rPr>
                  </w:pPr>
                </w:p>
              </w:tc>
              <w:tc>
                <w:tcPr>
                  <w:tcW w:w="917" w:type="pct"/>
                  <w:gridSpan w:val="2"/>
                  <w:shd w:val="clear" w:color="auto" w:fill="auto"/>
                  <w:vAlign w:val="center"/>
                </w:tcPr>
                <w:p w14:paraId="3C649A0F">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废紫外线灯管</w:t>
                  </w:r>
                </w:p>
              </w:tc>
              <w:tc>
                <w:tcPr>
                  <w:tcW w:w="484" w:type="pct"/>
                  <w:shd w:val="clear" w:color="auto" w:fill="auto"/>
                  <w:vAlign w:val="center"/>
                </w:tcPr>
                <w:p w14:paraId="4ED3BD9B">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HW29</w:t>
                  </w:r>
                </w:p>
              </w:tc>
              <w:tc>
                <w:tcPr>
                  <w:tcW w:w="796" w:type="pct"/>
                  <w:shd w:val="clear" w:color="auto" w:fill="auto"/>
                  <w:vAlign w:val="center"/>
                </w:tcPr>
                <w:p w14:paraId="11710196">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rPr>
                    <w:t>900-</w:t>
                  </w:r>
                  <w:r>
                    <w:rPr>
                      <w:rFonts w:hint="eastAsia"/>
                      <w:color w:val="auto"/>
                      <w:lang w:val="en-US" w:eastAsia="zh-CN"/>
                    </w:rPr>
                    <w:t>023-29</w:t>
                  </w:r>
                </w:p>
              </w:tc>
              <w:tc>
                <w:tcPr>
                  <w:tcW w:w="407" w:type="pct"/>
                  <w:vMerge w:val="continue"/>
                  <w:vAlign w:val="center"/>
                </w:tcPr>
                <w:p w14:paraId="188E44CE">
                  <w:pPr>
                    <w:pStyle w:val="47"/>
                    <w:rPr>
                      <w:color w:val="auto"/>
                    </w:rPr>
                  </w:pPr>
                </w:p>
              </w:tc>
              <w:tc>
                <w:tcPr>
                  <w:tcW w:w="497" w:type="pct"/>
                  <w:vMerge w:val="continue"/>
                  <w:vAlign w:val="center"/>
                </w:tcPr>
                <w:p w14:paraId="071D2708">
                  <w:pPr>
                    <w:pStyle w:val="47"/>
                    <w:rPr>
                      <w:color w:val="auto"/>
                    </w:rPr>
                  </w:pPr>
                </w:p>
              </w:tc>
              <w:tc>
                <w:tcPr>
                  <w:tcW w:w="807" w:type="pct"/>
                  <w:vAlign w:val="center"/>
                </w:tcPr>
                <w:p w14:paraId="278F0300">
                  <w:pPr>
                    <w:pStyle w:val="47"/>
                    <w:rPr>
                      <w:color w:val="auto"/>
                    </w:rPr>
                  </w:pPr>
                  <w:r>
                    <w:rPr>
                      <w:rFonts w:hint="eastAsia"/>
                      <w:color w:val="auto"/>
                    </w:rPr>
                    <w:t>暂存于危废袋内，放置于收集桶内</w:t>
                  </w:r>
                </w:p>
              </w:tc>
              <w:tc>
                <w:tcPr>
                  <w:tcW w:w="346" w:type="pct"/>
                  <w:vMerge w:val="continue"/>
                  <w:vAlign w:val="center"/>
                </w:tcPr>
                <w:p w14:paraId="540CD29C">
                  <w:pPr>
                    <w:pStyle w:val="47"/>
                    <w:rPr>
                      <w:color w:val="auto"/>
                    </w:rPr>
                  </w:pPr>
                </w:p>
              </w:tc>
              <w:tc>
                <w:tcPr>
                  <w:tcW w:w="346" w:type="pct"/>
                  <w:vMerge w:val="continue"/>
                  <w:vAlign w:val="center"/>
                </w:tcPr>
                <w:p w14:paraId="7646ADB8">
                  <w:pPr>
                    <w:pStyle w:val="47"/>
                    <w:rPr>
                      <w:color w:val="auto"/>
                    </w:rPr>
                  </w:pPr>
                </w:p>
              </w:tc>
            </w:tr>
          </w:tbl>
          <w:p w14:paraId="786175E8">
            <w:pPr>
              <w:pStyle w:val="4"/>
              <w:rPr>
                <w:rFonts w:hint="default" w:eastAsia="宋体"/>
                <w:color w:val="auto"/>
                <w:lang w:val="en-US" w:eastAsia="zh-CN"/>
              </w:rPr>
            </w:pPr>
            <w:r>
              <w:rPr>
                <w:color w:val="auto"/>
              </w:rPr>
              <w:t>4.</w:t>
            </w:r>
            <w:r>
              <w:rPr>
                <w:rFonts w:hint="eastAsia"/>
                <w:color w:val="auto"/>
              </w:rPr>
              <w:t>2.</w:t>
            </w:r>
            <w:r>
              <w:rPr>
                <w:color w:val="auto"/>
              </w:rPr>
              <w:t>4.</w:t>
            </w:r>
            <w:r>
              <w:rPr>
                <w:rFonts w:hint="eastAsia"/>
                <w:color w:val="auto"/>
                <w:lang w:val="en-US" w:eastAsia="zh-CN"/>
              </w:rPr>
              <w:t>3污染防治措施</w:t>
            </w:r>
          </w:p>
          <w:p w14:paraId="16D8A7CC">
            <w:pPr>
              <w:pStyle w:val="11"/>
              <w:ind w:firstLine="482"/>
              <w:rPr>
                <w:rFonts w:hint="eastAsia"/>
                <w:b w:val="0"/>
                <w:bCs w:val="0"/>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现有措施：</w:t>
            </w:r>
            <w:r>
              <w:rPr>
                <w:rFonts w:hint="eastAsia"/>
                <w:b w:val="0"/>
                <w:bCs w:val="0"/>
                <w:color w:val="auto"/>
              </w:rPr>
              <w:t>项目已设</w:t>
            </w:r>
            <w:r>
              <w:rPr>
                <w:rFonts w:hint="eastAsia"/>
                <w:b w:val="0"/>
                <w:bCs w:val="0"/>
                <w:color w:val="auto"/>
                <w:lang w:val="en-US" w:eastAsia="zh-CN"/>
              </w:rPr>
              <w:t>有</w:t>
            </w:r>
            <w:r>
              <w:rPr>
                <w:rFonts w:hint="eastAsia"/>
                <w:b w:val="0"/>
                <w:bCs w:val="0"/>
                <w:color w:val="auto"/>
              </w:rPr>
              <w:t>1个面积约</w:t>
            </w:r>
            <w:r>
              <w:rPr>
                <w:rFonts w:hint="eastAsia"/>
                <w:b w:val="0"/>
                <w:bCs w:val="0"/>
                <w:color w:val="auto"/>
                <w:lang w:val="en-US" w:eastAsia="zh-CN"/>
              </w:rPr>
              <w:t>4.93</w:t>
            </w:r>
            <w:r>
              <w:rPr>
                <w:rFonts w:hint="eastAsia"/>
                <w:b w:val="0"/>
                <w:bCs w:val="0"/>
                <w:color w:val="auto"/>
              </w:rPr>
              <w:t>m</w:t>
            </w:r>
            <w:r>
              <w:rPr>
                <w:rFonts w:hint="eastAsia"/>
                <w:b w:val="0"/>
                <w:bCs w:val="0"/>
                <w:color w:val="auto"/>
                <w:vertAlign w:val="superscript"/>
              </w:rPr>
              <w:t>2</w:t>
            </w:r>
            <w:r>
              <w:rPr>
                <w:rFonts w:hint="eastAsia"/>
                <w:b w:val="0"/>
                <w:bCs w:val="0"/>
                <w:color w:val="auto"/>
              </w:rPr>
              <w:t>的医废</w:t>
            </w:r>
            <w:r>
              <w:rPr>
                <w:rFonts w:hint="eastAsia"/>
                <w:b w:val="0"/>
                <w:bCs w:val="0"/>
                <w:color w:val="auto"/>
                <w:lang w:val="en-US" w:eastAsia="zh-CN"/>
              </w:rPr>
              <w:t>间</w:t>
            </w:r>
            <w:r>
              <w:rPr>
                <w:rFonts w:hint="eastAsia"/>
                <w:b w:val="0"/>
                <w:bCs w:val="0"/>
                <w:color w:val="auto"/>
              </w:rPr>
              <w:t>，内设加盖医疗废物收集桶，</w:t>
            </w:r>
            <w:r>
              <w:rPr>
                <w:rFonts w:hint="eastAsia"/>
                <w:b w:val="0"/>
                <w:bCs w:val="0"/>
                <w:color w:val="auto"/>
                <w:lang w:val="en-US" w:eastAsia="zh-CN"/>
              </w:rPr>
              <w:t>危险</w:t>
            </w:r>
            <w:r>
              <w:rPr>
                <w:rFonts w:hint="eastAsia"/>
                <w:b w:val="0"/>
                <w:bCs w:val="0"/>
                <w:color w:val="auto"/>
              </w:rPr>
              <w:t>废物经</w:t>
            </w:r>
            <w:r>
              <w:rPr>
                <w:rFonts w:hint="eastAsia"/>
                <w:b w:val="0"/>
                <w:bCs w:val="0"/>
                <w:color w:val="auto"/>
                <w:lang w:val="en-US" w:eastAsia="zh-CN"/>
              </w:rPr>
              <w:t>分类收集后</w:t>
            </w:r>
            <w:r>
              <w:rPr>
                <w:rFonts w:hint="eastAsia"/>
                <w:b w:val="0"/>
                <w:bCs w:val="0"/>
                <w:color w:val="auto"/>
              </w:rPr>
              <w:t>暂存</w:t>
            </w:r>
            <w:r>
              <w:rPr>
                <w:rFonts w:hint="eastAsia"/>
                <w:b w:val="0"/>
                <w:bCs w:val="0"/>
                <w:color w:val="auto"/>
                <w:lang w:val="en-US" w:eastAsia="zh-CN"/>
              </w:rPr>
              <w:t>于医废间，</w:t>
            </w:r>
            <w:r>
              <w:rPr>
                <w:rFonts w:hint="eastAsia"/>
                <w:b w:val="0"/>
                <w:bCs w:val="0"/>
                <w:color w:val="auto"/>
              </w:rPr>
              <w:t>定期交由重庆可厚德环保技术有限公司处置。</w:t>
            </w:r>
          </w:p>
          <w:p w14:paraId="689FE345">
            <w:pPr>
              <w:pStyle w:val="11"/>
              <w:ind w:firstLine="482"/>
              <w:rPr>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整改措施：</w:t>
            </w:r>
            <w:r>
              <w:rPr>
                <w:rFonts w:hint="eastAsia"/>
                <w:b w:val="0"/>
                <w:bCs w:val="0"/>
                <w:color w:val="auto"/>
              </w:rPr>
              <w:t>项目已设医废</w:t>
            </w:r>
            <w:r>
              <w:rPr>
                <w:rFonts w:hint="eastAsia"/>
                <w:b w:val="0"/>
                <w:bCs w:val="0"/>
                <w:color w:val="auto"/>
                <w:lang w:val="en-US" w:eastAsia="zh-CN"/>
              </w:rPr>
              <w:t>间</w:t>
            </w:r>
            <w:r>
              <w:rPr>
                <w:rFonts w:hint="eastAsia"/>
                <w:b w:val="0"/>
                <w:bCs w:val="0"/>
                <w:color w:val="auto"/>
              </w:rPr>
              <w:t>满足</w:t>
            </w:r>
            <w:r>
              <w:rPr>
                <w:rFonts w:hint="eastAsia"/>
                <w:b w:val="0"/>
                <w:bCs w:val="0"/>
                <w:color w:val="auto"/>
                <w:lang w:val="en-US" w:eastAsia="zh-CN"/>
              </w:rPr>
              <w:t>危险</w:t>
            </w:r>
            <w:r>
              <w:rPr>
                <w:rFonts w:hint="eastAsia"/>
                <w:b w:val="0"/>
                <w:bCs w:val="0"/>
                <w:color w:val="auto"/>
              </w:rPr>
              <w:t>废物贮存要求；但项目委托的重庆可厚德环保技术有限公司仅具有处置感染性和损伤性医疗废物的资质，建设单位产生的药物性、化学性、病理性医疗废物</w:t>
            </w:r>
            <w:r>
              <w:rPr>
                <w:rFonts w:hint="eastAsia"/>
                <w:b w:val="0"/>
                <w:bCs w:val="0"/>
                <w:color w:val="auto"/>
                <w:lang w:val="en-US" w:eastAsia="zh-CN"/>
              </w:rPr>
              <w:t>及废紫外线灯管</w:t>
            </w:r>
            <w:r>
              <w:rPr>
                <w:rFonts w:hint="eastAsia"/>
                <w:b w:val="0"/>
                <w:bCs w:val="0"/>
                <w:color w:val="auto"/>
              </w:rPr>
              <w:t>应委托其他具有相关资质的单位进行处置，并签订协议。</w:t>
            </w:r>
          </w:p>
          <w:p w14:paraId="14DB743C">
            <w:pPr>
              <w:pStyle w:val="4"/>
              <w:bidi w:val="0"/>
              <w:rPr>
                <w:rFonts w:hint="default" w:eastAsia="宋体"/>
                <w:color w:val="auto"/>
                <w:lang w:val="en-US" w:eastAsia="zh-CN"/>
              </w:rPr>
            </w:pPr>
            <w:r>
              <w:rPr>
                <w:rFonts w:hint="eastAsia"/>
                <w:color w:val="auto"/>
                <w:lang w:val="en-US" w:eastAsia="zh-CN"/>
              </w:rPr>
              <w:t>4.2.5三本账核算</w:t>
            </w:r>
          </w:p>
          <w:p w14:paraId="5D0EE75D">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全院污染物“三本账”核算见表4.2-14。</w:t>
            </w:r>
          </w:p>
          <w:p w14:paraId="0D853521">
            <w:pPr>
              <w:pStyle w:val="55"/>
              <w:spacing w:after="12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表4.2-14  全院污染物“三本账”核算一览表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169"/>
              <w:gridCol w:w="1169"/>
              <w:gridCol w:w="1169"/>
              <w:gridCol w:w="1169"/>
              <w:gridCol w:w="1170"/>
              <w:gridCol w:w="1178"/>
            </w:tblGrid>
            <w:tr w14:paraId="2F0A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19E603CC">
                  <w:pPr>
                    <w:pStyle w:val="47"/>
                    <w:bidi w:val="0"/>
                    <w:jc w:val="center"/>
                    <w:rPr>
                      <w:rFonts w:hint="default"/>
                      <w:color w:val="auto"/>
                      <w:lang w:val="en-US" w:eastAsia="zh-CN"/>
                    </w:rPr>
                  </w:pPr>
                  <w:r>
                    <w:rPr>
                      <w:rFonts w:hint="eastAsia"/>
                      <w:color w:val="auto"/>
                      <w:lang w:val="en-US" w:eastAsia="zh-CN"/>
                    </w:rPr>
                    <w:t>类别</w:t>
                  </w:r>
                </w:p>
              </w:tc>
              <w:tc>
                <w:tcPr>
                  <w:tcW w:w="714" w:type="pct"/>
                  <w:vAlign w:val="center"/>
                </w:tcPr>
                <w:p w14:paraId="12301015">
                  <w:pPr>
                    <w:pStyle w:val="47"/>
                    <w:bidi w:val="0"/>
                    <w:jc w:val="center"/>
                    <w:rPr>
                      <w:rFonts w:hint="eastAsia"/>
                      <w:color w:val="auto"/>
                      <w:lang w:val="en-US" w:eastAsia="zh-CN"/>
                    </w:rPr>
                  </w:pPr>
                  <w:r>
                    <w:rPr>
                      <w:rFonts w:hint="eastAsia"/>
                      <w:color w:val="auto"/>
                      <w:lang w:val="en-US" w:eastAsia="zh-CN"/>
                    </w:rPr>
                    <w:t>污染物</w:t>
                  </w:r>
                </w:p>
              </w:tc>
              <w:tc>
                <w:tcPr>
                  <w:tcW w:w="714" w:type="pct"/>
                  <w:vAlign w:val="center"/>
                </w:tcPr>
                <w:p w14:paraId="29F83CFD">
                  <w:pPr>
                    <w:pStyle w:val="47"/>
                    <w:bidi w:val="0"/>
                    <w:jc w:val="center"/>
                    <w:rPr>
                      <w:rFonts w:hint="default"/>
                      <w:color w:val="auto"/>
                      <w:lang w:val="en-US" w:eastAsia="zh-CN"/>
                    </w:rPr>
                  </w:pPr>
                  <w:r>
                    <w:rPr>
                      <w:rFonts w:hint="eastAsia"/>
                      <w:color w:val="auto"/>
                      <w:lang w:val="en-US" w:eastAsia="zh-CN"/>
                    </w:rPr>
                    <w:t>现有排放量t/a</w:t>
                  </w:r>
                </w:p>
              </w:tc>
              <w:tc>
                <w:tcPr>
                  <w:tcW w:w="714" w:type="pct"/>
                  <w:vAlign w:val="center"/>
                </w:tcPr>
                <w:p w14:paraId="4D0C260D">
                  <w:pPr>
                    <w:pStyle w:val="47"/>
                    <w:bidi w:val="0"/>
                    <w:jc w:val="center"/>
                    <w:rPr>
                      <w:rFonts w:hint="default"/>
                      <w:color w:val="auto"/>
                      <w:lang w:val="en-US" w:eastAsia="zh-CN"/>
                    </w:rPr>
                  </w:pPr>
                  <w:r>
                    <w:rPr>
                      <w:rFonts w:hint="eastAsia"/>
                      <w:color w:val="auto"/>
                      <w:lang w:val="en-US" w:eastAsia="zh-CN"/>
                    </w:rPr>
                    <w:t>扩建项目排放量t/a</w:t>
                  </w:r>
                </w:p>
              </w:tc>
              <w:tc>
                <w:tcPr>
                  <w:tcW w:w="714" w:type="pct"/>
                  <w:vAlign w:val="center"/>
                </w:tcPr>
                <w:p w14:paraId="2125D733">
                  <w:pPr>
                    <w:pStyle w:val="47"/>
                    <w:bidi w:val="0"/>
                    <w:jc w:val="center"/>
                    <w:rPr>
                      <w:rFonts w:hint="eastAsia"/>
                      <w:color w:val="auto"/>
                      <w:lang w:val="en-US" w:eastAsia="zh-CN"/>
                    </w:rPr>
                  </w:pPr>
                  <w:r>
                    <w:rPr>
                      <w:rFonts w:hint="eastAsia"/>
                      <w:color w:val="auto"/>
                      <w:sz w:val="21"/>
                      <w:szCs w:val="21"/>
                      <w:lang w:val="en-US" w:eastAsia="zh-CN"/>
                    </w:rPr>
                    <w:t>以新带老削减量t/a</w:t>
                  </w:r>
                </w:p>
              </w:tc>
              <w:tc>
                <w:tcPr>
                  <w:tcW w:w="714" w:type="pct"/>
                  <w:vAlign w:val="center"/>
                </w:tcPr>
                <w:p w14:paraId="740425D9">
                  <w:pPr>
                    <w:pStyle w:val="47"/>
                    <w:bidi w:val="0"/>
                    <w:jc w:val="center"/>
                    <w:rPr>
                      <w:rFonts w:hint="eastAsia"/>
                      <w:color w:val="auto"/>
                      <w:lang w:val="en-US" w:eastAsia="zh-CN"/>
                    </w:rPr>
                  </w:pPr>
                  <w:r>
                    <w:rPr>
                      <w:rFonts w:hint="eastAsia"/>
                      <w:color w:val="auto"/>
                      <w:sz w:val="21"/>
                      <w:szCs w:val="21"/>
                      <w:lang w:val="en-US" w:eastAsia="zh-CN"/>
                    </w:rPr>
                    <w:t>全院总排放量t/a</w:t>
                  </w:r>
                </w:p>
              </w:tc>
              <w:tc>
                <w:tcPr>
                  <w:tcW w:w="714" w:type="pct"/>
                  <w:vAlign w:val="center"/>
                </w:tcPr>
                <w:p w14:paraId="430867DC">
                  <w:pPr>
                    <w:pStyle w:val="47"/>
                    <w:bidi w:val="0"/>
                    <w:jc w:val="center"/>
                    <w:rPr>
                      <w:rFonts w:hint="eastAsia"/>
                      <w:color w:val="auto"/>
                      <w:lang w:val="en-US" w:eastAsia="zh-CN"/>
                    </w:rPr>
                  </w:pPr>
                  <w:r>
                    <w:rPr>
                      <w:rFonts w:hint="eastAsia"/>
                      <w:color w:val="auto"/>
                      <w:sz w:val="21"/>
                      <w:szCs w:val="21"/>
                      <w:lang w:val="en-US" w:eastAsia="zh-CN"/>
                    </w:rPr>
                    <w:t>增减量t/a</w:t>
                  </w:r>
                </w:p>
              </w:tc>
            </w:tr>
            <w:tr w14:paraId="6170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6C6DDCA7">
                  <w:pPr>
                    <w:pStyle w:val="47"/>
                    <w:bidi w:val="0"/>
                    <w:jc w:val="center"/>
                    <w:rPr>
                      <w:rFonts w:hint="default"/>
                      <w:color w:val="auto"/>
                      <w:lang w:val="en-US" w:eastAsia="zh-CN"/>
                    </w:rPr>
                  </w:pPr>
                  <w:r>
                    <w:rPr>
                      <w:rFonts w:hint="eastAsia"/>
                      <w:color w:val="auto"/>
                      <w:lang w:val="en-US" w:eastAsia="zh-CN"/>
                    </w:rPr>
                    <w:t>废水</w:t>
                  </w:r>
                </w:p>
              </w:tc>
              <w:tc>
                <w:tcPr>
                  <w:tcW w:w="714" w:type="pct"/>
                  <w:vAlign w:val="center"/>
                </w:tcPr>
                <w:p w14:paraId="3C101344">
                  <w:pPr>
                    <w:pStyle w:val="47"/>
                    <w:ind w:left="0" w:leftChars="0" w:firstLine="0" w:firstLineChars="0"/>
                    <w:rPr>
                      <w:rFonts w:hint="eastAsia"/>
                      <w:color w:val="auto"/>
                      <w:lang w:val="en-US" w:eastAsia="zh-CN"/>
                    </w:rPr>
                  </w:pPr>
                  <w:r>
                    <w:rPr>
                      <w:color w:val="auto"/>
                    </w:rPr>
                    <w:t>COD</w:t>
                  </w:r>
                </w:p>
              </w:tc>
              <w:tc>
                <w:tcPr>
                  <w:tcW w:w="1163" w:type="dxa"/>
                  <w:vAlign w:val="center"/>
                </w:tcPr>
                <w:p w14:paraId="79DC99E8">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c>
                <w:tcPr>
                  <w:tcW w:w="1163" w:type="dxa"/>
                  <w:vAlign w:val="center"/>
                </w:tcPr>
                <w:p w14:paraId="3382BF3F">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594D08B8">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1163" w:type="dxa"/>
                  <w:vAlign w:val="center"/>
                </w:tcPr>
                <w:p w14:paraId="76ECF64D">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c>
                <w:tcPr>
                  <w:tcW w:w="714" w:type="pct"/>
                  <w:vAlign w:val="center"/>
                </w:tcPr>
                <w:p w14:paraId="7DA3324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81E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704799E8">
                  <w:pPr>
                    <w:pStyle w:val="47"/>
                    <w:bidi w:val="0"/>
                    <w:jc w:val="center"/>
                    <w:rPr>
                      <w:rFonts w:hint="eastAsia"/>
                      <w:color w:val="auto"/>
                      <w:lang w:val="en-US" w:eastAsia="zh-CN"/>
                    </w:rPr>
                  </w:pPr>
                </w:p>
              </w:tc>
              <w:tc>
                <w:tcPr>
                  <w:tcW w:w="714" w:type="pct"/>
                  <w:vAlign w:val="center"/>
                </w:tcPr>
                <w:p w14:paraId="38C871DB">
                  <w:pPr>
                    <w:pStyle w:val="47"/>
                    <w:ind w:left="0" w:leftChars="0" w:firstLine="0" w:firstLineChars="0"/>
                    <w:rPr>
                      <w:rFonts w:hint="eastAsia"/>
                      <w:color w:val="auto"/>
                      <w:lang w:val="en-US" w:eastAsia="zh-CN"/>
                    </w:rPr>
                  </w:pPr>
                  <w:r>
                    <w:rPr>
                      <w:color w:val="auto"/>
                    </w:rPr>
                    <w:t>BOD</w:t>
                  </w:r>
                  <w:r>
                    <w:rPr>
                      <w:color w:val="auto"/>
                      <w:vertAlign w:val="subscript"/>
                    </w:rPr>
                    <w:t>5</w:t>
                  </w:r>
                </w:p>
              </w:tc>
              <w:tc>
                <w:tcPr>
                  <w:tcW w:w="1163" w:type="dxa"/>
                  <w:vAlign w:val="center"/>
                </w:tcPr>
                <w:p w14:paraId="15F3D9F6">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163" w:type="dxa"/>
                  <w:vAlign w:val="center"/>
                </w:tcPr>
                <w:p w14:paraId="43702603">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647D56D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7AED4FB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714" w:type="pct"/>
                  <w:vAlign w:val="center"/>
                </w:tcPr>
                <w:p w14:paraId="1362BDB5">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1402D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262BBEF4">
                  <w:pPr>
                    <w:pStyle w:val="47"/>
                    <w:bidi w:val="0"/>
                    <w:jc w:val="center"/>
                    <w:rPr>
                      <w:rFonts w:hint="eastAsia"/>
                      <w:color w:val="auto"/>
                      <w:lang w:val="en-US" w:eastAsia="zh-CN"/>
                    </w:rPr>
                  </w:pPr>
                </w:p>
              </w:tc>
              <w:tc>
                <w:tcPr>
                  <w:tcW w:w="714" w:type="pct"/>
                  <w:vAlign w:val="center"/>
                </w:tcPr>
                <w:p w14:paraId="5BEB5B7A">
                  <w:pPr>
                    <w:pStyle w:val="47"/>
                    <w:ind w:left="0" w:leftChars="0" w:firstLine="0" w:firstLineChars="0"/>
                    <w:rPr>
                      <w:rFonts w:hint="eastAsia"/>
                      <w:color w:val="auto"/>
                      <w:lang w:val="en-US" w:eastAsia="zh-CN"/>
                    </w:rPr>
                  </w:pPr>
                  <w:r>
                    <w:rPr>
                      <w:rFonts w:hint="eastAsia"/>
                      <w:color w:val="auto"/>
                      <w:lang w:val="en-US" w:eastAsia="zh-CN"/>
                    </w:rPr>
                    <w:t>SS</w:t>
                  </w:r>
                </w:p>
              </w:tc>
              <w:tc>
                <w:tcPr>
                  <w:tcW w:w="1163" w:type="dxa"/>
                  <w:vAlign w:val="center"/>
                </w:tcPr>
                <w:p w14:paraId="05E30BB7">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163" w:type="dxa"/>
                  <w:vAlign w:val="center"/>
                </w:tcPr>
                <w:p w14:paraId="753544F2">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2DFFC218">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7EC7D414">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714" w:type="pct"/>
                  <w:vAlign w:val="center"/>
                </w:tcPr>
                <w:p w14:paraId="5BED3CB8">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D27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3223045F">
                  <w:pPr>
                    <w:pStyle w:val="47"/>
                    <w:bidi w:val="0"/>
                    <w:jc w:val="center"/>
                    <w:rPr>
                      <w:rFonts w:hint="eastAsia"/>
                      <w:color w:val="auto"/>
                      <w:lang w:val="en-US" w:eastAsia="zh-CN"/>
                    </w:rPr>
                  </w:pPr>
                </w:p>
              </w:tc>
              <w:tc>
                <w:tcPr>
                  <w:tcW w:w="714" w:type="pct"/>
                  <w:vAlign w:val="center"/>
                </w:tcPr>
                <w:p w14:paraId="016A7FDB">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氨氮</w:t>
                  </w:r>
                </w:p>
              </w:tc>
              <w:tc>
                <w:tcPr>
                  <w:tcW w:w="1163" w:type="dxa"/>
                  <w:vAlign w:val="center"/>
                </w:tcPr>
                <w:p w14:paraId="59B840B6">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c>
                <w:tcPr>
                  <w:tcW w:w="1163" w:type="dxa"/>
                  <w:vAlign w:val="center"/>
                </w:tcPr>
                <w:p w14:paraId="62FF7573">
                  <w:pPr>
                    <w:pStyle w:val="47"/>
                    <w:spacing w:beforeLines="0" w:afterLines="0" w:line="240" w:lineRule="auto"/>
                    <w:ind w:left="0" w:leftChars="0" w:firstLine="0" w:firstLineChars="0"/>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714" w:type="pct"/>
                  <w:vAlign w:val="center"/>
                </w:tcPr>
                <w:p w14:paraId="0C62E4AA">
                  <w:pPr>
                    <w:pStyle w:val="47"/>
                    <w:spacing w:beforeLines="0" w:afterLines="0" w:line="240" w:lineRule="auto"/>
                    <w:rPr>
                      <w:rFonts w:hint="eastAsia"/>
                      <w:color w:val="auto"/>
                      <w:lang w:val="en-US" w:eastAsia="zh-CN"/>
                    </w:rPr>
                  </w:pPr>
                  <w:r>
                    <w:rPr>
                      <w:rFonts w:hint="default" w:ascii="Times New Roman" w:hAnsi="Times New Roman" w:cs="Times New Roman"/>
                      <w:snapToGrid w:val="0"/>
                      <w:color w:val="auto"/>
                      <w:kern w:val="21"/>
                      <w:szCs w:val="21"/>
                      <w:shd w:val="clear" w:color="auto" w:fill="auto"/>
                    </w:rPr>
                    <w:t>0</w:t>
                  </w:r>
                </w:p>
              </w:tc>
              <w:tc>
                <w:tcPr>
                  <w:tcW w:w="1163" w:type="dxa"/>
                  <w:vAlign w:val="center"/>
                </w:tcPr>
                <w:p w14:paraId="3CAD3CC9">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c>
                <w:tcPr>
                  <w:tcW w:w="714" w:type="pct"/>
                  <w:vAlign w:val="center"/>
                </w:tcPr>
                <w:p w14:paraId="25C4578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905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80AA89F">
                  <w:pPr>
                    <w:pStyle w:val="47"/>
                    <w:bidi w:val="0"/>
                    <w:jc w:val="center"/>
                    <w:rPr>
                      <w:rFonts w:hint="eastAsia"/>
                      <w:color w:val="auto"/>
                      <w:lang w:val="en-US" w:eastAsia="zh-CN"/>
                    </w:rPr>
                  </w:pPr>
                </w:p>
              </w:tc>
              <w:tc>
                <w:tcPr>
                  <w:tcW w:w="714" w:type="pct"/>
                  <w:vAlign w:val="center"/>
                </w:tcPr>
                <w:p w14:paraId="18CDC2BF">
                  <w:pPr>
                    <w:pStyle w:val="47"/>
                    <w:ind w:left="0" w:leftChars="0" w:firstLine="0" w:firstLineChars="0"/>
                    <w:rPr>
                      <w:rFonts w:hint="default" w:cs="Times New Roman"/>
                      <w:color w:val="auto"/>
                      <w:szCs w:val="21"/>
                      <w:shd w:val="clear" w:color="auto" w:fill="auto"/>
                      <w:lang w:val="en-US" w:eastAsia="zh-CN"/>
                    </w:rPr>
                  </w:pPr>
                  <w:r>
                    <w:rPr>
                      <w:rFonts w:hint="default" w:ascii="Times New Roman" w:hAnsi="Times New Roman" w:cs="Times New Roman"/>
                      <w:color w:val="auto"/>
                      <w:kern w:val="0"/>
                      <w:sz w:val="21"/>
                      <w:szCs w:val="21"/>
                      <w:lang w:val="en-US" w:eastAsia="zh-CN" w:bidi="ar-SA"/>
                    </w:rPr>
                    <w:t>粪大肠菌群数</w:t>
                  </w:r>
                </w:p>
              </w:tc>
              <w:tc>
                <w:tcPr>
                  <w:tcW w:w="1163" w:type="dxa"/>
                  <w:vAlign w:val="center"/>
                </w:tcPr>
                <w:p w14:paraId="2A3CD30D">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163" w:type="dxa"/>
                  <w:vAlign w:val="center"/>
                </w:tcPr>
                <w:p w14:paraId="5C0E9BA4">
                  <w:pPr>
                    <w:pStyle w:val="47"/>
                    <w:spacing w:beforeLines="0" w:afterLines="0" w:line="240" w:lineRule="auto"/>
                    <w:ind w:left="0" w:leftChars="0" w:firstLine="0" w:firstLineChars="0"/>
                    <w:rPr>
                      <w:rFonts w:hint="eastAsia" w:eastAsia="仿宋"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0B8C990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4C2C11B">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714" w:type="pct"/>
                  <w:vAlign w:val="center"/>
                </w:tcPr>
                <w:p w14:paraId="5C1C9519">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52D8E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197AB89A">
                  <w:pPr>
                    <w:pStyle w:val="47"/>
                    <w:bidi w:val="0"/>
                    <w:jc w:val="center"/>
                    <w:rPr>
                      <w:rFonts w:hint="eastAsia"/>
                      <w:color w:val="auto"/>
                      <w:lang w:val="en-US" w:eastAsia="zh-CN"/>
                    </w:rPr>
                  </w:pPr>
                </w:p>
              </w:tc>
              <w:tc>
                <w:tcPr>
                  <w:tcW w:w="714" w:type="pct"/>
                  <w:vAlign w:val="center"/>
                </w:tcPr>
                <w:p w14:paraId="555B4E03">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总余氯</w:t>
                  </w:r>
                </w:p>
              </w:tc>
              <w:tc>
                <w:tcPr>
                  <w:tcW w:w="1163" w:type="dxa"/>
                  <w:vAlign w:val="center"/>
                </w:tcPr>
                <w:p w14:paraId="3ED6AE9D">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1163" w:type="dxa"/>
                  <w:vAlign w:val="center"/>
                </w:tcPr>
                <w:p w14:paraId="7D7947BB">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EBD1CF">
                  <w:pPr>
                    <w:pStyle w:val="47"/>
                    <w:spacing w:beforeLines="0" w:afterLines="0" w:line="240" w:lineRule="auto"/>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0DCED1EF">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714" w:type="pct"/>
                  <w:vAlign w:val="center"/>
                </w:tcPr>
                <w:p w14:paraId="0C55BDA7">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736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5F58E820">
                  <w:pPr>
                    <w:pStyle w:val="47"/>
                    <w:bidi w:val="0"/>
                    <w:jc w:val="center"/>
                    <w:rPr>
                      <w:rFonts w:hint="eastAsia"/>
                      <w:color w:val="auto"/>
                      <w:lang w:val="en-US" w:eastAsia="zh-CN"/>
                    </w:rPr>
                  </w:pPr>
                </w:p>
              </w:tc>
              <w:tc>
                <w:tcPr>
                  <w:tcW w:w="714" w:type="pct"/>
                  <w:vAlign w:val="center"/>
                </w:tcPr>
                <w:p w14:paraId="7065252F">
                  <w:pPr>
                    <w:pStyle w:val="47"/>
                    <w:ind w:left="0" w:leftChars="0" w:firstLine="0" w:firstLineChars="0"/>
                    <w:rPr>
                      <w:rFonts w:hint="eastAsia"/>
                      <w:color w:val="auto"/>
                      <w:lang w:val="en-US" w:eastAsia="zh-CN"/>
                    </w:rPr>
                  </w:pPr>
                  <w:r>
                    <w:rPr>
                      <w:rFonts w:hint="default" w:ascii="Times New Roman" w:hAnsi="Times New Roman" w:cs="Times New Roman"/>
                      <w:color w:val="auto"/>
                      <w:kern w:val="0"/>
                      <w:sz w:val="21"/>
                      <w:szCs w:val="21"/>
                      <w:lang w:val="en-US" w:eastAsia="zh-CN" w:bidi="ar-SA"/>
                    </w:rPr>
                    <w:t>LAS</w:t>
                  </w:r>
                </w:p>
              </w:tc>
              <w:tc>
                <w:tcPr>
                  <w:tcW w:w="1163" w:type="dxa"/>
                  <w:vAlign w:val="center"/>
                </w:tcPr>
                <w:p w14:paraId="1220AE0F">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163" w:type="dxa"/>
                  <w:vAlign w:val="center"/>
                </w:tcPr>
                <w:p w14:paraId="7EF11990">
                  <w:pPr>
                    <w:pStyle w:val="47"/>
                    <w:spacing w:beforeLines="0" w:afterLines="0" w:line="240" w:lineRule="auto"/>
                    <w:ind w:left="0" w:leftChars="0" w:firstLine="0" w:firstLineChars="0"/>
                    <w:rPr>
                      <w:rFonts w:hint="eastAsia"/>
                      <w:color w:val="auto"/>
                      <w:lang w:val="en-US" w:eastAsia="zh-CN"/>
                    </w:rPr>
                  </w:pPr>
                  <w:r>
                    <w:rPr>
                      <w:rFonts w:hint="eastAsia" w:cs="Times New Roman"/>
                      <w:snapToGrid w:val="0"/>
                      <w:color w:val="auto"/>
                      <w:kern w:val="21"/>
                      <w:szCs w:val="21"/>
                      <w:shd w:val="clear" w:color="auto" w:fill="auto"/>
                      <w:lang w:val="en-US" w:eastAsia="zh-CN"/>
                    </w:rPr>
                    <w:t>0</w:t>
                  </w:r>
                </w:p>
              </w:tc>
              <w:tc>
                <w:tcPr>
                  <w:tcW w:w="714" w:type="pct"/>
                  <w:vAlign w:val="center"/>
                </w:tcPr>
                <w:p w14:paraId="7702A408">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EEEAA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714" w:type="pct"/>
                  <w:vAlign w:val="center"/>
                </w:tcPr>
                <w:p w14:paraId="421C8C30">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6289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restart"/>
                  <w:vAlign w:val="center"/>
                </w:tcPr>
                <w:p w14:paraId="079E4AEF">
                  <w:pPr>
                    <w:pStyle w:val="47"/>
                    <w:bidi w:val="0"/>
                    <w:jc w:val="center"/>
                    <w:rPr>
                      <w:rFonts w:hint="eastAsia"/>
                      <w:color w:val="auto"/>
                      <w:lang w:val="en-US" w:eastAsia="zh-CN"/>
                    </w:rPr>
                  </w:pPr>
                  <w:r>
                    <w:rPr>
                      <w:rFonts w:hint="eastAsia"/>
                      <w:color w:val="auto"/>
                      <w:lang w:val="en-US" w:eastAsia="zh-CN"/>
                    </w:rPr>
                    <w:t>危险废物</w:t>
                  </w:r>
                </w:p>
              </w:tc>
              <w:tc>
                <w:tcPr>
                  <w:tcW w:w="714" w:type="pct"/>
                  <w:vAlign w:val="center"/>
                </w:tcPr>
                <w:p w14:paraId="42D93690">
                  <w:pPr>
                    <w:pStyle w:val="47"/>
                    <w:ind w:left="0" w:leftChars="0" w:firstLine="0" w:firstLineChars="0"/>
                    <w:rPr>
                      <w:rFonts w:hint="default" w:ascii="Times New Roman" w:hAnsi="Times New Roman" w:cs="Times New Roman"/>
                      <w:color w:val="auto"/>
                      <w:kern w:val="0"/>
                      <w:sz w:val="21"/>
                      <w:szCs w:val="21"/>
                      <w:lang w:val="en-US" w:eastAsia="zh-CN" w:bidi="ar-SA"/>
                    </w:rPr>
                  </w:pPr>
                  <w:r>
                    <w:rPr>
                      <w:rFonts w:hint="eastAsia"/>
                      <w:color w:val="auto"/>
                      <w:lang w:val="en-US" w:eastAsia="zh-CN"/>
                    </w:rPr>
                    <w:t>废紫外线灯管</w:t>
                  </w:r>
                </w:p>
              </w:tc>
              <w:tc>
                <w:tcPr>
                  <w:tcW w:w="1163" w:type="dxa"/>
                  <w:vAlign w:val="center"/>
                </w:tcPr>
                <w:p w14:paraId="60AB1CDC">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0.01</w:t>
                  </w:r>
                </w:p>
              </w:tc>
              <w:tc>
                <w:tcPr>
                  <w:tcW w:w="1163" w:type="dxa"/>
                  <w:vAlign w:val="center"/>
                </w:tcPr>
                <w:p w14:paraId="5CE9B624">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5F5D33B2">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64147D3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0.01</w:t>
                  </w:r>
                </w:p>
              </w:tc>
              <w:tc>
                <w:tcPr>
                  <w:tcW w:w="714" w:type="pct"/>
                  <w:vAlign w:val="center"/>
                </w:tcPr>
                <w:p w14:paraId="1A08520D">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254A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Merge w:val="continue"/>
                  <w:vAlign w:val="center"/>
                </w:tcPr>
                <w:p w14:paraId="4AA417CD">
                  <w:pPr>
                    <w:pStyle w:val="47"/>
                    <w:bidi w:val="0"/>
                    <w:jc w:val="center"/>
                    <w:rPr>
                      <w:rFonts w:hint="eastAsia"/>
                      <w:color w:val="auto"/>
                      <w:lang w:val="en-US" w:eastAsia="zh-CN"/>
                    </w:rPr>
                  </w:pPr>
                </w:p>
              </w:tc>
              <w:tc>
                <w:tcPr>
                  <w:tcW w:w="714" w:type="pct"/>
                  <w:vAlign w:val="center"/>
                </w:tcPr>
                <w:p w14:paraId="6F4A1772">
                  <w:pPr>
                    <w:pStyle w:val="47"/>
                    <w:tabs>
                      <w:tab w:val="left" w:pos="537"/>
                    </w:tabs>
                    <w:ind w:left="0" w:leftChars="0" w:firstLine="0" w:firstLineChars="0"/>
                    <w:rPr>
                      <w:rFonts w:hint="default"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163" w:type="dxa"/>
                  <w:vAlign w:val="center"/>
                </w:tcPr>
                <w:p w14:paraId="696B3EC7">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lang w:val="en-US" w:eastAsia="zh-CN" w:bidi="ar-SA"/>
                    </w:rPr>
                    <w:t>1.9</w:t>
                  </w:r>
                </w:p>
              </w:tc>
              <w:tc>
                <w:tcPr>
                  <w:tcW w:w="1163" w:type="dxa"/>
                  <w:vAlign w:val="center"/>
                </w:tcPr>
                <w:p w14:paraId="4C648D70">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44C5DD31">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190068F5">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color w:val="auto"/>
                      <w:kern w:val="0"/>
                      <w:sz w:val="21"/>
                      <w:szCs w:val="21"/>
                      <w:lang w:val="en-US" w:eastAsia="zh-CN" w:bidi="ar-SA"/>
                    </w:rPr>
                    <w:t>1.9</w:t>
                  </w:r>
                </w:p>
              </w:tc>
              <w:tc>
                <w:tcPr>
                  <w:tcW w:w="714" w:type="pct"/>
                  <w:vAlign w:val="center"/>
                </w:tcPr>
                <w:p w14:paraId="65867DEA">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035C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pct"/>
                  <w:vAlign w:val="center"/>
                </w:tcPr>
                <w:p w14:paraId="0734418E">
                  <w:pPr>
                    <w:pStyle w:val="47"/>
                    <w:bidi w:val="0"/>
                    <w:jc w:val="center"/>
                    <w:rPr>
                      <w:rFonts w:hint="eastAsia"/>
                      <w:color w:val="auto"/>
                      <w:lang w:val="en-US" w:eastAsia="zh-CN"/>
                    </w:rPr>
                  </w:pPr>
                  <w:r>
                    <w:rPr>
                      <w:rFonts w:hint="eastAsia"/>
                      <w:color w:val="auto"/>
                      <w:lang w:val="en-US" w:eastAsia="zh-CN"/>
                    </w:rPr>
                    <w:t>一般固体废物</w:t>
                  </w:r>
                </w:p>
              </w:tc>
              <w:tc>
                <w:tcPr>
                  <w:tcW w:w="714" w:type="pct"/>
                  <w:vAlign w:val="center"/>
                </w:tcPr>
                <w:p w14:paraId="0888942C">
                  <w:pPr>
                    <w:pStyle w:val="47"/>
                    <w:tabs>
                      <w:tab w:val="left" w:pos="537"/>
                    </w:tabs>
                    <w:ind w:left="0" w:leftChars="0" w:firstLine="0" w:firstLineChars="0"/>
                    <w:rPr>
                      <w:rFonts w:hint="eastAsia" w:cs="Times New Roman"/>
                      <w:color w:val="auto"/>
                      <w:kern w:val="0"/>
                      <w:sz w:val="21"/>
                      <w:szCs w:val="21"/>
                      <w:lang w:val="en-US" w:eastAsia="zh-CN" w:bidi="ar-SA"/>
                    </w:rPr>
                  </w:pPr>
                  <w:r>
                    <w:rPr>
                      <w:rFonts w:hint="eastAsia"/>
                      <w:color w:val="auto"/>
                      <w:lang w:val="en-US" w:eastAsia="zh-CN"/>
                    </w:rPr>
                    <w:t>动物粪污</w:t>
                  </w:r>
                </w:p>
              </w:tc>
              <w:tc>
                <w:tcPr>
                  <w:tcW w:w="1163" w:type="dxa"/>
                  <w:vAlign w:val="center"/>
                </w:tcPr>
                <w:p w14:paraId="53378BC8">
                  <w:pPr>
                    <w:pStyle w:val="47"/>
                    <w:ind w:left="0" w:leftChars="0" w:firstLine="0" w:firstLineChars="0"/>
                    <w:rPr>
                      <w:rFonts w:hint="eastAsia"/>
                      <w:color w:val="auto"/>
                      <w:lang w:val="en-US" w:eastAsia="zh-CN"/>
                    </w:rPr>
                  </w:pPr>
                  <w:r>
                    <w:rPr>
                      <w:rFonts w:hint="eastAsia"/>
                      <w:color w:val="auto"/>
                      <w:lang w:val="en-US" w:eastAsia="zh-CN"/>
                    </w:rPr>
                    <w:t>2.61</w:t>
                  </w:r>
                </w:p>
              </w:tc>
              <w:tc>
                <w:tcPr>
                  <w:tcW w:w="1163" w:type="dxa"/>
                  <w:vAlign w:val="center"/>
                </w:tcPr>
                <w:p w14:paraId="0FBCB0C1">
                  <w:pPr>
                    <w:pStyle w:val="47"/>
                    <w:spacing w:beforeLines="0" w:afterLines="0"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snapToGrid w:val="0"/>
                      <w:color w:val="auto"/>
                      <w:kern w:val="21"/>
                      <w:szCs w:val="21"/>
                      <w:shd w:val="clear" w:color="auto" w:fill="auto"/>
                      <w:lang w:val="en-US" w:eastAsia="zh-CN"/>
                    </w:rPr>
                    <w:t>0</w:t>
                  </w:r>
                </w:p>
              </w:tc>
              <w:tc>
                <w:tcPr>
                  <w:tcW w:w="714" w:type="pct"/>
                  <w:vAlign w:val="center"/>
                </w:tcPr>
                <w:p w14:paraId="1B363E5A">
                  <w:pPr>
                    <w:pStyle w:val="47"/>
                    <w:spacing w:beforeLines="0" w:afterLines="0" w:line="240" w:lineRule="auto"/>
                    <w:rPr>
                      <w:rFonts w:hint="default" w:cs="Times New Roman"/>
                      <w:snapToGrid w:val="0"/>
                      <w:color w:val="auto"/>
                      <w:kern w:val="21"/>
                      <w:szCs w:val="21"/>
                      <w:shd w:val="clear" w:color="auto" w:fill="auto"/>
                      <w:lang w:val="en-US" w:eastAsia="zh-CN"/>
                    </w:rPr>
                  </w:pPr>
                  <w:r>
                    <w:rPr>
                      <w:rFonts w:hint="eastAsia" w:cs="Times New Roman"/>
                      <w:snapToGrid w:val="0"/>
                      <w:color w:val="auto"/>
                      <w:kern w:val="21"/>
                      <w:szCs w:val="21"/>
                      <w:shd w:val="clear" w:color="auto" w:fill="auto"/>
                      <w:lang w:val="en-US" w:eastAsia="zh-CN"/>
                    </w:rPr>
                    <w:t>0</w:t>
                  </w:r>
                </w:p>
              </w:tc>
              <w:tc>
                <w:tcPr>
                  <w:tcW w:w="1163" w:type="dxa"/>
                  <w:vAlign w:val="center"/>
                </w:tcPr>
                <w:p w14:paraId="46D7FCC9">
                  <w:pPr>
                    <w:pStyle w:val="47"/>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lang w:val="en-US" w:eastAsia="zh-CN"/>
                    </w:rPr>
                    <w:t>2.61</w:t>
                  </w:r>
                </w:p>
              </w:tc>
              <w:tc>
                <w:tcPr>
                  <w:tcW w:w="714" w:type="pct"/>
                  <w:vAlign w:val="center"/>
                </w:tcPr>
                <w:p w14:paraId="27176812">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565F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72E86FDB">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b w:val="0"/>
                      <w:bCs w:val="0"/>
                      <w:color w:val="auto"/>
                      <w:lang w:val="en-US" w:eastAsia="zh-CN"/>
                    </w:rPr>
                    <w:t>动物尸体</w:t>
                  </w:r>
                </w:p>
              </w:tc>
              <w:tc>
                <w:tcPr>
                  <w:tcW w:w="1163" w:type="dxa"/>
                  <w:vAlign w:val="center"/>
                </w:tcPr>
                <w:p w14:paraId="7CCFFAAB">
                  <w:pPr>
                    <w:pStyle w:val="47"/>
                    <w:ind w:left="0" w:leftChars="0" w:firstLine="0" w:firstLineChars="0"/>
                    <w:rPr>
                      <w:rFonts w:hint="eastAsia" w:cs="Times New Roman"/>
                      <w:snapToGrid w:val="0"/>
                      <w:color w:val="auto"/>
                      <w:kern w:val="21"/>
                      <w:szCs w:val="21"/>
                      <w:shd w:val="clear" w:color="auto" w:fill="auto"/>
                      <w:lang w:val="en-US" w:eastAsia="zh-CN"/>
                    </w:rPr>
                  </w:pPr>
                  <w:r>
                    <w:rPr>
                      <w:rFonts w:hint="eastAsia"/>
                      <w:snapToGrid w:val="0"/>
                      <w:color w:val="auto"/>
                      <w:kern w:val="21"/>
                      <w:lang w:val="en-US" w:eastAsia="zh-CN"/>
                    </w:rPr>
                    <w:t>少量</w:t>
                  </w:r>
                </w:p>
              </w:tc>
              <w:tc>
                <w:tcPr>
                  <w:tcW w:w="1163" w:type="dxa"/>
                  <w:vAlign w:val="center"/>
                </w:tcPr>
                <w:p w14:paraId="35604680">
                  <w:pPr>
                    <w:jc w:val="center"/>
                    <w:rPr>
                      <w:rFonts w:hint="eastAsia"/>
                      <w:color w:val="auto"/>
                      <w:lang w:val="en-US" w:eastAsia="zh-CN"/>
                    </w:rPr>
                  </w:pPr>
                  <w:r>
                    <w:rPr>
                      <w:rFonts w:hint="eastAsia"/>
                      <w:color w:val="auto"/>
                      <w:lang w:val="en-US" w:eastAsia="zh-CN"/>
                    </w:rPr>
                    <w:t>0</w:t>
                  </w:r>
                </w:p>
              </w:tc>
              <w:tc>
                <w:tcPr>
                  <w:tcW w:w="714" w:type="pct"/>
                  <w:vAlign w:val="center"/>
                </w:tcPr>
                <w:p w14:paraId="2D421F99">
                  <w:pPr>
                    <w:jc w:val="center"/>
                    <w:rPr>
                      <w:rFonts w:hint="default"/>
                      <w:color w:val="auto"/>
                      <w:lang w:val="en-US" w:eastAsia="zh-CN"/>
                    </w:rPr>
                  </w:pPr>
                  <w:r>
                    <w:rPr>
                      <w:rFonts w:hint="eastAsia"/>
                      <w:color w:val="auto"/>
                      <w:lang w:val="en-US" w:eastAsia="zh-CN"/>
                    </w:rPr>
                    <w:t>0</w:t>
                  </w:r>
                </w:p>
              </w:tc>
              <w:tc>
                <w:tcPr>
                  <w:tcW w:w="1163" w:type="dxa"/>
                  <w:vAlign w:val="center"/>
                </w:tcPr>
                <w:p w14:paraId="4675E0FB">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714" w:type="pct"/>
                  <w:vAlign w:val="center"/>
                </w:tcPr>
                <w:p w14:paraId="2F91B6A2">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6890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pct"/>
                  <w:gridSpan w:val="2"/>
                  <w:shd w:val="clear" w:color="auto" w:fill="auto"/>
                  <w:vAlign w:val="center"/>
                </w:tcPr>
                <w:p w14:paraId="0B4BE008">
                  <w:pPr>
                    <w:pStyle w:val="47"/>
                    <w:spacing w:line="240" w:lineRule="auto"/>
                    <w:ind w:left="0" w:leftChars="0" w:firstLine="0" w:firstLineChars="0"/>
                    <w:rPr>
                      <w:rFonts w:hint="eastAsia" w:cs="Times New Roman"/>
                      <w:color w:val="auto"/>
                      <w:szCs w:val="21"/>
                      <w:shd w:val="clear" w:color="auto" w:fill="auto"/>
                      <w:lang w:val="en-US" w:eastAsia="zh-CN"/>
                    </w:rPr>
                  </w:pPr>
                  <w:r>
                    <w:rPr>
                      <w:rFonts w:hint="eastAsia"/>
                      <w:snapToGrid w:val="0"/>
                      <w:color w:val="auto"/>
                      <w:kern w:val="21"/>
                    </w:rPr>
                    <w:t>生活垃圾</w:t>
                  </w:r>
                </w:p>
              </w:tc>
              <w:tc>
                <w:tcPr>
                  <w:tcW w:w="1163" w:type="dxa"/>
                  <w:vAlign w:val="center"/>
                </w:tcPr>
                <w:p w14:paraId="4C544809">
                  <w:pPr>
                    <w:pStyle w:val="47"/>
                    <w:ind w:left="0" w:leftChars="0" w:firstLine="0" w:firstLineChars="0"/>
                    <w:rPr>
                      <w:rFonts w:hint="eastAsia" w:cs="Times New Roman"/>
                      <w:snapToGrid w:val="0"/>
                      <w:color w:val="auto"/>
                      <w:kern w:val="21"/>
                      <w:szCs w:val="21"/>
                      <w:shd w:val="clear" w:color="auto" w:fill="auto"/>
                      <w:lang w:val="en-US" w:eastAsia="zh-CN"/>
                    </w:rPr>
                  </w:pPr>
                  <w:r>
                    <w:rPr>
                      <w:rFonts w:hint="eastAsia"/>
                      <w:color w:val="auto"/>
                      <w:lang w:val="en-US" w:eastAsia="zh-CN"/>
                    </w:rPr>
                    <w:t>4.56</w:t>
                  </w:r>
                </w:p>
              </w:tc>
              <w:tc>
                <w:tcPr>
                  <w:tcW w:w="1163" w:type="dxa"/>
                  <w:vAlign w:val="center"/>
                </w:tcPr>
                <w:p w14:paraId="7144C4C1">
                  <w:pPr>
                    <w:jc w:val="center"/>
                    <w:rPr>
                      <w:rFonts w:hint="eastAsia"/>
                      <w:color w:val="auto"/>
                      <w:lang w:val="en-US" w:eastAsia="zh-CN"/>
                    </w:rPr>
                  </w:pPr>
                  <w:r>
                    <w:rPr>
                      <w:rFonts w:hint="eastAsia"/>
                      <w:color w:val="auto"/>
                      <w:lang w:val="en-US" w:eastAsia="zh-CN"/>
                    </w:rPr>
                    <w:t>0</w:t>
                  </w:r>
                </w:p>
              </w:tc>
              <w:tc>
                <w:tcPr>
                  <w:tcW w:w="714" w:type="pct"/>
                  <w:vAlign w:val="center"/>
                </w:tcPr>
                <w:p w14:paraId="06E2D308">
                  <w:pPr>
                    <w:jc w:val="center"/>
                    <w:rPr>
                      <w:rFonts w:hint="default"/>
                      <w:color w:val="auto"/>
                      <w:lang w:val="en-US" w:eastAsia="zh-CN"/>
                    </w:rPr>
                  </w:pPr>
                  <w:r>
                    <w:rPr>
                      <w:rFonts w:hint="eastAsia"/>
                      <w:color w:val="auto"/>
                      <w:lang w:val="en-US" w:eastAsia="zh-CN"/>
                    </w:rPr>
                    <w:t>0</w:t>
                  </w:r>
                </w:p>
              </w:tc>
              <w:tc>
                <w:tcPr>
                  <w:tcW w:w="1163" w:type="dxa"/>
                  <w:vAlign w:val="center"/>
                </w:tcPr>
                <w:p w14:paraId="6F05742F">
                  <w:pPr>
                    <w:pStyle w:val="47"/>
                    <w:ind w:left="0" w:leftChars="0" w:firstLine="0" w:firstLineChars="0"/>
                    <w:rPr>
                      <w:rFonts w:hint="eastAsia"/>
                      <w:color w:val="auto"/>
                      <w:lang w:val="en-US" w:eastAsia="zh-CN"/>
                    </w:rPr>
                  </w:pPr>
                  <w:r>
                    <w:rPr>
                      <w:rFonts w:hint="eastAsia"/>
                      <w:color w:val="auto"/>
                      <w:lang w:val="en-US" w:eastAsia="zh-CN"/>
                    </w:rPr>
                    <w:t>4.56</w:t>
                  </w:r>
                </w:p>
              </w:tc>
              <w:tc>
                <w:tcPr>
                  <w:tcW w:w="714" w:type="pct"/>
                  <w:vAlign w:val="center"/>
                </w:tcPr>
                <w:p w14:paraId="1150E84A">
                  <w:pPr>
                    <w:keepNext w:val="0"/>
                    <w:keepLines w:val="0"/>
                    <w:widowControl/>
                    <w:suppressLineNumbers w:val="0"/>
                    <w:jc w:val="center"/>
                    <w:textAlignment w:val="center"/>
                    <w:rPr>
                      <w:rFonts w:hint="default"/>
                      <w:color w:val="auto"/>
                      <w:lang w:val="en-US" w:eastAsia="zh-CN"/>
                    </w:rPr>
                  </w:pPr>
                  <w:r>
                    <w:rPr>
                      <w:rFonts w:hint="eastAsia"/>
                      <w:color w:val="auto"/>
                      <w:lang w:val="en-US" w:eastAsia="zh-CN"/>
                    </w:rPr>
                    <w:t>0</w:t>
                  </w:r>
                </w:p>
              </w:tc>
            </w:tr>
            <w:tr w14:paraId="070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vAlign w:val="center"/>
                </w:tcPr>
                <w:p w14:paraId="74272AB1">
                  <w:pPr>
                    <w:keepNext w:val="0"/>
                    <w:keepLines w:val="0"/>
                    <w:widowControl/>
                    <w:suppressLineNumbers w:val="0"/>
                    <w:jc w:val="both"/>
                    <w:textAlignment w:val="center"/>
                    <w:rPr>
                      <w:rFonts w:hint="default"/>
                      <w:color w:val="auto"/>
                      <w:lang w:val="en-US" w:eastAsia="zh-CN"/>
                    </w:rPr>
                  </w:pPr>
                  <w:r>
                    <w:rPr>
                      <w:rFonts w:hint="eastAsia"/>
                      <w:color w:val="auto"/>
                      <w:lang w:val="en-US" w:eastAsia="zh-CN"/>
                    </w:rPr>
                    <w:t>注：扩建前后劳动定员不变，项目接诊量、手术量、住院容纳量规模不变，故扩建前后废水、固废等产排类型及产排量保持不变。</w:t>
                  </w:r>
                </w:p>
              </w:tc>
            </w:tr>
          </w:tbl>
          <w:p w14:paraId="0AD0F5FF">
            <w:pPr>
              <w:pStyle w:val="4"/>
              <w:bidi w:val="0"/>
              <w:rPr>
                <w:color w:val="auto"/>
              </w:rPr>
            </w:pPr>
            <w:r>
              <w:rPr>
                <w:color w:val="auto"/>
              </w:rPr>
              <w:t>4.</w:t>
            </w:r>
            <w:r>
              <w:rPr>
                <w:rFonts w:hint="eastAsia"/>
                <w:color w:val="auto"/>
                <w:lang w:val="en-US" w:eastAsia="zh-CN"/>
              </w:rPr>
              <w:t>2.6</w:t>
            </w:r>
            <w:r>
              <w:rPr>
                <w:color w:val="auto"/>
              </w:rPr>
              <w:t>环境风险</w:t>
            </w:r>
          </w:p>
          <w:p w14:paraId="27CD1F38">
            <w:pPr>
              <w:pStyle w:val="5"/>
              <w:bidi w:val="0"/>
              <w:rPr>
                <w:color w:val="auto"/>
              </w:rPr>
            </w:pPr>
            <w:r>
              <w:rPr>
                <w:color w:val="auto"/>
              </w:rPr>
              <w:t>4.</w:t>
            </w:r>
            <w:r>
              <w:rPr>
                <w:rFonts w:hint="eastAsia"/>
                <w:color w:val="auto"/>
                <w:lang w:val="en-US" w:eastAsia="zh-CN"/>
              </w:rPr>
              <w:t>2.6.1</w:t>
            </w:r>
            <w:r>
              <w:rPr>
                <w:color w:val="auto"/>
              </w:rPr>
              <w:t>风险物质识别</w:t>
            </w:r>
          </w:p>
          <w:p w14:paraId="7459FD2E">
            <w:pPr>
              <w:pStyle w:val="11"/>
              <w:ind w:firstLine="480"/>
              <w:rPr>
                <w:color w:val="auto"/>
              </w:rPr>
            </w:pPr>
            <w:r>
              <w:rPr>
                <w:color w:val="auto"/>
              </w:rPr>
              <w:t>根据《建设项目环境风险评价技术导则》（HJ169-2018）附录B，</w:t>
            </w:r>
            <w:r>
              <w:rPr>
                <w:rFonts w:hint="eastAsia"/>
                <w:color w:val="auto"/>
              </w:rPr>
              <w:t>项目风险物质</w:t>
            </w:r>
            <w:r>
              <w:rPr>
                <w:rFonts w:hint="eastAsia"/>
                <w:color w:val="auto"/>
                <w:lang w:val="en-US" w:eastAsia="zh-CN"/>
              </w:rPr>
              <w:t>及贮存量</w:t>
            </w:r>
            <w:r>
              <w:rPr>
                <w:rFonts w:hint="eastAsia"/>
                <w:color w:val="auto"/>
              </w:rPr>
              <w:t>见下表</w:t>
            </w:r>
            <w:r>
              <w:rPr>
                <w:color w:val="auto"/>
              </w:rPr>
              <w:t>。</w:t>
            </w:r>
          </w:p>
          <w:p w14:paraId="1CBBA642">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15</w:t>
            </w:r>
            <w:r>
              <w:rPr>
                <w:color w:val="auto"/>
              </w:rPr>
              <w:t xml:space="preserve">  </w:t>
            </w:r>
            <w:r>
              <w:rPr>
                <w:rFonts w:hint="eastAsia"/>
                <w:color w:val="auto"/>
              </w:rPr>
              <w:t>项目风险物质一览</w:t>
            </w:r>
            <w:r>
              <w:rPr>
                <w:color w:val="auto"/>
              </w:rPr>
              <w:t>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2452"/>
              <w:gridCol w:w="1191"/>
              <w:gridCol w:w="1925"/>
              <w:gridCol w:w="1678"/>
            </w:tblGrid>
            <w:tr w14:paraId="2EA1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vAlign w:val="center"/>
                </w:tcPr>
                <w:p w14:paraId="66A594C6">
                  <w:pPr>
                    <w:pStyle w:val="47"/>
                    <w:rPr>
                      <w:color w:val="auto"/>
                    </w:rPr>
                  </w:pPr>
                  <w:r>
                    <w:rPr>
                      <w:rFonts w:hint="eastAsia"/>
                      <w:color w:val="auto"/>
                    </w:rPr>
                    <w:t>序号</w:t>
                  </w:r>
                </w:p>
              </w:tc>
              <w:tc>
                <w:tcPr>
                  <w:tcW w:w="1497" w:type="pct"/>
                  <w:vAlign w:val="center"/>
                </w:tcPr>
                <w:p w14:paraId="66876AC2">
                  <w:pPr>
                    <w:pStyle w:val="47"/>
                    <w:rPr>
                      <w:color w:val="auto"/>
                    </w:rPr>
                  </w:pPr>
                  <w:r>
                    <w:rPr>
                      <w:rFonts w:hint="eastAsia"/>
                      <w:color w:val="auto"/>
                    </w:rPr>
                    <w:t>风险物质</w:t>
                  </w:r>
                </w:p>
              </w:tc>
              <w:tc>
                <w:tcPr>
                  <w:tcW w:w="727" w:type="pct"/>
                  <w:vAlign w:val="center"/>
                </w:tcPr>
                <w:p w14:paraId="4E7F31C1">
                  <w:pPr>
                    <w:pStyle w:val="47"/>
                    <w:rPr>
                      <w:color w:val="auto"/>
                    </w:rPr>
                  </w:pPr>
                  <w:r>
                    <w:rPr>
                      <w:rFonts w:hint="eastAsia"/>
                      <w:color w:val="auto"/>
                    </w:rPr>
                    <w:t>形态</w:t>
                  </w:r>
                </w:p>
              </w:tc>
              <w:tc>
                <w:tcPr>
                  <w:tcW w:w="1175" w:type="pct"/>
                  <w:vAlign w:val="center"/>
                </w:tcPr>
                <w:p w14:paraId="3E4D71D5">
                  <w:pPr>
                    <w:pStyle w:val="47"/>
                    <w:rPr>
                      <w:color w:val="auto"/>
                    </w:rPr>
                  </w:pPr>
                  <w:r>
                    <w:rPr>
                      <w:rFonts w:hint="eastAsia"/>
                      <w:color w:val="auto"/>
                    </w:rPr>
                    <w:t>最大</w:t>
                  </w:r>
                  <w:r>
                    <w:rPr>
                      <w:rFonts w:hint="eastAsia"/>
                      <w:color w:val="auto"/>
                      <w:lang w:val="en-US" w:eastAsia="zh-CN"/>
                    </w:rPr>
                    <w:t>贮存</w:t>
                  </w:r>
                  <w:r>
                    <w:rPr>
                      <w:rFonts w:hint="eastAsia"/>
                      <w:color w:val="auto"/>
                    </w:rPr>
                    <w:t>量t</w:t>
                  </w:r>
                </w:p>
              </w:tc>
              <w:tc>
                <w:tcPr>
                  <w:tcW w:w="1024" w:type="pct"/>
                  <w:vAlign w:val="center"/>
                </w:tcPr>
                <w:p w14:paraId="3901AE69">
                  <w:pPr>
                    <w:pStyle w:val="47"/>
                    <w:rPr>
                      <w:rFonts w:hint="eastAsia" w:eastAsia="宋体"/>
                      <w:color w:val="auto"/>
                      <w:lang w:eastAsia="zh-CN"/>
                    </w:rPr>
                  </w:pPr>
                  <w:r>
                    <w:rPr>
                      <w:rFonts w:hint="eastAsia"/>
                      <w:color w:val="auto"/>
                    </w:rPr>
                    <w:t>贮存</w:t>
                  </w:r>
                  <w:r>
                    <w:rPr>
                      <w:rFonts w:hint="eastAsia"/>
                      <w:color w:val="auto"/>
                      <w:lang w:val="en-US" w:eastAsia="zh-CN"/>
                    </w:rPr>
                    <w:t>位置</w:t>
                  </w:r>
                </w:p>
              </w:tc>
            </w:tr>
            <w:tr w14:paraId="2FA3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shd w:val="clear" w:color="auto" w:fill="auto"/>
                  <w:vAlign w:val="center"/>
                </w:tcPr>
                <w:p w14:paraId="7478545A">
                  <w:pPr>
                    <w:pStyle w:val="47"/>
                    <w:rPr>
                      <w:rFonts w:hint="eastAsia" w:ascii="Times New Roman" w:hAnsi="Times New Roman" w:eastAsia="宋体" w:cs="Times New Roman"/>
                      <w:color w:val="auto"/>
                      <w:kern w:val="0"/>
                      <w:sz w:val="21"/>
                      <w:szCs w:val="21"/>
                      <w:lang w:val="en-US" w:eastAsia="zh-CN" w:bidi="ar-SA"/>
                    </w:rPr>
                  </w:pPr>
                  <w:r>
                    <w:rPr>
                      <w:rFonts w:hint="eastAsia"/>
                      <w:color w:val="auto"/>
                    </w:rPr>
                    <w:t>1</w:t>
                  </w:r>
                </w:p>
              </w:tc>
              <w:tc>
                <w:tcPr>
                  <w:tcW w:w="1497" w:type="pct"/>
                  <w:vAlign w:val="center"/>
                </w:tcPr>
                <w:p w14:paraId="36CF3C86">
                  <w:pPr>
                    <w:pStyle w:val="47"/>
                    <w:rPr>
                      <w:rFonts w:hint="default" w:eastAsia="宋体"/>
                      <w:color w:val="auto"/>
                      <w:lang w:val="en-US" w:eastAsia="zh-CN"/>
                    </w:rPr>
                  </w:pPr>
                  <w:r>
                    <w:rPr>
                      <w:rFonts w:hint="eastAsia"/>
                      <w:color w:val="auto"/>
                      <w:lang w:val="en-US" w:eastAsia="zh-CN"/>
                    </w:rPr>
                    <w:t>84消毒液（次氯酸钠）</w:t>
                  </w:r>
                </w:p>
              </w:tc>
              <w:tc>
                <w:tcPr>
                  <w:tcW w:w="727" w:type="pct"/>
                  <w:vAlign w:val="center"/>
                </w:tcPr>
                <w:p w14:paraId="5E85E152">
                  <w:pPr>
                    <w:pStyle w:val="47"/>
                    <w:rPr>
                      <w:rFonts w:hint="eastAsia"/>
                      <w:color w:val="auto"/>
                    </w:rPr>
                  </w:pPr>
                  <w:r>
                    <w:rPr>
                      <w:rFonts w:hint="eastAsia"/>
                      <w:color w:val="auto"/>
                    </w:rPr>
                    <w:t>液态</w:t>
                  </w:r>
                </w:p>
              </w:tc>
              <w:tc>
                <w:tcPr>
                  <w:tcW w:w="1175" w:type="pct"/>
                  <w:vAlign w:val="center"/>
                </w:tcPr>
                <w:p w14:paraId="40360B99">
                  <w:pPr>
                    <w:pStyle w:val="47"/>
                    <w:rPr>
                      <w:rFonts w:hint="default" w:eastAsia="宋体"/>
                      <w:color w:val="auto"/>
                      <w:lang w:val="en-US" w:eastAsia="zh-CN"/>
                    </w:rPr>
                  </w:pPr>
                  <w:r>
                    <w:rPr>
                      <w:rFonts w:hint="eastAsia"/>
                      <w:color w:val="auto"/>
                      <w:lang w:val="en-US" w:eastAsia="zh-CN"/>
                    </w:rPr>
                    <w:t>0.000143（已折纯）</w:t>
                  </w:r>
                </w:p>
              </w:tc>
              <w:tc>
                <w:tcPr>
                  <w:tcW w:w="1024" w:type="pct"/>
                  <w:vMerge w:val="restart"/>
                  <w:vAlign w:val="center"/>
                </w:tcPr>
                <w:p w14:paraId="757849D8">
                  <w:pPr>
                    <w:pStyle w:val="47"/>
                    <w:rPr>
                      <w:rFonts w:hint="eastAsia" w:eastAsia="宋体"/>
                      <w:color w:val="auto"/>
                      <w:lang w:eastAsia="zh-CN"/>
                    </w:rPr>
                  </w:pPr>
                  <w:r>
                    <w:rPr>
                      <w:rFonts w:hint="eastAsia"/>
                      <w:color w:val="auto"/>
                      <w:lang w:val="en-US" w:eastAsia="zh-CN"/>
                    </w:rPr>
                    <w:t>处置区</w:t>
                  </w:r>
                </w:p>
              </w:tc>
            </w:tr>
            <w:tr w14:paraId="79D2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shd w:val="clear" w:color="auto" w:fill="auto"/>
                  <w:vAlign w:val="center"/>
                </w:tcPr>
                <w:p w14:paraId="0ADC38C2">
                  <w:pPr>
                    <w:pStyle w:val="47"/>
                    <w:ind w:left="0" w:leftChars="0" w:firstLine="0" w:firstLineChars="0"/>
                    <w:rPr>
                      <w:rFonts w:hint="eastAsia"/>
                      <w:color w:val="auto"/>
                    </w:rPr>
                  </w:pPr>
                  <w:r>
                    <w:rPr>
                      <w:rFonts w:hint="eastAsia"/>
                      <w:color w:val="auto"/>
                      <w:lang w:val="en-US" w:eastAsia="zh-CN"/>
                    </w:rPr>
                    <w:t>2</w:t>
                  </w:r>
                </w:p>
              </w:tc>
              <w:tc>
                <w:tcPr>
                  <w:tcW w:w="1497" w:type="pct"/>
                  <w:vAlign w:val="center"/>
                </w:tcPr>
                <w:p w14:paraId="6957C886">
                  <w:pPr>
                    <w:pStyle w:val="47"/>
                    <w:ind w:left="0" w:leftChars="0" w:firstLine="0" w:firstLineChars="0"/>
                    <w:rPr>
                      <w:rFonts w:hint="eastAsia"/>
                      <w:color w:val="auto"/>
                      <w:lang w:val="en-US" w:eastAsia="zh-CN"/>
                    </w:rPr>
                  </w:pPr>
                  <w:r>
                    <w:rPr>
                      <w:rFonts w:hint="eastAsia"/>
                      <w:color w:val="auto"/>
                      <w:lang w:val="en-US" w:eastAsia="zh-CN"/>
                    </w:rPr>
                    <w:t>二氧化氯缓释氯片</w:t>
                  </w:r>
                </w:p>
              </w:tc>
              <w:tc>
                <w:tcPr>
                  <w:tcW w:w="727" w:type="pct"/>
                  <w:vAlign w:val="center"/>
                </w:tcPr>
                <w:p w14:paraId="1A748757">
                  <w:pPr>
                    <w:pStyle w:val="47"/>
                    <w:ind w:left="0" w:leftChars="0" w:firstLine="0" w:firstLineChars="0"/>
                    <w:rPr>
                      <w:rFonts w:hint="eastAsia"/>
                      <w:color w:val="auto"/>
                    </w:rPr>
                  </w:pPr>
                  <w:r>
                    <w:rPr>
                      <w:rFonts w:hint="eastAsia"/>
                      <w:color w:val="auto"/>
                      <w:lang w:val="en-US" w:eastAsia="zh-CN"/>
                    </w:rPr>
                    <w:t>固态</w:t>
                  </w:r>
                </w:p>
              </w:tc>
              <w:tc>
                <w:tcPr>
                  <w:tcW w:w="1175" w:type="pct"/>
                  <w:vAlign w:val="center"/>
                </w:tcPr>
                <w:p w14:paraId="6E1CC5D3">
                  <w:pPr>
                    <w:pStyle w:val="47"/>
                    <w:ind w:left="0" w:leftChars="0" w:firstLine="0" w:firstLineChars="0"/>
                    <w:rPr>
                      <w:rFonts w:hint="eastAsia"/>
                      <w:color w:val="auto"/>
                      <w:lang w:val="en-US" w:eastAsia="zh-CN"/>
                    </w:rPr>
                  </w:pPr>
                  <w:r>
                    <w:rPr>
                      <w:rFonts w:hint="eastAsia"/>
                      <w:color w:val="auto"/>
                      <w:lang w:val="en-US" w:eastAsia="zh-CN"/>
                    </w:rPr>
                    <w:t>0.002</w:t>
                  </w:r>
                </w:p>
              </w:tc>
              <w:tc>
                <w:tcPr>
                  <w:tcW w:w="1024" w:type="pct"/>
                  <w:vMerge w:val="continue"/>
                  <w:vAlign w:val="center"/>
                </w:tcPr>
                <w:p w14:paraId="4573FC64">
                  <w:pPr>
                    <w:pStyle w:val="47"/>
                    <w:rPr>
                      <w:rFonts w:hint="eastAsia"/>
                      <w:color w:val="auto"/>
                      <w:lang w:val="en-US" w:eastAsia="zh-CN"/>
                    </w:rPr>
                  </w:pPr>
                </w:p>
              </w:tc>
            </w:tr>
          </w:tbl>
          <w:p w14:paraId="0D676D4F">
            <w:pPr>
              <w:pStyle w:val="5"/>
              <w:bidi w:val="0"/>
              <w:rPr>
                <w:color w:val="auto"/>
              </w:rPr>
            </w:pPr>
            <w:r>
              <w:rPr>
                <w:color w:val="auto"/>
              </w:rPr>
              <w:t>4.</w:t>
            </w:r>
            <w:r>
              <w:rPr>
                <w:rFonts w:hint="eastAsia"/>
                <w:color w:val="auto"/>
                <w:lang w:val="en-US" w:eastAsia="zh-CN"/>
              </w:rPr>
              <w:t>2.6.2</w:t>
            </w:r>
            <w:r>
              <w:rPr>
                <w:color w:val="auto"/>
              </w:rPr>
              <w:t>环境风险潜势初判</w:t>
            </w:r>
          </w:p>
          <w:p w14:paraId="4A0068E5">
            <w:pPr>
              <w:pStyle w:val="11"/>
              <w:ind w:firstLine="480"/>
              <w:rPr>
                <w:color w:val="auto"/>
              </w:rPr>
            </w:pPr>
            <w:r>
              <w:rPr>
                <w:color w:val="auto"/>
              </w:rPr>
              <w:t>根据《建设项目环境风险评价技术导则》（HJ169-2018）附录C确定Q值，按下式进行计算：</w:t>
            </w:r>
          </w:p>
          <w:p w14:paraId="6643EA28">
            <w:pPr>
              <w:pStyle w:val="11"/>
              <w:spacing w:line="240" w:lineRule="auto"/>
              <w:ind w:firstLine="0" w:firstLineChars="0"/>
              <w:jc w:val="center"/>
              <w:rPr>
                <w:color w:val="auto"/>
              </w:rPr>
            </w:pPr>
            <w:r>
              <w:rPr>
                <w:color w:val="auto"/>
                <w:position w:val="-30"/>
              </w:rPr>
              <w:object>
                <v:shape id="_x0000_i1033" o:spt="75" type="#_x0000_t75" style="height:36.3pt;width:108.3pt;" o:ole="t" filled="f" coordsize="21600,21600">
                  <v:path/>
                  <v:fill on="f" focussize="0,0"/>
                  <v:stroke/>
                  <v:imagedata r:id="rId35" o:title=""/>
                  <o:lock v:ext="edit" aspectratio="t"/>
                  <w10:wrap type="none"/>
                  <w10:anchorlock/>
                </v:shape>
                <o:OLEObject Type="Embed" ProgID="Equation.3" ShapeID="_x0000_i1033" DrawAspect="Content" ObjectID="_1468075733" r:id="rId34">
                  <o:LockedField>false</o:LockedField>
                </o:OLEObject>
              </w:object>
            </w:r>
          </w:p>
          <w:p w14:paraId="272B5AC9">
            <w:pPr>
              <w:pStyle w:val="11"/>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—每种危险物质的最大存在量，t；</w:t>
            </w:r>
          </w:p>
          <w:p w14:paraId="15B8AF3A">
            <w:pPr>
              <w:pStyle w:val="11"/>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14:paraId="3D087942">
            <w:pPr>
              <w:pStyle w:val="11"/>
              <w:ind w:firstLine="480"/>
              <w:rPr>
                <w:color w:val="auto"/>
              </w:rPr>
            </w:pPr>
            <w:r>
              <w:rPr>
                <w:color w:val="auto"/>
              </w:rPr>
              <w:t>当Q&lt;1，该项目环境风险潜势为І；</w:t>
            </w:r>
          </w:p>
          <w:p w14:paraId="2F8A8BCA">
            <w:pPr>
              <w:pStyle w:val="11"/>
              <w:ind w:firstLine="480"/>
              <w:rPr>
                <w:color w:val="auto"/>
              </w:rPr>
            </w:pPr>
            <w:r>
              <w:rPr>
                <w:color w:val="auto"/>
              </w:rPr>
              <w:t>当Q≥1时，将Q值划分为：（1）1≤Q&lt;10；（2）10≤Q&lt;100；（3）Q≥100。</w:t>
            </w:r>
          </w:p>
          <w:p w14:paraId="00B34109">
            <w:pPr>
              <w:pStyle w:val="11"/>
              <w:ind w:firstLine="480"/>
              <w:rPr>
                <w:color w:val="auto"/>
              </w:rPr>
            </w:pPr>
            <w:r>
              <w:rPr>
                <w:color w:val="auto"/>
              </w:rPr>
              <w:t>根据《建设项目环境风险评价技术导则》（HJ169-2018）附录B表B.1中</w:t>
            </w:r>
            <w:r>
              <w:rPr>
                <w:rFonts w:hint="eastAsia"/>
                <w:color w:val="auto"/>
              </w:rPr>
              <w:t>“</w:t>
            </w:r>
            <w:r>
              <w:rPr>
                <w:color w:val="auto"/>
              </w:rPr>
              <w:t>突发环境事件风险物质及临界量</w:t>
            </w:r>
            <w:r>
              <w:rPr>
                <w:rFonts w:hint="eastAsia"/>
                <w:color w:val="auto"/>
              </w:rPr>
              <w:t>”</w:t>
            </w:r>
            <w:r>
              <w:rPr>
                <w:color w:val="auto"/>
              </w:rPr>
              <w:t>。项目危险物质数量与临界量比值（Q）计算见下表4.</w:t>
            </w:r>
            <w:r>
              <w:rPr>
                <w:rFonts w:hint="eastAsia"/>
                <w:color w:val="auto"/>
                <w:lang w:val="en-US" w:eastAsia="zh-CN"/>
              </w:rPr>
              <w:t>2</w:t>
            </w:r>
            <w:r>
              <w:rPr>
                <w:color w:val="auto"/>
              </w:rPr>
              <w:t>-</w:t>
            </w:r>
            <w:r>
              <w:rPr>
                <w:rFonts w:hint="eastAsia"/>
                <w:color w:val="auto"/>
                <w:lang w:val="en-US" w:eastAsia="zh-CN"/>
              </w:rPr>
              <w:t>16</w:t>
            </w:r>
            <w:r>
              <w:rPr>
                <w:color w:val="auto"/>
              </w:rPr>
              <w:t>。</w:t>
            </w:r>
          </w:p>
          <w:p w14:paraId="318E6D97">
            <w:pPr>
              <w:pStyle w:val="55"/>
              <w:spacing w:after="12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16</w:t>
            </w:r>
            <w:r>
              <w:rPr>
                <w:color w:val="auto"/>
              </w:rPr>
              <w:t xml:space="preserve">  建设项目Q值确定表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314"/>
              <w:gridCol w:w="1196"/>
              <w:gridCol w:w="1805"/>
              <w:gridCol w:w="1471"/>
              <w:gridCol w:w="1248"/>
            </w:tblGrid>
            <w:tr w14:paraId="7831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Align w:val="center"/>
                </w:tcPr>
                <w:p w14:paraId="50102FC1">
                  <w:pPr>
                    <w:pStyle w:val="47"/>
                    <w:rPr>
                      <w:color w:val="auto"/>
                    </w:rPr>
                  </w:pPr>
                  <w:r>
                    <w:rPr>
                      <w:rFonts w:hint="eastAsia"/>
                      <w:color w:val="auto"/>
                    </w:rPr>
                    <w:t>风险单元</w:t>
                  </w:r>
                </w:p>
              </w:tc>
              <w:tc>
                <w:tcPr>
                  <w:tcW w:w="803" w:type="pct"/>
                  <w:vAlign w:val="center"/>
                </w:tcPr>
                <w:p w14:paraId="52193D3B">
                  <w:pPr>
                    <w:pStyle w:val="47"/>
                    <w:rPr>
                      <w:color w:val="auto"/>
                    </w:rPr>
                  </w:pPr>
                  <w:r>
                    <w:rPr>
                      <w:rFonts w:hint="eastAsia"/>
                      <w:color w:val="auto"/>
                    </w:rPr>
                    <w:t>风险物质</w:t>
                  </w:r>
                </w:p>
              </w:tc>
              <w:tc>
                <w:tcPr>
                  <w:tcW w:w="730" w:type="pct"/>
                  <w:vAlign w:val="center"/>
                </w:tcPr>
                <w:p w14:paraId="4768BADC">
                  <w:pPr>
                    <w:pStyle w:val="47"/>
                    <w:rPr>
                      <w:color w:val="auto"/>
                    </w:rPr>
                  </w:pPr>
                  <w:r>
                    <w:rPr>
                      <w:color w:val="auto"/>
                    </w:rPr>
                    <w:t>CAS号</w:t>
                  </w:r>
                </w:p>
              </w:tc>
              <w:tc>
                <w:tcPr>
                  <w:tcW w:w="1102" w:type="pct"/>
                  <w:vAlign w:val="center"/>
                </w:tcPr>
                <w:p w14:paraId="779E9EAD">
                  <w:pPr>
                    <w:pStyle w:val="47"/>
                    <w:rPr>
                      <w:color w:val="auto"/>
                    </w:rPr>
                  </w:pPr>
                  <w:r>
                    <w:rPr>
                      <w:color w:val="auto"/>
                    </w:rPr>
                    <w:t>最大存在量q</w:t>
                  </w:r>
                  <w:r>
                    <w:rPr>
                      <w:color w:val="auto"/>
                      <w:vertAlign w:val="subscript"/>
                    </w:rPr>
                    <w:t>n</w:t>
                  </w:r>
                  <w:r>
                    <w:rPr>
                      <w:color w:val="auto"/>
                    </w:rPr>
                    <w:t>/t</w:t>
                  </w:r>
                </w:p>
              </w:tc>
              <w:tc>
                <w:tcPr>
                  <w:tcW w:w="896" w:type="pct"/>
                  <w:vAlign w:val="center"/>
                </w:tcPr>
                <w:p w14:paraId="7BC628C6">
                  <w:pPr>
                    <w:pStyle w:val="47"/>
                    <w:rPr>
                      <w:color w:val="auto"/>
                    </w:rPr>
                  </w:pPr>
                  <w:r>
                    <w:rPr>
                      <w:color w:val="auto"/>
                    </w:rPr>
                    <w:t>临界量Q</w:t>
                  </w:r>
                  <w:r>
                    <w:rPr>
                      <w:color w:val="auto"/>
                      <w:vertAlign w:val="subscript"/>
                    </w:rPr>
                    <w:t>n</w:t>
                  </w:r>
                  <w:r>
                    <w:rPr>
                      <w:color w:val="auto"/>
                    </w:rPr>
                    <w:t>/t</w:t>
                  </w:r>
                </w:p>
              </w:tc>
              <w:tc>
                <w:tcPr>
                  <w:tcW w:w="761" w:type="pct"/>
                  <w:vAlign w:val="center"/>
                </w:tcPr>
                <w:p w14:paraId="22FF8704">
                  <w:pPr>
                    <w:pStyle w:val="47"/>
                    <w:rPr>
                      <w:color w:val="auto"/>
                    </w:rPr>
                  </w:pPr>
                  <w:r>
                    <w:rPr>
                      <w:color w:val="auto"/>
                    </w:rPr>
                    <w:t>Q值</w:t>
                  </w:r>
                </w:p>
              </w:tc>
            </w:tr>
            <w:tr w14:paraId="0FD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Merge w:val="restart"/>
                  <w:vAlign w:val="center"/>
                </w:tcPr>
                <w:p w14:paraId="5F591BF2">
                  <w:pPr>
                    <w:pStyle w:val="47"/>
                    <w:rPr>
                      <w:rFonts w:hint="eastAsia" w:eastAsia="宋体"/>
                      <w:color w:val="auto"/>
                      <w:lang w:eastAsia="zh-CN"/>
                    </w:rPr>
                  </w:pPr>
                  <w:r>
                    <w:rPr>
                      <w:rFonts w:hint="eastAsia"/>
                      <w:color w:val="auto"/>
                      <w:lang w:val="en-US" w:eastAsia="zh-CN"/>
                    </w:rPr>
                    <w:t>处置区</w:t>
                  </w:r>
                </w:p>
              </w:tc>
              <w:tc>
                <w:tcPr>
                  <w:tcW w:w="803" w:type="pct"/>
                  <w:vAlign w:val="center"/>
                </w:tcPr>
                <w:p w14:paraId="6A906B50">
                  <w:pPr>
                    <w:pStyle w:val="47"/>
                    <w:ind w:left="0" w:leftChars="0" w:firstLine="0" w:firstLineChars="0"/>
                    <w:rPr>
                      <w:color w:val="auto"/>
                    </w:rPr>
                  </w:pPr>
                  <w:r>
                    <w:rPr>
                      <w:rFonts w:hint="eastAsia"/>
                      <w:color w:val="auto"/>
                      <w:lang w:val="en-US" w:eastAsia="zh-CN"/>
                    </w:rPr>
                    <w:t>84消毒液（次氯酸钠）</w:t>
                  </w:r>
                </w:p>
              </w:tc>
              <w:tc>
                <w:tcPr>
                  <w:tcW w:w="730" w:type="pct"/>
                  <w:vAlign w:val="center"/>
                </w:tcPr>
                <w:p w14:paraId="3E52FA4D">
                  <w:pPr>
                    <w:pStyle w:val="47"/>
                    <w:rPr>
                      <w:rFonts w:hint="default" w:eastAsia="宋体"/>
                      <w:color w:val="auto"/>
                      <w:lang w:val="en-US" w:eastAsia="zh-CN"/>
                    </w:rPr>
                  </w:pPr>
                  <w:r>
                    <w:rPr>
                      <w:rFonts w:hint="eastAsia"/>
                      <w:color w:val="auto"/>
                      <w:lang w:val="en-US" w:eastAsia="zh-CN"/>
                    </w:rPr>
                    <w:t>7681-52-9</w:t>
                  </w:r>
                </w:p>
              </w:tc>
              <w:tc>
                <w:tcPr>
                  <w:tcW w:w="1102" w:type="pct"/>
                  <w:vAlign w:val="center"/>
                </w:tcPr>
                <w:p w14:paraId="2AF20364">
                  <w:pPr>
                    <w:pStyle w:val="47"/>
                    <w:ind w:left="0" w:leftChars="0" w:firstLine="0" w:firstLineChars="0"/>
                    <w:rPr>
                      <w:rFonts w:hint="default"/>
                      <w:color w:val="auto"/>
                      <w:lang w:val="en-US"/>
                    </w:rPr>
                  </w:pPr>
                  <w:r>
                    <w:rPr>
                      <w:rFonts w:hint="eastAsia"/>
                      <w:color w:val="auto"/>
                      <w:lang w:val="en-US" w:eastAsia="zh-CN"/>
                    </w:rPr>
                    <w:t>0.000143（已折纯）</w:t>
                  </w:r>
                </w:p>
              </w:tc>
              <w:tc>
                <w:tcPr>
                  <w:tcW w:w="896" w:type="pct"/>
                  <w:vAlign w:val="center"/>
                </w:tcPr>
                <w:p w14:paraId="233DCFF5">
                  <w:pPr>
                    <w:pStyle w:val="47"/>
                    <w:rPr>
                      <w:color w:val="auto"/>
                    </w:rPr>
                  </w:pPr>
                  <w:r>
                    <w:rPr>
                      <w:rFonts w:hint="eastAsia"/>
                      <w:color w:val="auto"/>
                    </w:rPr>
                    <w:t>5</w:t>
                  </w:r>
                </w:p>
              </w:tc>
              <w:tc>
                <w:tcPr>
                  <w:tcW w:w="761" w:type="pct"/>
                  <w:vAlign w:val="center"/>
                </w:tcPr>
                <w:p w14:paraId="2AD4181A">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0.0000286</w:t>
                  </w:r>
                </w:p>
              </w:tc>
            </w:tr>
            <w:tr w14:paraId="157CE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pct"/>
                  <w:vMerge w:val="continue"/>
                  <w:vAlign w:val="center"/>
                </w:tcPr>
                <w:p w14:paraId="194A69C9">
                  <w:pPr>
                    <w:pStyle w:val="47"/>
                    <w:rPr>
                      <w:rFonts w:hint="eastAsia"/>
                      <w:color w:val="auto"/>
                      <w:lang w:val="en-US" w:eastAsia="zh-CN"/>
                    </w:rPr>
                  </w:pPr>
                </w:p>
              </w:tc>
              <w:tc>
                <w:tcPr>
                  <w:tcW w:w="803" w:type="pct"/>
                  <w:vAlign w:val="center"/>
                </w:tcPr>
                <w:p w14:paraId="75EA473F">
                  <w:pPr>
                    <w:pStyle w:val="47"/>
                    <w:ind w:left="0" w:leftChars="0" w:firstLine="0" w:firstLineChars="0"/>
                    <w:rPr>
                      <w:rFonts w:hint="eastAsia"/>
                      <w:color w:val="auto"/>
                      <w:lang w:val="en-US" w:eastAsia="zh-CN"/>
                    </w:rPr>
                  </w:pPr>
                  <w:r>
                    <w:rPr>
                      <w:rFonts w:hint="eastAsia"/>
                      <w:color w:val="auto"/>
                      <w:lang w:val="en-US" w:eastAsia="zh-CN"/>
                    </w:rPr>
                    <w:t>二氧化氯缓释氯片</w:t>
                  </w:r>
                </w:p>
              </w:tc>
              <w:tc>
                <w:tcPr>
                  <w:tcW w:w="730" w:type="pct"/>
                  <w:vAlign w:val="center"/>
                </w:tcPr>
                <w:p w14:paraId="173CF2D9">
                  <w:pPr>
                    <w:pStyle w:val="47"/>
                    <w:ind w:left="0" w:leftChars="0" w:firstLine="0" w:firstLineChars="0"/>
                    <w:rPr>
                      <w:rFonts w:hint="eastAsia"/>
                      <w:color w:val="auto"/>
                      <w:lang w:val="en-US" w:eastAsia="zh-CN"/>
                    </w:rPr>
                  </w:pPr>
                  <w:r>
                    <w:rPr>
                      <w:rFonts w:hint="eastAsia"/>
                      <w:color w:val="auto"/>
                      <w:lang w:val="en-US" w:eastAsia="zh-CN"/>
                    </w:rPr>
                    <w:t>10049-04-4</w:t>
                  </w:r>
                </w:p>
              </w:tc>
              <w:tc>
                <w:tcPr>
                  <w:tcW w:w="1102" w:type="pct"/>
                  <w:vAlign w:val="center"/>
                </w:tcPr>
                <w:p w14:paraId="59E1FD1C">
                  <w:pPr>
                    <w:pStyle w:val="47"/>
                    <w:ind w:left="0" w:leftChars="0" w:firstLine="0" w:firstLineChars="0"/>
                    <w:rPr>
                      <w:rFonts w:hint="eastAsia"/>
                      <w:color w:val="auto"/>
                      <w:lang w:val="en-US" w:eastAsia="zh-CN"/>
                    </w:rPr>
                  </w:pPr>
                  <w:r>
                    <w:rPr>
                      <w:rFonts w:hint="eastAsia"/>
                      <w:color w:val="auto"/>
                      <w:lang w:val="en-US" w:eastAsia="zh-CN"/>
                    </w:rPr>
                    <w:t>0.002</w:t>
                  </w:r>
                </w:p>
              </w:tc>
              <w:tc>
                <w:tcPr>
                  <w:tcW w:w="896" w:type="pct"/>
                  <w:vAlign w:val="center"/>
                </w:tcPr>
                <w:p w14:paraId="413E27E2">
                  <w:pPr>
                    <w:pStyle w:val="47"/>
                    <w:ind w:left="0" w:leftChars="0" w:firstLine="0" w:firstLineChars="0"/>
                    <w:rPr>
                      <w:rFonts w:hint="eastAsia"/>
                      <w:color w:val="auto"/>
                    </w:rPr>
                  </w:pPr>
                  <w:r>
                    <w:rPr>
                      <w:rFonts w:hint="eastAsia"/>
                      <w:color w:val="auto"/>
                      <w:lang w:val="en-US" w:eastAsia="zh-CN"/>
                    </w:rPr>
                    <w:t>0.5</w:t>
                  </w:r>
                </w:p>
              </w:tc>
              <w:tc>
                <w:tcPr>
                  <w:tcW w:w="761" w:type="pct"/>
                  <w:vAlign w:val="center"/>
                </w:tcPr>
                <w:p w14:paraId="1D7AE15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0.004</w:t>
                  </w:r>
                </w:p>
              </w:tc>
            </w:tr>
            <w:tr w14:paraId="72C4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8" w:type="pct"/>
                  <w:gridSpan w:val="5"/>
                  <w:vAlign w:val="center"/>
                </w:tcPr>
                <w:p w14:paraId="1618BFEC">
                  <w:pPr>
                    <w:pStyle w:val="47"/>
                    <w:rPr>
                      <w:color w:val="auto"/>
                    </w:rPr>
                  </w:pPr>
                  <w:r>
                    <w:rPr>
                      <w:rFonts w:hint="eastAsia"/>
                      <w:color w:val="auto"/>
                    </w:rPr>
                    <w:t>合计</w:t>
                  </w:r>
                </w:p>
              </w:tc>
              <w:tc>
                <w:tcPr>
                  <w:tcW w:w="761" w:type="pct"/>
                  <w:vAlign w:val="center"/>
                </w:tcPr>
                <w:p w14:paraId="707F681B">
                  <w:pPr>
                    <w:keepNext w:val="0"/>
                    <w:keepLines w:val="0"/>
                    <w:widowControl/>
                    <w:suppressLineNumbers w:val="0"/>
                    <w:jc w:val="center"/>
                    <w:textAlignment w:val="center"/>
                    <w:rPr>
                      <w:rFonts w:hint="default"/>
                      <w:color w:val="auto"/>
                      <w:lang w:val="en-US"/>
                    </w:rPr>
                  </w:pPr>
                  <w:r>
                    <w:rPr>
                      <w:rFonts w:hint="eastAsia" w:cs="Times New Roman"/>
                      <w:i w:val="0"/>
                      <w:iCs w:val="0"/>
                      <w:color w:val="auto"/>
                      <w:kern w:val="0"/>
                      <w:sz w:val="21"/>
                      <w:szCs w:val="21"/>
                      <w:u w:val="none"/>
                      <w:lang w:val="en-US" w:eastAsia="zh-CN" w:bidi="ar"/>
                    </w:rPr>
                    <w:t>0.0040286</w:t>
                  </w:r>
                </w:p>
              </w:tc>
            </w:tr>
            <w:tr w14:paraId="2B61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7CB1A782">
                  <w:pPr>
                    <w:pStyle w:val="47"/>
                    <w:jc w:val="both"/>
                    <w:rPr>
                      <w:rFonts w:hint="eastAsia"/>
                      <w:color w:val="auto"/>
                    </w:rPr>
                  </w:pPr>
                  <w:r>
                    <w:rPr>
                      <w:rFonts w:hint="eastAsia" w:ascii="Times New Roman" w:hAnsi="Times New Roman" w:eastAsia="宋体" w:cs="Times New Roman"/>
                      <w:i w:val="0"/>
                      <w:iCs w:val="0"/>
                      <w:color w:val="auto"/>
                      <w:kern w:val="0"/>
                      <w:sz w:val="21"/>
                      <w:szCs w:val="21"/>
                      <w:u w:val="none"/>
                      <w:lang w:val="en-US" w:eastAsia="zh-CN" w:bidi="ar"/>
                    </w:rPr>
                    <w:t>注：84消毒液的浓度在5.5%~6.5%，本次评价取6.5%进行折纯。</w:t>
                  </w:r>
                </w:p>
              </w:tc>
            </w:tr>
          </w:tbl>
          <w:p w14:paraId="5D852052">
            <w:pPr>
              <w:pStyle w:val="11"/>
              <w:ind w:firstLine="480"/>
              <w:rPr>
                <w:color w:val="auto"/>
              </w:rPr>
            </w:pPr>
            <w:r>
              <w:rPr>
                <w:color w:val="auto"/>
              </w:rPr>
              <w:t>经计算Q</w:t>
            </w:r>
            <w:r>
              <w:rPr>
                <w:rFonts w:hint="eastAsia"/>
                <w:color w:val="auto"/>
                <w:lang w:val="en-US" w:eastAsia="zh-CN"/>
              </w:rPr>
              <w:t>＜</w:t>
            </w:r>
            <w:r>
              <w:rPr>
                <w:color w:val="auto"/>
              </w:rPr>
              <w:t>1</w:t>
            </w:r>
            <w:r>
              <w:rPr>
                <w:rFonts w:hint="eastAsia"/>
                <w:color w:val="auto"/>
                <w:lang w:eastAsia="zh-CN"/>
              </w:rPr>
              <w:t>，</w:t>
            </w:r>
            <w:r>
              <w:rPr>
                <w:color w:val="auto"/>
              </w:rPr>
              <w:t>风险潜势为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，仅进行简单分析。</w:t>
            </w:r>
          </w:p>
          <w:p w14:paraId="71A9DAE5">
            <w:pPr>
              <w:pStyle w:val="5"/>
              <w:bidi w:val="0"/>
              <w:rPr>
                <w:color w:val="auto"/>
              </w:rPr>
            </w:pPr>
            <w:r>
              <w:rPr>
                <w:color w:val="auto"/>
              </w:rPr>
              <w:t>4.</w:t>
            </w:r>
            <w:r>
              <w:rPr>
                <w:rFonts w:hint="eastAsia"/>
                <w:color w:val="auto"/>
                <w:lang w:val="en-US" w:eastAsia="zh-CN"/>
              </w:rPr>
              <w:t>2.6.3</w:t>
            </w:r>
            <w:r>
              <w:rPr>
                <w:rFonts w:hint="eastAsia"/>
                <w:color w:val="auto"/>
              </w:rPr>
              <w:t>环境风险识别</w:t>
            </w:r>
          </w:p>
          <w:p w14:paraId="6DAB11D4">
            <w:pPr>
              <w:pStyle w:val="11"/>
              <w:ind w:firstLine="480"/>
              <w:rPr>
                <w:rFonts w:hint="default" w:eastAsia="宋体"/>
                <w:color w:val="auto"/>
                <w:lang w:val="en-US" w:eastAsia="zh-CN"/>
              </w:rPr>
            </w:pPr>
            <w:r>
              <w:rPr>
                <w:rFonts w:hint="eastAsia"/>
                <w:color w:val="auto"/>
                <w:lang w:val="en-US" w:eastAsia="zh-CN"/>
              </w:rPr>
              <w:t>项目环境风险</w:t>
            </w:r>
            <w:r>
              <w:rPr>
                <w:rFonts w:hint="eastAsia"/>
                <w:color w:val="auto"/>
              </w:rPr>
              <w:t>识别</w:t>
            </w:r>
            <w:r>
              <w:rPr>
                <w:rFonts w:hint="eastAsia"/>
                <w:color w:val="auto"/>
                <w:lang w:val="en-US" w:eastAsia="zh-CN"/>
              </w:rPr>
              <w:t>见表4.2-17。</w:t>
            </w:r>
          </w:p>
          <w:p w14:paraId="5AC463FF">
            <w:pPr>
              <w:pStyle w:val="55"/>
              <w:spacing w:after="120"/>
              <w:rPr>
                <w:rFonts w:hint="eastAsia" w:eastAsia="黑体"/>
                <w:color w:val="auto"/>
                <w:lang w:val="en-US" w:eastAsia="zh-CN"/>
              </w:rPr>
            </w:pPr>
            <w:r>
              <w:rPr>
                <w:color w:val="auto"/>
              </w:rPr>
              <w:t>表4.</w:t>
            </w:r>
            <w:r>
              <w:rPr>
                <w:rFonts w:hint="eastAsia"/>
                <w:color w:val="auto"/>
                <w:lang w:val="en-US" w:eastAsia="zh-CN"/>
              </w:rPr>
              <w:t>2-17</w:t>
            </w:r>
            <w:r>
              <w:rPr>
                <w:color w:val="auto"/>
              </w:rPr>
              <w:t xml:space="preserve">  </w:t>
            </w:r>
            <w:r>
              <w:rPr>
                <w:rFonts w:hint="eastAsia"/>
                <w:color w:val="auto"/>
                <w:lang w:val="en-US" w:eastAsia="zh-CN"/>
              </w:rPr>
              <w:t>环境风险</w:t>
            </w:r>
            <w:r>
              <w:rPr>
                <w:rFonts w:hint="eastAsia"/>
                <w:color w:val="auto"/>
              </w:rPr>
              <w:t>识别</w:t>
            </w:r>
            <w:r>
              <w:rPr>
                <w:rFonts w:hint="eastAsia"/>
                <w:color w:val="auto"/>
                <w:lang w:val="en-US" w:eastAsia="zh-CN"/>
              </w:rPr>
              <w:t>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674"/>
              <w:gridCol w:w="2128"/>
              <w:gridCol w:w="3002"/>
            </w:tblGrid>
            <w:tr w14:paraId="1488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67" w:type="pct"/>
                  <w:gridSpan w:val="2"/>
                  <w:vAlign w:val="center"/>
                </w:tcPr>
                <w:p w14:paraId="303DF5A5">
                  <w:pPr>
                    <w:pStyle w:val="47"/>
                    <w:rPr>
                      <w:color w:val="auto"/>
                    </w:rPr>
                  </w:pPr>
                  <w:r>
                    <w:rPr>
                      <w:rFonts w:hint="eastAsia"/>
                      <w:color w:val="auto"/>
                      <w:lang w:val="en-US" w:eastAsia="zh-CN"/>
                    </w:rPr>
                    <w:t>风险设施</w:t>
                  </w:r>
                </w:p>
              </w:tc>
              <w:tc>
                <w:tcPr>
                  <w:tcW w:w="1299" w:type="pct"/>
                  <w:vAlign w:val="center"/>
                </w:tcPr>
                <w:p w14:paraId="407C8618">
                  <w:pPr>
                    <w:pStyle w:val="47"/>
                    <w:rPr>
                      <w:rFonts w:hint="eastAsia" w:eastAsia="宋体"/>
                      <w:color w:val="auto"/>
                      <w:lang w:val="en-US" w:eastAsia="zh-CN"/>
                    </w:rPr>
                  </w:pPr>
                  <w:r>
                    <w:rPr>
                      <w:rFonts w:hint="eastAsia"/>
                      <w:color w:val="auto"/>
                      <w:lang w:val="en-US" w:eastAsia="zh-CN"/>
                    </w:rPr>
                    <w:t>风险因素</w:t>
                  </w:r>
                </w:p>
              </w:tc>
              <w:tc>
                <w:tcPr>
                  <w:tcW w:w="1833" w:type="pct"/>
                  <w:vAlign w:val="center"/>
                </w:tcPr>
                <w:p w14:paraId="5312052D">
                  <w:pPr>
                    <w:pStyle w:val="47"/>
                    <w:rPr>
                      <w:rFonts w:hint="default" w:eastAsia="宋体"/>
                      <w:color w:val="auto"/>
                      <w:lang w:val="en-US" w:eastAsia="zh-CN"/>
                    </w:rPr>
                  </w:pPr>
                  <w:r>
                    <w:rPr>
                      <w:rFonts w:hint="eastAsia"/>
                      <w:color w:val="auto"/>
                      <w:lang w:val="en-US" w:eastAsia="zh-CN"/>
                    </w:rPr>
                    <w:t>风险类型及后果</w:t>
                  </w:r>
                </w:p>
              </w:tc>
            </w:tr>
            <w:tr w14:paraId="04AB6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1E5D7DD6">
                  <w:pPr>
                    <w:pStyle w:val="47"/>
                    <w:rPr>
                      <w:rFonts w:hint="default" w:eastAsia="宋体"/>
                      <w:color w:val="auto"/>
                      <w:lang w:val="en-US" w:eastAsia="zh-CN"/>
                    </w:rPr>
                  </w:pPr>
                  <w:r>
                    <w:rPr>
                      <w:rFonts w:hint="eastAsia"/>
                      <w:color w:val="auto"/>
                      <w:highlight w:val="none"/>
                      <w:lang w:val="en-US" w:eastAsia="zh-CN"/>
                    </w:rPr>
                    <w:t>负一层卫生间旁</w:t>
                  </w:r>
                </w:p>
              </w:tc>
              <w:tc>
                <w:tcPr>
                  <w:tcW w:w="1674" w:type="dxa"/>
                  <w:vAlign w:val="center"/>
                </w:tcPr>
                <w:p w14:paraId="0A4A1645">
                  <w:pPr>
                    <w:pStyle w:val="47"/>
                    <w:ind w:left="0" w:leftChars="0" w:firstLine="0" w:firstLineChars="0"/>
                    <w:rPr>
                      <w:rFonts w:hint="default" w:eastAsia="宋体"/>
                      <w:color w:val="auto"/>
                      <w:lang w:val="en-US" w:eastAsia="zh-CN"/>
                    </w:rPr>
                  </w:pPr>
                  <w:r>
                    <w:rPr>
                      <w:rFonts w:hint="eastAsia"/>
                      <w:color w:val="auto"/>
                      <w:lang w:val="en-US" w:eastAsia="zh-CN"/>
                    </w:rPr>
                    <w:t>消毒处理设施</w:t>
                  </w:r>
                </w:p>
              </w:tc>
              <w:tc>
                <w:tcPr>
                  <w:tcW w:w="2128" w:type="dxa"/>
                  <w:vAlign w:val="center"/>
                </w:tcPr>
                <w:p w14:paraId="12007CEA">
                  <w:pPr>
                    <w:pStyle w:val="47"/>
                    <w:ind w:left="0" w:leftChars="0" w:firstLine="0" w:firstLineChars="0"/>
                    <w:rPr>
                      <w:rFonts w:hint="default" w:eastAsia="宋体"/>
                      <w:color w:val="auto"/>
                      <w:lang w:val="en-US" w:eastAsia="zh-CN"/>
                    </w:rPr>
                  </w:pPr>
                  <w:r>
                    <w:rPr>
                      <w:rFonts w:hint="eastAsia"/>
                      <w:color w:val="auto"/>
                      <w:lang w:val="en-US" w:eastAsia="zh-CN"/>
                    </w:rPr>
                    <w:t>停电、设施事故</w:t>
                  </w:r>
                </w:p>
              </w:tc>
              <w:tc>
                <w:tcPr>
                  <w:tcW w:w="3002" w:type="dxa"/>
                  <w:vAlign w:val="center"/>
                </w:tcPr>
                <w:p w14:paraId="40A753F0">
                  <w:pPr>
                    <w:pStyle w:val="47"/>
                    <w:ind w:left="0" w:leftChars="0" w:firstLine="0" w:firstLineChars="0"/>
                    <w:rPr>
                      <w:rFonts w:hint="default" w:eastAsia="宋体"/>
                      <w:color w:val="auto"/>
                      <w:lang w:val="en-US" w:eastAsia="zh-CN"/>
                    </w:rPr>
                  </w:pPr>
                  <w:r>
                    <w:rPr>
                      <w:rFonts w:hint="eastAsia"/>
                      <w:color w:val="auto"/>
                    </w:rPr>
                    <w:t>医疗废水未消毒排放</w:t>
                  </w:r>
                </w:p>
              </w:tc>
            </w:tr>
            <w:tr w14:paraId="2DAA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6524A433">
                  <w:pPr>
                    <w:pStyle w:val="47"/>
                    <w:rPr>
                      <w:rFonts w:hint="eastAsia" w:eastAsia="宋体"/>
                      <w:color w:val="auto"/>
                      <w:lang w:val="en-US" w:eastAsia="zh-CN"/>
                    </w:rPr>
                  </w:pPr>
                  <w:r>
                    <w:rPr>
                      <w:rFonts w:hint="eastAsia"/>
                      <w:color w:val="auto"/>
                      <w:lang w:val="en-US" w:eastAsia="zh-CN"/>
                    </w:rPr>
                    <w:t>医废间</w:t>
                  </w:r>
                </w:p>
              </w:tc>
              <w:tc>
                <w:tcPr>
                  <w:tcW w:w="1021" w:type="pct"/>
                  <w:vAlign w:val="center"/>
                </w:tcPr>
                <w:p w14:paraId="437125A8">
                  <w:pPr>
                    <w:pStyle w:val="47"/>
                    <w:rPr>
                      <w:rFonts w:hint="eastAsia"/>
                      <w:color w:val="auto"/>
                      <w:lang w:val="en-US" w:eastAsia="zh-CN"/>
                    </w:rPr>
                  </w:pPr>
                  <w:r>
                    <w:rPr>
                      <w:rFonts w:hint="eastAsia"/>
                      <w:color w:val="auto"/>
                      <w:lang w:val="en-US" w:eastAsia="zh-CN"/>
                    </w:rPr>
                    <w:t>医疗废物、废紫外线灯管</w:t>
                  </w:r>
                </w:p>
              </w:tc>
              <w:tc>
                <w:tcPr>
                  <w:tcW w:w="1299" w:type="pct"/>
                  <w:vAlign w:val="center"/>
                </w:tcPr>
                <w:p w14:paraId="66360176">
                  <w:pPr>
                    <w:pStyle w:val="47"/>
                    <w:rPr>
                      <w:rFonts w:hint="default" w:eastAsia="宋体"/>
                      <w:color w:val="auto"/>
                      <w:lang w:val="en-US" w:eastAsia="zh-CN"/>
                    </w:rPr>
                  </w:pPr>
                  <w:r>
                    <w:rPr>
                      <w:rFonts w:hint="eastAsia"/>
                      <w:color w:val="auto"/>
                      <w:lang w:val="en-US" w:eastAsia="zh-CN"/>
                    </w:rPr>
                    <w:t>贮存不当、容器破裂</w:t>
                  </w:r>
                </w:p>
              </w:tc>
              <w:tc>
                <w:tcPr>
                  <w:tcW w:w="1833" w:type="pct"/>
                  <w:vAlign w:val="center"/>
                </w:tcPr>
                <w:p w14:paraId="327E83AD">
                  <w:pPr>
                    <w:pStyle w:val="47"/>
                    <w:rPr>
                      <w:rFonts w:hint="default" w:eastAsia="宋体"/>
                      <w:color w:val="auto"/>
                      <w:lang w:val="en-US" w:eastAsia="zh-CN"/>
                    </w:rPr>
                  </w:pPr>
                  <w:r>
                    <w:rPr>
                      <w:rFonts w:hint="eastAsia"/>
                      <w:color w:val="auto"/>
                      <w:lang w:val="en-US" w:eastAsia="zh-CN"/>
                    </w:rPr>
                    <w:t>医疗废物残留及衍生的大量细菌危害院内人员健康</w:t>
                  </w:r>
                </w:p>
              </w:tc>
            </w:tr>
            <w:tr w14:paraId="591B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7BD1EEC1">
                  <w:pPr>
                    <w:pStyle w:val="47"/>
                    <w:rPr>
                      <w:rFonts w:hint="eastAsia" w:eastAsia="宋体"/>
                      <w:color w:val="auto"/>
                      <w:lang w:val="en-US" w:eastAsia="zh-CN"/>
                    </w:rPr>
                  </w:pPr>
                  <w:r>
                    <w:rPr>
                      <w:rFonts w:hint="eastAsia"/>
                      <w:color w:val="auto"/>
                      <w:lang w:val="en-US" w:eastAsia="zh-CN"/>
                    </w:rPr>
                    <w:t>处置区</w:t>
                  </w:r>
                </w:p>
              </w:tc>
              <w:tc>
                <w:tcPr>
                  <w:tcW w:w="1021" w:type="pct"/>
                  <w:vAlign w:val="center"/>
                </w:tcPr>
                <w:p w14:paraId="7B92F81A">
                  <w:pPr>
                    <w:pStyle w:val="47"/>
                    <w:rPr>
                      <w:rFonts w:hint="default" w:eastAsia="宋体"/>
                      <w:color w:val="auto"/>
                      <w:lang w:val="en-US" w:eastAsia="zh-CN"/>
                    </w:rPr>
                  </w:pPr>
                  <w:r>
                    <w:rPr>
                      <w:rFonts w:hint="eastAsia"/>
                      <w:color w:val="auto"/>
                      <w:lang w:val="en-US" w:eastAsia="zh-CN"/>
                    </w:rPr>
                    <w:t>84消毒液、二氧化氯缓释氯片</w:t>
                  </w:r>
                </w:p>
              </w:tc>
              <w:tc>
                <w:tcPr>
                  <w:tcW w:w="1299" w:type="pct"/>
                  <w:vAlign w:val="center"/>
                </w:tcPr>
                <w:p w14:paraId="645EB859">
                  <w:pPr>
                    <w:pStyle w:val="47"/>
                    <w:rPr>
                      <w:color w:val="auto"/>
                    </w:rPr>
                  </w:pPr>
                  <w:r>
                    <w:rPr>
                      <w:rFonts w:hint="eastAsia"/>
                      <w:color w:val="auto"/>
                      <w:lang w:val="en-US" w:eastAsia="zh-CN"/>
                    </w:rPr>
                    <w:t>贮存不当、容器破裂</w:t>
                  </w:r>
                </w:p>
              </w:tc>
              <w:tc>
                <w:tcPr>
                  <w:tcW w:w="1833" w:type="pct"/>
                  <w:vAlign w:val="center"/>
                </w:tcPr>
                <w:p w14:paraId="40FDC9E0">
                  <w:pPr>
                    <w:pStyle w:val="47"/>
                    <w:rPr>
                      <w:color w:val="auto"/>
                    </w:rPr>
                  </w:pPr>
                  <w:r>
                    <w:rPr>
                      <w:rFonts w:hint="eastAsia"/>
                      <w:color w:val="auto"/>
                    </w:rPr>
                    <w:t>地表流经污染环境、对员工产生健康危害</w:t>
                  </w:r>
                </w:p>
              </w:tc>
            </w:tr>
            <w:tr w14:paraId="7080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5" w:type="pct"/>
                  <w:vAlign w:val="center"/>
                </w:tcPr>
                <w:p w14:paraId="3F7036B4">
                  <w:pPr>
                    <w:pStyle w:val="47"/>
                    <w:rPr>
                      <w:rFonts w:hint="eastAsia" w:eastAsia="宋体"/>
                      <w:color w:val="auto"/>
                      <w:lang w:val="en-US" w:eastAsia="zh-CN"/>
                    </w:rPr>
                  </w:pPr>
                  <w:r>
                    <w:rPr>
                      <w:rFonts w:hint="eastAsia"/>
                      <w:color w:val="auto"/>
                      <w:lang w:val="en-US" w:eastAsia="zh-CN"/>
                    </w:rPr>
                    <w:t>药房</w:t>
                  </w:r>
                </w:p>
              </w:tc>
              <w:tc>
                <w:tcPr>
                  <w:tcW w:w="1021" w:type="pct"/>
                  <w:vAlign w:val="center"/>
                </w:tcPr>
                <w:p w14:paraId="41FF8259">
                  <w:pPr>
                    <w:pStyle w:val="66"/>
                    <w:rPr>
                      <w:rFonts w:hint="eastAsia" w:eastAsia="宋体"/>
                      <w:color w:val="auto"/>
                      <w:lang w:val="en-US" w:eastAsia="zh-CN"/>
                    </w:rPr>
                  </w:pPr>
                  <w:r>
                    <w:rPr>
                      <w:rFonts w:hint="eastAsia"/>
                      <w:color w:val="auto"/>
                      <w:lang w:val="en-US" w:eastAsia="zh-CN"/>
                    </w:rPr>
                    <w:t>酒精</w:t>
                  </w:r>
                </w:p>
              </w:tc>
              <w:tc>
                <w:tcPr>
                  <w:tcW w:w="1299" w:type="pct"/>
                  <w:vAlign w:val="center"/>
                </w:tcPr>
                <w:p w14:paraId="09AFA644">
                  <w:pPr>
                    <w:pStyle w:val="47"/>
                    <w:rPr>
                      <w:color w:val="auto"/>
                    </w:rPr>
                  </w:pPr>
                  <w:r>
                    <w:rPr>
                      <w:rFonts w:hint="eastAsia"/>
                      <w:color w:val="auto"/>
                      <w:lang w:val="en-US" w:eastAsia="zh-CN"/>
                    </w:rPr>
                    <w:t>贮存不当、容器破裂</w:t>
                  </w:r>
                </w:p>
              </w:tc>
              <w:tc>
                <w:tcPr>
                  <w:tcW w:w="1833" w:type="pct"/>
                  <w:vAlign w:val="center"/>
                </w:tcPr>
                <w:p w14:paraId="25C79B61">
                  <w:pPr>
                    <w:pStyle w:val="47"/>
                    <w:rPr>
                      <w:color w:val="auto"/>
                    </w:rPr>
                  </w:pPr>
                  <w:r>
                    <w:rPr>
                      <w:rFonts w:hint="eastAsia"/>
                      <w:color w:val="auto"/>
                    </w:rPr>
                    <w:t>容易引发火灾，对员工健康产生危害；遇明火，容易引发爆炸</w:t>
                  </w:r>
                </w:p>
              </w:tc>
            </w:tr>
          </w:tbl>
          <w:p w14:paraId="1B1D7BE6">
            <w:pPr>
              <w:pStyle w:val="5"/>
              <w:bidi w:val="0"/>
              <w:rPr>
                <w:color w:val="auto"/>
              </w:rPr>
            </w:pPr>
            <w:r>
              <w:rPr>
                <w:rFonts w:hint="eastAsia"/>
                <w:color w:val="auto"/>
              </w:rPr>
              <w:t>4</w:t>
            </w:r>
            <w:r>
              <w:rPr>
                <w:rFonts w:hint="eastAsia"/>
                <w:color w:val="auto"/>
                <w:lang w:val="en-US" w:eastAsia="zh-CN"/>
              </w:rPr>
              <w:t>.2.6</w:t>
            </w:r>
            <w:r>
              <w:rPr>
                <w:rFonts w:hint="eastAsia"/>
                <w:color w:val="auto"/>
              </w:rPr>
              <w:t>.4环境风险分析</w:t>
            </w:r>
          </w:p>
          <w:p w14:paraId="2BB877CA">
            <w:pPr>
              <w:pStyle w:val="11"/>
              <w:ind w:firstLine="480"/>
              <w:rPr>
                <w:color w:val="auto"/>
              </w:rPr>
            </w:pPr>
            <w:r>
              <w:rPr>
                <w:rFonts w:hint="eastAsia"/>
                <w:color w:val="auto"/>
              </w:rPr>
              <w:t>（1）大气环境风险影响分析</w:t>
            </w:r>
          </w:p>
          <w:p w14:paraId="1AE5F7B9">
            <w:pPr>
              <w:pStyle w:val="11"/>
              <w:ind w:firstLine="480"/>
              <w:rPr>
                <w:color w:val="auto"/>
              </w:rPr>
            </w:pPr>
            <w:r>
              <w:rPr>
                <w:rFonts w:hint="eastAsia"/>
                <w:color w:val="auto"/>
                <w:lang w:val="en-US" w:eastAsia="zh-CN"/>
              </w:rPr>
              <w:t>酒精</w:t>
            </w:r>
            <w:r>
              <w:rPr>
                <w:rFonts w:hint="eastAsia"/>
                <w:color w:val="auto"/>
              </w:rPr>
              <w:t>发生泄漏引发火灾爆炸，产生的次生/伴生污染物污染大气环境。</w:t>
            </w:r>
          </w:p>
          <w:p w14:paraId="0EB3E6E6">
            <w:pPr>
              <w:pStyle w:val="11"/>
              <w:ind w:firstLine="480"/>
              <w:rPr>
                <w:color w:val="auto"/>
              </w:rPr>
            </w:pPr>
            <w:r>
              <w:rPr>
                <w:rFonts w:hint="eastAsia"/>
                <w:color w:val="auto"/>
              </w:rPr>
              <w:t>（2）水环境风险影响分析</w:t>
            </w:r>
          </w:p>
          <w:p w14:paraId="573FDFA4">
            <w:pPr>
              <w:pStyle w:val="11"/>
              <w:ind w:firstLine="480"/>
              <w:rPr>
                <w:color w:val="auto"/>
              </w:rPr>
            </w:pPr>
            <w:r>
              <w:rPr>
                <w:rFonts w:hint="eastAsia"/>
                <w:color w:val="auto"/>
                <w:lang w:val="en-US" w:eastAsia="zh-CN"/>
              </w:rPr>
              <w:t>医院污水超标排放可能污染周边地表水环境</w:t>
            </w:r>
            <w:r>
              <w:rPr>
                <w:rFonts w:hint="eastAsia"/>
                <w:color w:val="auto"/>
              </w:rPr>
              <w:t>。</w:t>
            </w:r>
          </w:p>
          <w:p w14:paraId="1183654B">
            <w:pPr>
              <w:pStyle w:val="5"/>
              <w:bidi w:val="0"/>
              <w:rPr>
                <w:color w:val="auto"/>
              </w:rPr>
            </w:pPr>
            <w:r>
              <w:rPr>
                <w:color w:val="auto"/>
              </w:rPr>
              <w:t>4.</w:t>
            </w:r>
            <w:r>
              <w:rPr>
                <w:rFonts w:hint="eastAsia"/>
                <w:color w:val="auto"/>
                <w:lang w:val="en-US" w:eastAsia="zh-CN"/>
              </w:rPr>
              <w:t>2.6.5</w:t>
            </w:r>
            <w:r>
              <w:rPr>
                <w:color w:val="auto"/>
              </w:rPr>
              <w:t>环境风险防范措施</w:t>
            </w:r>
          </w:p>
          <w:p w14:paraId="6CBE61DE">
            <w:pPr>
              <w:pStyle w:val="11"/>
              <w:ind w:firstLine="480"/>
              <w:rPr>
                <w:color w:val="auto"/>
              </w:rPr>
            </w:pPr>
            <w:r>
              <w:rPr>
                <w:rFonts w:hint="eastAsia"/>
                <w:color w:val="auto"/>
              </w:rPr>
              <w:t>（1）医疗废水事故排放防范及应急措施</w:t>
            </w:r>
          </w:p>
          <w:p w14:paraId="1326AF06">
            <w:pPr>
              <w:pStyle w:val="11"/>
              <w:ind w:firstLine="480"/>
              <w:rPr>
                <w:rFonts w:hint="eastAsia"/>
                <w:color w:val="auto"/>
              </w:rPr>
            </w:pPr>
            <w:r>
              <w:rPr>
                <w:rFonts w:hint="eastAsia"/>
                <w:color w:val="auto"/>
              </w:rPr>
              <w:t>为减轻污染负荷，应避免出现医疗废水未消毒排放情况，本项目采取以下防范及应急措施：</w:t>
            </w:r>
          </w:p>
          <w:p w14:paraId="338BE74D">
            <w:pPr>
              <w:pStyle w:val="11"/>
              <w:ind w:firstLine="480"/>
              <w:rPr>
                <w:color w:val="auto"/>
              </w:rPr>
            </w:pPr>
            <w:r>
              <w:rPr>
                <w:rFonts w:hint="eastAsia"/>
                <w:color w:val="auto"/>
              </w:rPr>
              <w:t>①定期对消毒处理设施进行检查，确保其正常运行，严防污水事故性排放。一旦消毒处理设施出现故障时，立即停止用水，减少废水产生量，同时切断消毒设施与污水管网的接口，未处理废水收集后待设施恢复正常运行再由</w:t>
            </w:r>
            <w:r>
              <w:rPr>
                <w:rFonts w:hint="eastAsia"/>
                <w:color w:val="auto"/>
                <w:lang w:val="en-US" w:eastAsia="zh-CN"/>
              </w:rPr>
              <w:t>消毒</w:t>
            </w:r>
            <w:r>
              <w:rPr>
                <w:rFonts w:hint="eastAsia"/>
                <w:color w:val="auto"/>
              </w:rPr>
              <w:t>处理设施进行处理，防止医疗废水未经消毒处理直接排入市政污水管网。</w:t>
            </w:r>
          </w:p>
          <w:p w14:paraId="2BA76B5B">
            <w:pPr>
              <w:pStyle w:val="11"/>
              <w:ind w:firstLine="480"/>
              <w:rPr>
                <w:rFonts w:hint="eastAsia"/>
                <w:color w:val="auto"/>
              </w:rPr>
            </w:pPr>
            <w:r>
              <w:rPr>
                <w:rFonts w:hint="eastAsia"/>
                <w:color w:val="auto"/>
              </w:rPr>
              <w:t>②加强消毒处理设施的日常管理工作，加强检查、维护保养，及时更新，建立处理设施消毒记录和操作规程。</w:t>
            </w:r>
          </w:p>
          <w:p w14:paraId="74C76F2D">
            <w:pPr>
              <w:pStyle w:val="11"/>
              <w:ind w:firstLine="480"/>
              <w:rPr>
                <w:rFonts w:hint="eastAsia"/>
                <w:color w:val="auto"/>
              </w:rPr>
            </w:pPr>
            <w:r>
              <w:rPr>
                <w:rFonts w:hint="eastAsia"/>
                <w:color w:val="auto"/>
              </w:rPr>
              <w:t>③加强对操作人员的岗位培训，确保医疗废水消毒后排放，杜绝事故性排放，建立健全应急预案体系、环保管理机制和各项环保规章制度，落实岗位环保责任制，加强环境风险防范工作，防止事故排放导致环境问题。</w:t>
            </w:r>
          </w:p>
          <w:p w14:paraId="1C2E05FA">
            <w:pPr>
              <w:pStyle w:val="11"/>
              <w:ind w:firstLine="480"/>
              <w:rPr>
                <w:rFonts w:hint="eastAsia"/>
                <w:color w:val="auto"/>
              </w:rPr>
            </w:pPr>
            <w:r>
              <w:rPr>
                <w:rFonts w:hint="eastAsia"/>
                <w:color w:val="auto"/>
              </w:rPr>
              <w:t>《医院污水处理工程技术规范》（HJ2029-2013）的适用范围为医院污水处理工程。疗养院、康复医院等其他医疗机构和兽医院的污水处理工程可参照执行该标准。</w:t>
            </w:r>
          </w:p>
          <w:p w14:paraId="49E48BC3">
            <w:pPr>
              <w:pStyle w:val="11"/>
              <w:ind w:firstLine="480"/>
              <w:rPr>
                <w:color w:val="auto"/>
              </w:rPr>
            </w:pPr>
            <w:r>
              <w:rPr>
                <w:rFonts w:hint="eastAsia"/>
                <w:color w:val="auto"/>
                <w:lang w:val="en-US" w:eastAsia="zh-CN"/>
              </w:rPr>
              <w:t>本</w:t>
            </w:r>
            <w:r>
              <w:rPr>
                <w:rFonts w:hint="eastAsia"/>
                <w:color w:val="auto"/>
              </w:rPr>
              <w:t>项目属于动物医院，规模较小，较一般医院产生的废水量</w:t>
            </w:r>
            <w:r>
              <w:rPr>
                <w:rFonts w:hint="eastAsia"/>
                <w:color w:val="auto"/>
                <w:lang w:val="en-US" w:eastAsia="zh-CN"/>
              </w:rPr>
              <w:t>较</w:t>
            </w:r>
            <w:r>
              <w:rPr>
                <w:rFonts w:hint="eastAsia"/>
                <w:color w:val="auto"/>
              </w:rPr>
              <w:t>少，且</w:t>
            </w:r>
            <w:r>
              <w:rPr>
                <w:rFonts w:hint="eastAsia"/>
                <w:color w:val="auto"/>
                <w:lang w:val="en-US" w:eastAsia="zh-CN"/>
              </w:rPr>
              <w:t>本</w:t>
            </w:r>
            <w:r>
              <w:rPr>
                <w:rFonts w:hint="eastAsia"/>
                <w:color w:val="auto"/>
              </w:rPr>
              <w:t>项目污水处理设施工艺简单，采取以上防范及应急措施，风险可控，故不按照《医院污水处理工程技术规范》（HJ2029-2013）要求设置应急事故池。</w:t>
            </w:r>
          </w:p>
          <w:p w14:paraId="7D2E29B9">
            <w:pPr>
              <w:pStyle w:val="11"/>
              <w:ind w:firstLine="480"/>
              <w:rPr>
                <w:color w:val="auto"/>
              </w:rPr>
            </w:pPr>
            <w:r>
              <w:rPr>
                <w:rFonts w:hint="eastAsia"/>
                <w:color w:val="auto"/>
              </w:rPr>
              <w:t>（2）医疗废物收集、贮存和运输风险防范措施</w:t>
            </w:r>
          </w:p>
          <w:p w14:paraId="6343C525">
            <w:pPr>
              <w:pStyle w:val="11"/>
              <w:ind w:firstLine="480"/>
              <w:rPr>
                <w:rFonts w:hint="eastAsia"/>
                <w:color w:val="auto"/>
              </w:rPr>
            </w:pPr>
            <w:r>
              <w:rPr>
                <w:rFonts w:hint="eastAsia"/>
                <w:color w:val="auto"/>
              </w:rPr>
              <w:t>本项目运营期产生的医疗废物，根据《国家危险废物名录》、《医疗废物分类目录》等相关规定，合理分类并严格按照有关规定进行运转及暂时存放前提下，项目医疗废物经预消毒后统一交由有资质的单位集中处置，对周围环境影响</w:t>
            </w:r>
            <w:r>
              <w:rPr>
                <w:rFonts w:hint="eastAsia"/>
                <w:color w:val="auto"/>
                <w:lang w:val="en-US" w:eastAsia="zh-CN"/>
              </w:rPr>
              <w:t>较小</w:t>
            </w:r>
            <w:r>
              <w:rPr>
                <w:rFonts w:hint="eastAsia"/>
                <w:color w:val="auto"/>
              </w:rPr>
              <w:t>。</w:t>
            </w:r>
          </w:p>
          <w:p w14:paraId="71FDAFE5">
            <w:pPr>
              <w:pStyle w:val="11"/>
              <w:ind w:firstLine="480"/>
              <w:rPr>
                <w:rFonts w:hint="eastAsia"/>
                <w:color w:val="auto"/>
              </w:rPr>
            </w:pPr>
            <w:r>
              <w:rPr>
                <w:rFonts w:hint="eastAsia"/>
                <w:color w:val="auto"/>
              </w:rPr>
              <w:t>医院设置负责医疗废物管理的监控部门或者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w:t>
            </w:r>
          </w:p>
          <w:p w14:paraId="5C471AB0">
            <w:pPr>
              <w:pStyle w:val="11"/>
              <w:ind w:firstLine="480"/>
              <w:rPr>
                <w:rFonts w:hint="eastAsia"/>
                <w:color w:val="auto"/>
              </w:rPr>
            </w:pPr>
            <w:r>
              <w:rPr>
                <w:rFonts w:hint="eastAsia"/>
                <w:color w:val="auto"/>
              </w:rPr>
              <w:t>根据《医院感染管理办法》</w:t>
            </w:r>
            <w:r>
              <w:rPr>
                <w:rFonts w:hint="eastAsia"/>
                <w:color w:val="auto"/>
                <w:lang w:eastAsia="zh-CN"/>
              </w:rPr>
              <w:t>（</w:t>
            </w:r>
            <w:r>
              <w:rPr>
                <w:rFonts w:hint="eastAsia"/>
                <w:color w:val="auto"/>
              </w:rPr>
              <w:t>卫生部令</w:t>
            </w:r>
            <w:r>
              <w:rPr>
                <w:rFonts w:hint="eastAsia"/>
                <w:color w:val="auto"/>
                <w:lang w:val="en-US" w:eastAsia="zh-CN"/>
              </w:rPr>
              <w:t>第</w:t>
            </w:r>
            <w:r>
              <w:rPr>
                <w:rFonts w:hint="eastAsia"/>
                <w:color w:val="auto"/>
              </w:rPr>
              <w:t>48号</w:t>
            </w:r>
            <w:r>
              <w:rPr>
                <w:rFonts w:hint="eastAsia"/>
                <w:color w:val="auto"/>
                <w:lang w:eastAsia="zh-CN"/>
              </w:rPr>
              <w:t>）</w:t>
            </w:r>
            <w:r>
              <w:rPr>
                <w:rFonts w:hint="eastAsia"/>
                <w:color w:val="auto"/>
              </w:rPr>
              <w:t>医院感染管理部门的职责中对医疗废物管理工作提供指导的要求，如发生医疗废物流失、泄漏、扩散和意外事故时，应当按照以下要求及时采取紧急处理措施：</w:t>
            </w:r>
          </w:p>
          <w:p w14:paraId="6067D4F2">
            <w:pPr>
              <w:pStyle w:val="11"/>
              <w:ind w:firstLine="480"/>
              <w:rPr>
                <w:rFonts w:hint="eastAsia"/>
                <w:color w:val="auto"/>
              </w:rPr>
            </w:pPr>
            <w:r>
              <w:rPr>
                <w:rFonts w:hint="eastAsia"/>
                <w:color w:val="auto"/>
              </w:rPr>
              <w:t>①医院发生医疗废物流失、泄漏、扩散和意外事故时，应当在48小时内向当地相关部门报告；发生因医疗废物管理不当导致1人以上死亡或者3人以上健康损害，需要对致病人员提供医疗救护和现场救援时，应当在24小时内向相关部门报告，并按以下规定采取紧急处理措施：</w:t>
            </w:r>
          </w:p>
          <w:p w14:paraId="39B1C6A2">
            <w:pPr>
              <w:pStyle w:val="11"/>
              <w:numPr>
                <w:ilvl w:val="0"/>
                <w:numId w:val="2"/>
              </w:numPr>
              <w:ind w:firstLine="480"/>
              <w:rPr>
                <w:rFonts w:hint="eastAsia"/>
                <w:color w:val="auto"/>
              </w:rPr>
            </w:pPr>
            <w:r>
              <w:rPr>
                <w:rFonts w:hint="eastAsia"/>
                <w:color w:val="auto"/>
              </w:rPr>
              <w:t>确定流失、泄漏、扩散的医疗废物的类别、数量、发生时间、影响范围及严重程度；</w:t>
            </w:r>
          </w:p>
          <w:p w14:paraId="3BEDF70F">
            <w:pPr>
              <w:pStyle w:val="11"/>
              <w:ind w:firstLine="480"/>
              <w:rPr>
                <w:rFonts w:hint="eastAsia"/>
                <w:color w:val="auto"/>
              </w:rPr>
            </w:pPr>
            <w:r>
              <w:rPr>
                <w:rFonts w:hint="eastAsia"/>
                <w:color w:val="auto"/>
              </w:rPr>
              <w:t>b. 组织有关人员尽快按照应急方案，对发生医疗废物泄漏、扩散的现场进行处理；</w:t>
            </w:r>
          </w:p>
          <w:p w14:paraId="11E65BB3">
            <w:pPr>
              <w:pStyle w:val="11"/>
              <w:ind w:firstLine="480"/>
              <w:rPr>
                <w:color w:val="auto"/>
              </w:rPr>
            </w:pPr>
            <w:r>
              <w:rPr>
                <w:rFonts w:hint="eastAsia"/>
                <w:color w:val="auto"/>
              </w:rPr>
              <w:t>c. 对被医疗废物污染的区域进行处理时，应当尽可能减少对病例、医务人员、其他现场人员及环境的影响；</w:t>
            </w:r>
          </w:p>
          <w:p w14:paraId="0A44FD09">
            <w:pPr>
              <w:pStyle w:val="11"/>
              <w:ind w:firstLine="480"/>
              <w:rPr>
                <w:rFonts w:hint="eastAsia"/>
                <w:color w:val="auto"/>
              </w:rPr>
            </w:pPr>
            <w:r>
              <w:rPr>
                <w:rFonts w:hint="eastAsia"/>
                <w:color w:val="auto"/>
              </w:rPr>
              <w:t>d. 采取适当的安全处置措施，对泄漏物及受污染的区域、物品进行消毒或者其他无害化处置，污染或可疑污染处用2000mg/L含氯消毒剂喷洒消毒，停留30分钟后再做处理。必要时封锁污染区域，以防扩大污染；</w:t>
            </w:r>
          </w:p>
          <w:p w14:paraId="4824F0FD">
            <w:pPr>
              <w:pStyle w:val="11"/>
              <w:ind w:firstLine="480"/>
              <w:rPr>
                <w:rFonts w:hint="eastAsia"/>
                <w:color w:val="auto"/>
              </w:rPr>
            </w:pPr>
            <w:r>
              <w:rPr>
                <w:rFonts w:hint="eastAsia"/>
                <w:color w:val="auto"/>
              </w:rPr>
              <w:t>e. 对感染性废物污染区域进行消毒时，消毒工作从污染最轻区域向污染最严重区域进行，对可能被污染的所有使用过的工具也应当用2000mg/L含氯消毒剂喷洒消毒；</w:t>
            </w:r>
          </w:p>
          <w:p w14:paraId="71510980">
            <w:pPr>
              <w:pStyle w:val="11"/>
              <w:ind w:firstLine="480"/>
              <w:rPr>
                <w:rFonts w:hint="eastAsia"/>
                <w:color w:val="auto"/>
              </w:rPr>
            </w:pPr>
            <w:r>
              <w:rPr>
                <w:rFonts w:hint="eastAsia"/>
                <w:color w:val="auto"/>
              </w:rPr>
              <w:t>f. 工作人员应当做好卫生安全防护后进行工作，戴口罩、帽子和手套，进行工作时应避免用污染的手套接触其他物品，以避免污染环境。</w:t>
            </w:r>
          </w:p>
          <w:p w14:paraId="226B7221">
            <w:pPr>
              <w:pStyle w:val="11"/>
              <w:ind w:firstLine="480"/>
              <w:rPr>
                <w:rFonts w:hint="eastAsia"/>
                <w:color w:val="auto"/>
              </w:rPr>
            </w:pPr>
            <w:r>
              <w:rPr>
                <w:rFonts w:hint="eastAsia"/>
                <w:color w:val="auto"/>
              </w:rPr>
              <w:t>②调查处理工作结束后，及时将处理结果报告相关部门。</w:t>
            </w:r>
          </w:p>
          <w:p w14:paraId="43B3928C">
            <w:pPr>
              <w:pStyle w:val="11"/>
              <w:ind w:firstLine="480"/>
              <w:rPr>
                <w:rFonts w:hint="eastAsia"/>
                <w:color w:val="auto"/>
              </w:rPr>
            </w:pPr>
            <w:r>
              <w:rPr>
                <w:rFonts w:hint="eastAsia"/>
                <w:color w:val="auto"/>
              </w:rPr>
              <w:t>③处理工作结束后，及时对事件的起因进行调查，并采取有效的防范措施预防类似事件的发生。</w:t>
            </w:r>
          </w:p>
          <w:p w14:paraId="5C244091">
            <w:pPr>
              <w:pStyle w:val="11"/>
              <w:ind w:firstLine="480"/>
              <w:rPr>
                <w:color w:val="auto"/>
              </w:rPr>
            </w:pPr>
            <w:r>
              <w:rPr>
                <w:rFonts w:hint="eastAsia"/>
                <w:color w:val="auto"/>
              </w:rPr>
              <w:t>（3）医用危险化学品事故性泄漏防范及应急措施</w:t>
            </w:r>
          </w:p>
          <w:p w14:paraId="16BF6007">
            <w:pPr>
              <w:pStyle w:val="11"/>
              <w:ind w:firstLine="480"/>
              <w:rPr>
                <w:rFonts w:hint="eastAsia"/>
                <w:color w:val="auto"/>
              </w:rPr>
            </w:pPr>
            <w:r>
              <w:rPr>
                <w:rFonts w:hint="eastAsia"/>
                <w:color w:val="auto"/>
              </w:rPr>
              <w:t>项目不涉及配制试剂，故项目风险管理主要为药品、消毒剂的风险管理。</w:t>
            </w:r>
          </w:p>
          <w:p w14:paraId="60CB0E89">
            <w:pPr>
              <w:pStyle w:val="11"/>
              <w:ind w:firstLine="480"/>
              <w:rPr>
                <w:rFonts w:hint="eastAsia"/>
                <w:color w:val="auto"/>
              </w:rPr>
            </w:pPr>
            <w:r>
              <w:rPr>
                <w:rFonts w:hint="eastAsia"/>
                <w:color w:val="auto"/>
              </w:rPr>
              <w:t>项目为正规动物医院，其药品专门放置在药房内，试剂存放于化验室内。项目参照实验室药品管理要求：所有试剂应摆放至相应位置，贴上相应标签；有效期已过的试剂、药品，由化验室负责人按照“危险废弃物及其包装物管理”进行处理，并负责清洗容器；检测人员应不断增强自我保护意识，加强学习，避免出现试剂混装的现象。消毒间的消毒剂均为瓶装贮存，项目建议各储存瓶放置在托盘内，托盘容积能够保证最大瓶容器泄漏的需求。若发生少量泄漏，则用毛巾蘸取吸收后作为危废处置，若发生大量泄漏事故，利用托盘对泄漏的物料进行收集，看能否回收利用，若不能则作为危废处置，交有资质单位处置。</w:t>
            </w:r>
          </w:p>
          <w:p w14:paraId="34FF8573">
            <w:pPr>
              <w:pStyle w:val="11"/>
              <w:ind w:firstLine="480"/>
              <w:rPr>
                <w:color w:val="auto"/>
              </w:rPr>
            </w:pPr>
            <w:r>
              <w:rPr>
                <w:rFonts w:hint="eastAsia"/>
                <w:color w:val="auto"/>
              </w:rPr>
              <w:t>医用酒精等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475D798D">
            <w:pPr>
              <w:pStyle w:val="11"/>
              <w:ind w:firstLine="480"/>
              <w:rPr>
                <w:color w:val="auto"/>
              </w:rPr>
            </w:pPr>
            <w:r>
              <w:rPr>
                <w:rFonts w:hint="eastAsia"/>
                <w:color w:val="auto"/>
              </w:rPr>
              <w:t>（4）动物疫病风险防控措施</w:t>
            </w:r>
          </w:p>
          <w:p w14:paraId="481A8D56">
            <w:pPr>
              <w:pStyle w:val="11"/>
              <w:ind w:firstLine="480"/>
              <w:rPr>
                <w:rFonts w:hint="eastAsia"/>
                <w:color w:val="auto"/>
              </w:rPr>
            </w:pPr>
            <w:r>
              <w:rPr>
                <w:rFonts w:hint="eastAsia"/>
                <w:color w:val="auto"/>
              </w:rPr>
              <w:t>项目为宠物医院，主要接待患病猫犬，发病且传染的可能性较高。医院仅对一般宠物感染病症进行隔离治疗，并设置了隔离病房；医院不接收经诊断患人畜交叉感染传染病的宠物，若本医院诊断有疑似人畜共患传染病，及时报当地动物卫生监督部门，严格按照《重庆市动物防疫条例》、《重庆市无规定动物疫病区管理办法》的相关规定进行管理。</w:t>
            </w:r>
          </w:p>
          <w:p w14:paraId="61B0710A">
            <w:pPr>
              <w:pStyle w:val="11"/>
              <w:ind w:firstLine="480"/>
              <w:rPr>
                <w:rFonts w:hint="eastAsia"/>
                <w:color w:val="auto"/>
              </w:rPr>
            </w:pPr>
            <w:r>
              <w:rPr>
                <w:rFonts w:hint="eastAsia"/>
                <w:color w:val="auto"/>
              </w:rPr>
              <w:t>根据《重庆市人民政府办公厅关于印发重庆市突发动物疫情应急预案的通</w:t>
            </w:r>
            <w:r>
              <w:rPr>
                <w:rFonts w:hint="eastAsia"/>
                <w:color w:val="auto"/>
                <w:lang w:val="en-US" w:eastAsia="zh-CN"/>
              </w:rPr>
              <w:t>知》，</w:t>
            </w:r>
            <w:r>
              <w:rPr>
                <w:rFonts w:hint="eastAsia"/>
                <w:color w:val="auto"/>
              </w:rPr>
              <w:t>为预防动物疫情的风险，主要采取的措施包括：</w:t>
            </w:r>
          </w:p>
          <w:p w14:paraId="0C53B392">
            <w:pPr>
              <w:pStyle w:val="11"/>
              <w:ind w:firstLine="480"/>
              <w:rPr>
                <w:rFonts w:hint="eastAsia"/>
                <w:color w:val="auto"/>
                <w:lang w:eastAsia="zh-CN"/>
              </w:rPr>
            </w:pPr>
            <w:r>
              <w:rPr>
                <w:rFonts w:hint="eastAsia"/>
                <w:color w:val="auto"/>
              </w:rPr>
              <w:t>建立突发动物疫情预防控制体系，做好日常预防准备工作，及时向本级兽医主管部门通报可能导致疫情的信息，做到信息互通、资源共享。发现动物群体发病或者死亡的，应当以电话或书面等形式，立即向当地兽医部门报告</w:t>
            </w:r>
            <w:r>
              <w:rPr>
                <w:rFonts w:hint="eastAsia"/>
                <w:color w:val="auto"/>
                <w:lang w:eastAsia="zh-CN"/>
              </w:rPr>
              <w:t>。</w:t>
            </w:r>
          </w:p>
          <w:p w14:paraId="0BE7D972">
            <w:pPr>
              <w:pStyle w:val="11"/>
              <w:ind w:firstLine="480"/>
              <w:rPr>
                <w:rFonts w:hint="eastAsia"/>
                <w:color w:val="auto"/>
              </w:rPr>
            </w:pPr>
            <w:r>
              <w:rPr>
                <w:rFonts w:hint="eastAsia"/>
                <w:color w:val="auto"/>
              </w:rPr>
              <w:t>根据《病死及病害动物无害化处理技术规范》（农医发[2017]25号），发生动物疫情或自然灾害等突发事件时病死及病害动物的应急无害化处理方式为深埋法。本项目病死及病害动物委托给有资质单位处理。本项目送资质单位无害化处理。</w:t>
            </w:r>
          </w:p>
          <w:p w14:paraId="4A755AA8">
            <w:pPr>
              <w:pStyle w:val="11"/>
              <w:ind w:firstLine="480"/>
              <w:rPr>
                <w:rFonts w:hint="eastAsia"/>
                <w:color w:val="auto"/>
              </w:rPr>
            </w:pPr>
            <w:r>
              <w:rPr>
                <w:rFonts w:hint="eastAsia"/>
                <w:color w:val="auto"/>
              </w:rPr>
              <w:t>建立严格的卫生防疫制度，要认真贯彻“防重于治”的方针，必须建立严格的卫生防疫制度、健全卫生防疫设施，以确保安全生产。建立正常的卫生防疫制度，按计划进行清扫、消毒，按计划对宠物实施免疫程序，建立免疫档案。营运过程中一旦发生宠物带有传染性病变的可能时，立即进行隔离并采取安全清洁措施。治疗医生同样采取清洁安全化操作，防止在诊疗过程中传染其他动物甚至人群。</w:t>
            </w:r>
          </w:p>
          <w:p w14:paraId="401171AD">
            <w:pPr>
              <w:pStyle w:val="11"/>
              <w:ind w:firstLine="480"/>
              <w:rPr>
                <w:rFonts w:hint="eastAsia"/>
                <w:color w:val="auto"/>
                <w:lang w:val="en-US" w:eastAsia="zh-CN"/>
              </w:rPr>
            </w:pPr>
            <w:r>
              <w:rPr>
                <w:rFonts w:hint="eastAsia"/>
                <w:color w:val="auto"/>
                <w:lang w:val="en-US" w:eastAsia="zh-CN"/>
              </w:rPr>
              <w:t>疑似传染病动物的处置流程如下：</w:t>
            </w:r>
          </w:p>
          <w:p w14:paraId="4ADCD669">
            <w:pPr>
              <w:pStyle w:val="11"/>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①对染疫、疑似染疫的动物，配合动监、卫生、公安、工商等有关部门，进行处理、销毁或作其他无害化处理。</w:t>
            </w:r>
          </w:p>
          <w:p w14:paraId="2690D714">
            <w:pPr>
              <w:pStyle w:val="11"/>
              <w:ind w:firstLine="480"/>
              <w:rPr>
                <w:rFonts w:hint="eastAsia"/>
                <w:color w:val="auto"/>
              </w:rPr>
            </w:pPr>
            <w:r>
              <w:rPr>
                <w:rFonts w:hint="eastAsia" w:ascii="Times New Roman" w:hAnsi="Times New Roman" w:eastAsia="宋体" w:cs="Times New Roman"/>
                <w:color w:val="auto"/>
                <w:lang w:val="en-US" w:eastAsia="zh-CN"/>
              </w:rPr>
              <w:t>②做好疫情信息的收集、报告和各项应急处理措施的落实工作。</w:t>
            </w:r>
          </w:p>
          <w:p w14:paraId="769CC9C8">
            <w:pPr>
              <w:pStyle w:val="11"/>
              <w:ind w:firstLine="480"/>
              <w:rPr>
                <w:rFonts w:hint="eastAsia"/>
                <w:color w:val="auto"/>
              </w:rPr>
            </w:pPr>
            <w:r>
              <w:rPr>
                <w:rFonts w:hint="eastAsia"/>
                <w:color w:val="auto"/>
              </w:rPr>
              <w:t>（5）酒精风险防范措施</w:t>
            </w:r>
          </w:p>
          <w:p w14:paraId="63944F9D">
            <w:pPr>
              <w:pStyle w:val="11"/>
              <w:ind w:firstLine="480"/>
              <w:rPr>
                <w:rFonts w:hint="eastAsia"/>
                <w:color w:val="auto"/>
              </w:rPr>
            </w:pPr>
            <w:r>
              <w:rPr>
                <w:rFonts w:hint="eastAsia"/>
                <w:color w:val="auto"/>
              </w:rPr>
              <w:t>项目存放的酒精每次取用后应立即将容器上盖封闭，严禁敞开放置；酒精应避免用玻璃瓶存放，防止跌落破损；酒精应远离火种、热源，温度不宜超过30℃，防止阳光直射。</w:t>
            </w:r>
          </w:p>
          <w:p w14:paraId="2C1EE153">
            <w:pPr>
              <w:pStyle w:val="11"/>
              <w:ind w:firstLine="480"/>
              <w:rPr>
                <w:color w:val="auto"/>
              </w:rPr>
            </w:pPr>
            <w:r>
              <w:rPr>
                <w:rFonts w:hint="eastAsia"/>
                <w:color w:val="auto"/>
              </w:rPr>
              <w:t>若酒精着火后，着火面积较大时，应第一时间拨打119，使用干粉灭火器或二氧化碳灭火器进行灭火。如果有沙子或土，可使用沙子或土进行灭火。不能使用水进行泼洒灭火。</w:t>
            </w:r>
          </w:p>
          <w:p w14:paraId="4E4E78B8">
            <w:pPr>
              <w:pStyle w:val="5"/>
              <w:bidi w:val="0"/>
              <w:rPr>
                <w:color w:val="auto"/>
              </w:rPr>
            </w:pPr>
            <w:r>
              <w:rPr>
                <w:rFonts w:hint="eastAsia"/>
                <w:color w:val="auto"/>
              </w:rPr>
              <w:t>4.</w:t>
            </w:r>
            <w:r>
              <w:rPr>
                <w:rFonts w:hint="eastAsia"/>
                <w:color w:val="auto"/>
                <w:lang w:val="en-US" w:eastAsia="zh-CN"/>
              </w:rPr>
              <w:t>2.6</w:t>
            </w:r>
            <w:r>
              <w:rPr>
                <w:rFonts w:hint="eastAsia"/>
                <w:color w:val="auto"/>
              </w:rPr>
              <w:t>.6</w:t>
            </w:r>
            <w:r>
              <w:rPr>
                <w:color w:val="auto"/>
              </w:rPr>
              <w:t>风险分析结论</w:t>
            </w:r>
          </w:p>
          <w:p w14:paraId="51AB835C">
            <w:pPr>
              <w:pStyle w:val="11"/>
              <w:ind w:firstLine="480"/>
              <w:rPr>
                <w:color w:val="auto"/>
              </w:rPr>
            </w:pPr>
            <w:r>
              <w:rPr>
                <w:rFonts w:hint="eastAsia"/>
                <w:color w:val="auto"/>
                <w:lang w:val="en-US" w:eastAsia="zh-CN"/>
              </w:rPr>
              <w:t>本</w:t>
            </w:r>
            <w:r>
              <w:rPr>
                <w:color w:val="auto"/>
              </w:rPr>
              <w:t>项目涉及的危险</w:t>
            </w:r>
            <w:r>
              <w:rPr>
                <w:rFonts w:hint="eastAsia"/>
                <w:color w:val="auto"/>
              </w:rPr>
              <w:t>物质</w:t>
            </w:r>
            <w:r>
              <w:rPr>
                <w:color w:val="auto"/>
              </w:rPr>
              <w:t>使用量和储存量较少，不构成重大危险源，可能发生的风险事故单一，通过采取</w:t>
            </w:r>
            <w:r>
              <w:rPr>
                <w:rFonts w:hint="eastAsia"/>
                <w:color w:val="auto"/>
                <w:lang w:val="en-US" w:eastAsia="zh-CN"/>
              </w:rPr>
              <w:t>相应的</w:t>
            </w:r>
            <w:r>
              <w:rPr>
                <w:color w:val="auto"/>
              </w:rPr>
              <w:t>风险防范措施，能有效降低事故发生概率，减少对周围环境及人群健康的危害，其风险水平可接受，环境风险可控。</w:t>
            </w:r>
            <w:r>
              <w:rPr>
                <w:rFonts w:hint="eastAsia"/>
                <w:color w:val="auto"/>
              </w:rPr>
              <w:t>因此，项目从环境风险角度分析是可行的。</w:t>
            </w:r>
          </w:p>
          <w:p w14:paraId="59C1BBD8">
            <w:pPr>
              <w:pStyle w:val="11"/>
              <w:ind w:firstLine="480"/>
              <w:rPr>
                <w:color w:val="auto"/>
                <w:highlight w:val="none"/>
              </w:rPr>
            </w:pPr>
            <w:r>
              <w:rPr>
                <w:rFonts w:hint="eastAsia"/>
                <w:color w:val="auto"/>
                <w:highlight w:val="none"/>
              </w:rPr>
              <w:t>建设项目环境风险简单分析内容详见表4.</w:t>
            </w:r>
            <w:r>
              <w:rPr>
                <w:rFonts w:hint="eastAsia"/>
                <w:color w:val="auto"/>
                <w:highlight w:val="none"/>
                <w:lang w:val="en-US" w:eastAsia="zh-CN"/>
              </w:rPr>
              <w:t>2-18</w:t>
            </w:r>
            <w:r>
              <w:rPr>
                <w:rFonts w:hint="eastAsia"/>
                <w:color w:val="auto"/>
                <w:highlight w:val="none"/>
              </w:rPr>
              <w:t>。</w:t>
            </w:r>
          </w:p>
          <w:p w14:paraId="3F904214">
            <w:pPr>
              <w:pStyle w:val="55"/>
              <w:spacing w:after="120"/>
              <w:rPr>
                <w:color w:val="auto"/>
                <w:highlight w:val="none"/>
              </w:rPr>
            </w:pPr>
            <w:r>
              <w:rPr>
                <w:rFonts w:hint="eastAsia"/>
                <w:color w:val="auto"/>
                <w:highlight w:val="none"/>
              </w:rPr>
              <w:t>表4.</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18</w:t>
            </w:r>
            <w:r>
              <w:rPr>
                <w:rFonts w:hint="eastAsia"/>
                <w:color w:val="auto"/>
                <w:highlight w:val="none"/>
              </w:rPr>
              <w:t xml:space="preserve">  建设项目环境风险简单分析内容表</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1035"/>
              <w:gridCol w:w="2144"/>
              <w:gridCol w:w="1245"/>
              <w:gridCol w:w="1739"/>
            </w:tblGrid>
            <w:tr w14:paraId="005C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19DD09EB">
                  <w:pPr>
                    <w:pStyle w:val="47"/>
                    <w:rPr>
                      <w:color w:val="auto"/>
                      <w:highlight w:val="none"/>
                    </w:rPr>
                  </w:pPr>
                  <w:r>
                    <w:rPr>
                      <w:color w:val="auto"/>
                      <w:highlight w:val="none"/>
                    </w:rPr>
                    <w:t>建设项目名称</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2760A333">
                  <w:pPr>
                    <w:pStyle w:val="47"/>
                    <w:rPr>
                      <w:rFonts w:hint="eastAsia" w:eastAsia="宋体"/>
                      <w:color w:val="auto"/>
                      <w:highlight w:val="none"/>
                      <w:lang w:eastAsia="zh-CN"/>
                    </w:rPr>
                  </w:pPr>
                  <w:r>
                    <w:rPr>
                      <w:rFonts w:hint="eastAsia"/>
                      <w:color w:val="auto"/>
                      <w:highlight w:val="none"/>
                      <w:lang w:eastAsia="zh-CN"/>
                    </w:rPr>
                    <w:t>重庆亚宠亚五动物医院有限公司建设项目</w:t>
                  </w:r>
                </w:p>
              </w:tc>
            </w:tr>
            <w:tr w14:paraId="01DE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pct"/>
                  <w:tcBorders>
                    <w:top w:val="single" w:color="auto" w:sz="4" w:space="0"/>
                    <w:left w:val="single" w:color="auto" w:sz="4" w:space="0"/>
                    <w:bottom w:val="single" w:color="auto" w:sz="4" w:space="0"/>
                    <w:right w:val="single" w:color="auto" w:sz="4" w:space="0"/>
                  </w:tcBorders>
                  <w:vAlign w:val="center"/>
                </w:tcPr>
                <w:p w14:paraId="6E6C89DD">
                  <w:pPr>
                    <w:pStyle w:val="47"/>
                    <w:rPr>
                      <w:color w:val="auto"/>
                      <w:highlight w:val="none"/>
                    </w:rPr>
                  </w:pPr>
                  <w:r>
                    <w:rPr>
                      <w:color w:val="auto"/>
                      <w:highlight w:val="none"/>
                    </w:rPr>
                    <w:t>建设地点</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5198152E">
                  <w:pPr>
                    <w:pStyle w:val="47"/>
                    <w:rPr>
                      <w:rFonts w:hint="eastAsia" w:eastAsia="宋体"/>
                      <w:color w:val="auto"/>
                      <w:highlight w:val="none"/>
                      <w:lang w:eastAsia="zh-CN"/>
                    </w:rPr>
                  </w:pPr>
                  <w:r>
                    <w:rPr>
                      <w:rFonts w:hint="eastAsia"/>
                      <w:color w:val="auto"/>
                      <w:highlight w:val="none"/>
                      <w:lang w:eastAsia="zh-CN"/>
                    </w:rPr>
                    <w:t>重庆市九龙坡区谢家湾街道谢家湾正街55号8幢附7号</w:t>
                  </w:r>
                  <w:r>
                    <w:rPr>
                      <w:rFonts w:hint="eastAsia"/>
                      <w:color w:val="auto"/>
                      <w:lang w:eastAsia="zh-CN"/>
                    </w:rPr>
                    <w:t>、</w:t>
                  </w:r>
                  <w:r>
                    <w:rPr>
                      <w:rFonts w:hint="eastAsia"/>
                      <w:color w:val="auto"/>
                      <w:lang w:val="en-US" w:eastAsia="zh-CN"/>
                    </w:rPr>
                    <w:t>附8号</w:t>
                  </w:r>
                </w:p>
              </w:tc>
            </w:tr>
            <w:tr w14:paraId="0F5F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D2C27C3">
                  <w:pPr>
                    <w:pStyle w:val="47"/>
                    <w:rPr>
                      <w:color w:val="auto"/>
                      <w:highlight w:val="none"/>
                    </w:rPr>
                  </w:pPr>
                  <w:r>
                    <w:rPr>
                      <w:color w:val="auto"/>
                      <w:highlight w:val="none"/>
                    </w:rPr>
                    <w:t>地理坐标</w:t>
                  </w:r>
                </w:p>
              </w:tc>
              <w:tc>
                <w:tcPr>
                  <w:tcW w:w="657" w:type="pct"/>
                  <w:tcBorders>
                    <w:top w:val="single" w:color="auto" w:sz="4" w:space="0"/>
                    <w:left w:val="single" w:color="auto" w:sz="4" w:space="0"/>
                    <w:bottom w:val="single" w:color="auto" w:sz="4" w:space="0"/>
                    <w:right w:val="single" w:color="auto" w:sz="4" w:space="0"/>
                  </w:tcBorders>
                  <w:vAlign w:val="center"/>
                </w:tcPr>
                <w:p w14:paraId="702E4448">
                  <w:pPr>
                    <w:pStyle w:val="47"/>
                    <w:rPr>
                      <w:color w:val="auto"/>
                      <w:highlight w:val="none"/>
                    </w:rPr>
                  </w:pPr>
                  <w:r>
                    <w:rPr>
                      <w:color w:val="auto"/>
                      <w:highlight w:val="none"/>
                    </w:rPr>
                    <w:t>经度</w:t>
                  </w:r>
                </w:p>
              </w:tc>
              <w:tc>
                <w:tcPr>
                  <w:tcW w:w="1334" w:type="pct"/>
                  <w:tcBorders>
                    <w:top w:val="single" w:color="auto" w:sz="4" w:space="0"/>
                    <w:left w:val="single" w:color="auto" w:sz="4" w:space="0"/>
                    <w:bottom w:val="single" w:color="auto" w:sz="4" w:space="0"/>
                    <w:right w:val="single" w:color="auto" w:sz="4" w:space="0"/>
                  </w:tcBorders>
                  <w:vAlign w:val="center"/>
                </w:tcPr>
                <w:p w14:paraId="66DFC42B">
                  <w:pPr>
                    <w:pStyle w:val="47"/>
                    <w:rPr>
                      <w:color w:val="auto"/>
                      <w:highlight w:val="none"/>
                    </w:rPr>
                  </w:pPr>
                  <w:r>
                    <w:rPr>
                      <w:rFonts w:hint="eastAsia"/>
                      <w:color w:val="auto"/>
                      <w:highlight w:val="none"/>
                    </w:rPr>
                    <w:t>106°3</w:t>
                  </w:r>
                  <w:r>
                    <w:rPr>
                      <w:rFonts w:hint="eastAsia"/>
                      <w:color w:val="auto"/>
                      <w:highlight w:val="none"/>
                      <w:lang w:val="en-US" w:eastAsia="zh-CN"/>
                    </w:rPr>
                    <w:t>1</w:t>
                  </w:r>
                  <w:r>
                    <w:rPr>
                      <w:rFonts w:hint="eastAsia"/>
                      <w:color w:val="auto"/>
                      <w:highlight w:val="none"/>
                    </w:rPr>
                    <w:t>′22.166″</w:t>
                  </w:r>
                </w:p>
              </w:tc>
              <w:tc>
                <w:tcPr>
                  <w:tcW w:w="785" w:type="pct"/>
                  <w:tcBorders>
                    <w:top w:val="single" w:color="auto" w:sz="4" w:space="0"/>
                    <w:left w:val="single" w:color="auto" w:sz="4" w:space="0"/>
                    <w:bottom w:val="single" w:color="auto" w:sz="4" w:space="0"/>
                    <w:right w:val="single" w:color="auto" w:sz="4" w:space="0"/>
                  </w:tcBorders>
                  <w:vAlign w:val="center"/>
                </w:tcPr>
                <w:p w14:paraId="67C932EC">
                  <w:pPr>
                    <w:pStyle w:val="47"/>
                    <w:rPr>
                      <w:color w:val="auto"/>
                      <w:highlight w:val="none"/>
                    </w:rPr>
                  </w:pPr>
                  <w:r>
                    <w:rPr>
                      <w:color w:val="auto"/>
                      <w:highlight w:val="none"/>
                    </w:rPr>
                    <w:t>纬度</w:t>
                  </w:r>
                </w:p>
              </w:tc>
              <w:tc>
                <w:tcPr>
                  <w:tcW w:w="960" w:type="pct"/>
                  <w:tcBorders>
                    <w:top w:val="single" w:color="auto" w:sz="4" w:space="0"/>
                    <w:left w:val="single" w:color="auto" w:sz="4" w:space="0"/>
                    <w:bottom w:val="single" w:color="auto" w:sz="4" w:space="0"/>
                    <w:right w:val="single" w:color="auto" w:sz="4" w:space="0"/>
                  </w:tcBorders>
                  <w:vAlign w:val="center"/>
                </w:tcPr>
                <w:p w14:paraId="1FE56A2D">
                  <w:pPr>
                    <w:pStyle w:val="47"/>
                    <w:rPr>
                      <w:color w:val="auto"/>
                      <w:highlight w:val="none"/>
                    </w:rPr>
                  </w:pPr>
                  <w:r>
                    <w:rPr>
                      <w:rFonts w:hint="eastAsia"/>
                      <w:color w:val="auto"/>
                      <w:highlight w:val="none"/>
                    </w:rPr>
                    <w:t>29°31′</w:t>
                  </w:r>
                  <w:r>
                    <w:rPr>
                      <w:rFonts w:hint="eastAsia"/>
                      <w:color w:val="auto"/>
                      <w:highlight w:val="none"/>
                      <w:lang w:val="en-US" w:eastAsia="zh-CN"/>
                    </w:rPr>
                    <w:t>6.792</w:t>
                  </w:r>
                  <w:r>
                    <w:rPr>
                      <w:rFonts w:hint="eastAsia"/>
                      <w:color w:val="auto"/>
                      <w:highlight w:val="none"/>
                    </w:rPr>
                    <w:t>″</w:t>
                  </w:r>
                </w:p>
              </w:tc>
            </w:tr>
            <w:tr w14:paraId="7C00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4300237">
                  <w:pPr>
                    <w:pStyle w:val="47"/>
                    <w:rPr>
                      <w:color w:val="auto"/>
                      <w:highlight w:val="none"/>
                    </w:rPr>
                  </w:pPr>
                  <w:r>
                    <w:rPr>
                      <w:color w:val="auto"/>
                      <w:highlight w:val="none"/>
                    </w:rPr>
                    <w:t>主要危险物质及分布</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1A27324">
                  <w:pPr>
                    <w:pStyle w:val="47"/>
                    <w:jc w:val="both"/>
                    <w:rPr>
                      <w:rFonts w:hint="eastAsia"/>
                      <w:color w:val="auto"/>
                      <w:highlight w:val="none"/>
                      <w:lang w:val="en-US" w:eastAsia="zh-CN"/>
                    </w:rPr>
                  </w:pPr>
                  <w:r>
                    <w:rPr>
                      <w:rFonts w:hint="eastAsia"/>
                      <w:color w:val="auto"/>
                      <w:highlight w:val="none"/>
                      <w:lang w:val="en-US" w:eastAsia="zh-CN"/>
                    </w:rPr>
                    <w:t>医废间：医疗废物、废紫外线灯管；</w:t>
                  </w:r>
                </w:p>
                <w:p w14:paraId="15F0C326">
                  <w:pPr>
                    <w:pStyle w:val="47"/>
                    <w:jc w:val="both"/>
                    <w:rPr>
                      <w:rFonts w:hint="eastAsia"/>
                      <w:color w:val="auto"/>
                      <w:highlight w:val="none"/>
                    </w:rPr>
                  </w:pPr>
                  <w:r>
                    <w:rPr>
                      <w:rFonts w:hint="eastAsia"/>
                      <w:color w:val="auto"/>
                      <w:highlight w:val="none"/>
                      <w:lang w:val="en-US" w:eastAsia="zh-CN"/>
                    </w:rPr>
                    <w:t>处置区</w:t>
                  </w:r>
                  <w:r>
                    <w:rPr>
                      <w:rFonts w:hint="eastAsia"/>
                      <w:color w:val="auto"/>
                      <w:highlight w:val="none"/>
                    </w:rPr>
                    <w:t>：</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rPr>
                    <w:t>；</w:t>
                  </w:r>
                </w:p>
                <w:p w14:paraId="1B80AEE9">
                  <w:pPr>
                    <w:rPr>
                      <w:rFonts w:hint="eastAsia"/>
                      <w:color w:val="auto"/>
                      <w:highlight w:val="none"/>
                      <w:lang w:val="en-US" w:eastAsia="zh-CN"/>
                    </w:rPr>
                  </w:pPr>
                  <w:r>
                    <w:rPr>
                      <w:rFonts w:hint="eastAsia"/>
                      <w:color w:val="auto"/>
                      <w:highlight w:val="none"/>
                      <w:lang w:val="en-US" w:eastAsia="zh-CN"/>
                    </w:rPr>
                    <w:t>药房：酒精</w:t>
                  </w:r>
                </w:p>
              </w:tc>
            </w:tr>
            <w:tr w14:paraId="032C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62C2FBD7">
                  <w:pPr>
                    <w:pStyle w:val="47"/>
                    <w:rPr>
                      <w:color w:val="auto"/>
                      <w:highlight w:val="none"/>
                    </w:rPr>
                  </w:pPr>
                  <w:r>
                    <w:rPr>
                      <w:color w:val="auto"/>
                      <w:highlight w:val="none"/>
                    </w:rPr>
                    <w:t>环境影响途径及危害后果（大气、地表水、地下水等）</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10A21CAA">
                  <w:pPr>
                    <w:pStyle w:val="47"/>
                    <w:jc w:val="both"/>
                    <w:rPr>
                      <w:rFonts w:hint="eastAsia" w:eastAsia="宋体"/>
                      <w:color w:val="auto"/>
                      <w:highlight w:val="none"/>
                      <w:lang w:eastAsia="zh-CN"/>
                    </w:rPr>
                  </w:pPr>
                  <w:r>
                    <w:rPr>
                      <w:rFonts w:hint="eastAsia"/>
                      <w:color w:val="auto"/>
                      <w:highlight w:val="none"/>
                      <w:lang w:val="en-US" w:eastAsia="zh-CN"/>
                    </w:rPr>
                    <w:t>消毒处理设施故障导致废水未消毒排放</w:t>
                  </w:r>
                  <w:r>
                    <w:rPr>
                      <w:rFonts w:hint="eastAsia"/>
                      <w:color w:val="auto"/>
                      <w:lang w:val="en-US" w:eastAsia="zh-CN"/>
                    </w:rPr>
                    <w:t>可能污染周边地表水环境；</w:t>
                  </w:r>
                  <w:r>
                    <w:rPr>
                      <w:rFonts w:hint="eastAsia"/>
                      <w:color w:val="auto"/>
                      <w:highlight w:val="none"/>
                      <w:lang w:val="en-US" w:eastAsia="zh-CN"/>
                    </w:rPr>
                    <w:t>酒精</w:t>
                  </w:r>
                  <w:r>
                    <w:rPr>
                      <w:color w:val="auto"/>
                      <w:highlight w:val="none"/>
                    </w:rPr>
                    <w:t>泄漏</w:t>
                  </w:r>
                  <w:r>
                    <w:rPr>
                      <w:rFonts w:hint="eastAsia"/>
                      <w:color w:val="auto"/>
                    </w:rPr>
                    <w:t>引发火灾爆炸，产生的次生/伴生污染物污染大气环境</w:t>
                  </w:r>
                  <w:r>
                    <w:rPr>
                      <w:rFonts w:hint="eastAsia"/>
                      <w:color w:val="auto"/>
                      <w:lang w:eastAsia="zh-CN"/>
                    </w:rPr>
                    <w:t>；</w:t>
                  </w:r>
                  <w:r>
                    <w:rPr>
                      <w:rFonts w:hint="eastAsia"/>
                      <w:color w:val="auto"/>
                      <w:lang w:val="en-US" w:eastAsia="zh-CN"/>
                    </w:rPr>
                    <w:t>医疗废物残留及衍生的大量细菌危害院内人员健康；</w:t>
                  </w:r>
                  <w:r>
                    <w:rPr>
                      <w:rFonts w:hint="eastAsia"/>
                      <w:color w:val="auto"/>
                      <w:highlight w:val="none"/>
                      <w:lang w:val="en-US" w:eastAsia="zh-CN"/>
                    </w:rPr>
                    <w:t>84消毒液、</w:t>
                  </w:r>
                  <w:r>
                    <w:rPr>
                      <w:rFonts w:hint="eastAsia"/>
                      <w:strike w:val="0"/>
                      <w:dstrike w:val="0"/>
                      <w:color w:val="auto"/>
                      <w:highlight w:val="none"/>
                      <w:lang w:val="en-US" w:eastAsia="zh-CN"/>
                    </w:rPr>
                    <w:t>二氧化氯缓释氯片</w:t>
                  </w:r>
                  <w:r>
                    <w:rPr>
                      <w:rFonts w:hint="eastAsia"/>
                      <w:color w:val="auto"/>
                      <w:highlight w:val="none"/>
                      <w:lang w:val="en-US" w:eastAsia="zh-CN"/>
                    </w:rPr>
                    <w:t>泄露</w:t>
                  </w:r>
                  <w:r>
                    <w:rPr>
                      <w:rFonts w:hint="eastAsia"/>
                      <w:color w:val="auto"/>
                    </w:rPr>
                    <w:t>污染环境、对员工产生健康危害</w:t>
                  </w:r>
                  <w:r>
                    <w:rPr>
                      <w:rFonts w:hint="eastAsia"/>
                      <w:color w:val="auto"/>
                      <w:lang w:eastAsia="zh-CN"/>
                    </w:rPr>
                    <w:t>。</w:t>
                  </w:r>
                </w:p>
              </w:tc>
            </w:tr>
            <w:tr w14:paraId="0743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262" w:type="pct"/>
                  <w:tcBorders>
                    <w:top w:val="single" w:color="auto" w:sz="4" w:space="0"/>
                    <w:left w:val="single" w:color="auto" w:sz="4" w:space="0"/>
                    <w:bottom w:val="single" w:color="auto" w:sz="4" w:space="0"/>
                    <w:right w:val="single" w:color="auto" w:sz="4" w:space="0"/>
                  </w:tcBorders>
                  <w:vAlign w:val="center"/>
                </w:tcPr>
                <w:p w14:paraId="0A16EFE5">
                  <w:pPr>
                    <w:pStyle w:val="47"/>
                    <w:rPr>
                      <w:color w:val="auto"/>
                      <w:highlight w:val="none"/>
                    </w:rPr>
                  </w:pPr>
                  <w:r>
                    <w:rPr>
                      <w:color w:val="auto"/>
                      <w:highlight w:val="none"/>
                    </w:rPr>
                    <w:t>风险防范措施要求</w:t>
                  </w:r>
                </w:p>
              </w:tc>
              <w:tc>
                <w:tcPr>
                  <w:tcW w:w="3737" w:type="pct"/>
                  <w:gridSpan w:val="4"/>
                  <w:tcBorders>
                    <w:top w:val="single" w:color="auto" w:sz="4" w:space="0"/>
                    <w:left w:val="single" w:color="auto" w:sz="4" w:space="0"/>
                    <w:bottom w:val="single" w:color="auto" w:sz="4" w:space="0"/>
                    <w:right w:val="single" w:color="auto" w:sz="4" w:space="0"/>
                  </w:tcBorders>
                  <w:vAlign w:val="center"/>
                </w:tcPr>
                <w:p w14:paraId="0B27B594">
                  <w:pPr>
                    <w:pStyle w:val="47"/>
                    <w:jc w:val="both"/>
                    <w:rPr>
                      <w:color w:val="auto"/>
                      <w:highlight w:val="none"/>
                    </w:rPr>
                  </w:pPr>
                  <w:r>
                    <w:rPr>
                      <w:rFonts w:hint="eastAsia"/>
                      <w:color w:val="auto"/>
                      <w:lang w:val="en-US" w:eastAsia="zh-CN"/>
                    </w:rPr>
                    <w:t>加强管理，搞好劳动保护，落实设备、管件的维修管理工作，采取积极的风险防范措施以及应急体系</w:t>
                  </w:r>
                  <w:r>
                    <w:rPr>
                      <w:rFonts w:hint="eastAsia"/>
                      <w:color w:val="auto"/>
                      <w:lang w:eastAsia="zh-CN"/>
                    </w:rPr>
                    <w:t>。</w:t>
                  </w:r>
                </w:p>
              </w:tc>
            </w:tr>
            <w:tr w14:paraId="440C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000" w:type="pct"/>
                  <w:gridSpan w:val="5"/>
                  <w:tcBorders>
                    <w:top w:val="single" w:color="auto" w:sz="4" w:space="0"/>
                    <w:left w:val="single" w:color="auto" w:sz="4" w:space="0"/>
                    <w:bottom w:val="single" w:color="auto" w:sz="4" w:space="0"/>
                    <w:right w:val="single" w:color="auto" w:sz="4" w:space="0"/>
                  </w:tcBorders>
                </w:tcPr>
                <w:p w14:paraId="3C02BAFC">
                  <w:pPr>
                    <w:pStyle w:val="47"/>
                    <w:jc w:val="both"/>
                    <w:rPr>
                      <w:color w:val="auto"/>
                      <w:highlight w:val="none"/>
                    </w:rPr>
                  </w:pPr>
                  <w:r>
                    <w:rPr>
                      <w:color w:val="auto"/>
                      <w:highlight w:val="none"/>
                    </w:rPr>
                    <w:t>填表说明（列出项目相关信息及评价说明）：</w:t>
                  </w:r>
                </w:p>
                <w:p w14:paraId="10250F35">
                  <w:pPr>
                    <w:pStyle w:val="47"/>
                    <w:ind w:firstLine="420" w:firstLineChars="200"/>
                    <w:jc w:val="both"/>
                    <w:rPr>
                      <w:color w:val="auto"/>
                      <w:highlight w:val="none"/>
                    </w:rPr>
                  </w:pPr>
                  <w:r>
                    <w:rPr>
                      <w:rFonts w:hint="eastAsia"/>
                      <w:color w:val="auto"/>
                      <w:highlight w:val="none"/>
                      <w:lang w:eastAsia="zh-CN"/>
                    </w:rPr>
                    <w:t>重庆亚宠亚五动物医院有限公司</w:t>
                  </w:r>
                  <w:r>
                    <w:rPr>
                      <w:rFonts w:hint="eastAsia"/>
                      <w:color w:val="auto"/>
                      <w:highlight w:val="none"/>
                    </w:rPr>
                    <w:t>在</w:t>
                  </w:r>
                  <w:r>
                    <w:rPr>
                      <w:rFonts w:hint="eastAsia"/>
                      <w:color w:val="auto"/>
                      <w:highlight w:val="none"/>
                      <w:lang w:eastAsia="zh-CN"/>
                    </w:rPr>
                    <w:t>重庆市九龙坡区谢家湾街道谢家湾正街55号8幢附7号</w:t>
                  </w:r>
                  <w:r>
                    <w:rPr>
                      <w:rFonts w:hint="eastAsia"/>
                      <w:color w:val="auto"/>
                      <w:lang w:eastAsia="zh-CN"/>
                    </w:rPr>
                    <w:t>、</w:t>
                  </w:r>
                  <w:r>
                    <w:rPr>
                      <w:rFonts w:hint="eastAsia"/>
                      <w:color w:val="auto"/>
                      <w:lang w:val="en-US" w:eastAsia="zh-CN"/>
                    </w:rPr>
                    <w:t>附8号</w:t>
                  </w:r>
                  <w:r>
                    <w:rPr>
                      <w:rFonts w:hint="eastAsia"/>
                      <w:color w:val="auto"/>
                      <w:highlight w:val="none"/>
                    </w:rPr>
                    <w:t>建设“</w:t>
                  </w:r>
                  <w:r>
                    <w:rPr>
                      <w:rFonts w:hint="eastAsia"/>
                      <w:color w:val="auto"/>
                      <w:highlight w:val="none"/>
                      <w:lang w:eastAsia="zh-CN"/>
                    </w:rPr>
                    <w:t>重庆亚宠亚五动物医院有限公司建设项目</w:t>
                  </w:r>
                  <w:r>
                    <w:rPr>
                      <w:rFonts w:hint="eastAsia"/>
                      <w:color w:val="auto"/>
                      <w:highlight w:val="none"/>
                    </w:rPr>
                    <w:t>”项目</w:t>
                  </w:r>
                  <w:r>
                    <w:rPr>
                      <w:rFonts w:hint="eastAsia"/>
                      <w:color w:val="auto"/>
                      <w:highlight w:val="none"/>
                      <w:lang w:eastAsia="zh-CN"/>
                    </w:rPr>
                    <w:t>，</w:t>
                  </w:r>
                  <w:r>
                    <w:rPr>
                      <w:rFonts w:hint="eastAsia"/>
                      <w:color w:val="auto"/>
                      <w:highlight w:val="none"/>
                    </w:rPr>
                    <w:t>属于</w:t>
                  </w:r>
                  <w:r>
                    <w:rPr>
                      <w:rFonts w:hint="eastAsia"/>
                      <w:color w:val="auto"/>
                      <w:highlight w:val="none"/>
                      <w:lang w:val="en-US" w:eastAsia="zh-CN"/>
                    </w:rPr>
                    <w:t>宠物医院</w:t>
                  </w:r>
                  <w:r>
                    <w:rPr>
                      <w:rFonts w:hint="eastAsia"/>
                      <w:color w:val="auto"/>
                      <w:highlight w:val="none"/>
                    </w:rPr>
                    <w:t>，</w:t>
                  </w:r>
                  <w:r>
                    <w:rPr>
                      <w:rFonts w:hint="eastAsia"/>
                      <w:color w:val="auto"/>
                    </w:rPr>
                    <w:t>门诊</w:t>
                  </w:r>
                  <w:r>
                    <w:rPr>
                      <w:rFonts w:hint="eastAsia"/>
                      <w:color w:val="auto"/>
                      <w:lang w:val="en-US" w:eastAsia="zh-CN"/>
                    </w:rPr>
                    <w:t>日</w:t>
                  </w:r>
                  <w:r>
                    <w:rPr>
                      <w:rFonts w:hint="eastAsia"/>
                      <w:color w:val="auto"/>
                    </w:rPr>
                    <w:t>最大接诊量约</w:t>
                  </w:r>
                  <w:r>
                    <w:rPr>
                      <w:rFonts w:hint="eastAsia"/>
                      <w:color w:val="auto"/>
                      <w:lang w:val="en-US" w:eastAsia="zh-CN"/>
                    </w:rPr>
                    <w:t>20</w:t>
                  </w:r>
                  <w:r>
                    <w:rPr>
                      <w:rFonts w:hint="eastAsia"/>
                      <w:color w:val="auto"/>
                    </w:rPr>
                    <w:t>只/d</w:t>
                  </w:r>
                  <w:r>
                    <w:rPr>
                      <w:rFonts w:hint="eastAsia"/>
                      <w:color w:val="auto"/>
                      <w:lang w:eastAsia="zh-CN"/>
                    </w:rPr>
                    <w:t>（</w:t>
                  </w:r>
                  <w:r>
                    <w:rPr>
                      <w:rFonts w:hint="eastAsia"/>
                      <w:color w:val="auto"/>
                      <w:lang w:val="en-US" w:eastAsia="zh-CN"/>
                    </w:rPr>
                    <w:t>猫10只、犬10只</w:t>
                  </w:r>
                  <w:r>
                    <w:rPr>
                      <w:rFonts w:hint="eastAsia"/>
                      <w:color w:val="auto"/>
                      <w:lang w:eastAsia="zh-CN"/>
                    </w:rPr>
                    <w:t>）</w:t>
                  </w:r>
                  <w:r>
                    <w:rPr>
                      <w:rFonts w:hint="eastAsia"/>
                      <w:color w:val="auto"/>
                    </w:rPr>
                    <w:t>，</w:t>
                  </w:r>
                  <w:r>
                    <w:rPr>
                      <w:rFonts w:hint="eastAsia"/>
                      <w:color w:val="auto"/>
                      <w:lang w:val="en-US" w:eastAsia="zh-CN"/>
                    </w:rPr>
                    <w:t>其中</w:t>
                  </w:r>
                  <w:r>
                    <w:rPr>
                      <w:rFonts w:hint="eastAsia" w:ascii="Times New Roman" w:hAnsi="Times New Roman" w:cs="Times New Roman"/>
                      <w:color w:val="auto"/>
                      <w:lang w:val="en-US" w:eastAsia="zh-CN"/>
                    </w:rPr>
                    <w:t>日最大手术接待量</w:t>
                  </w:r>
                  <w:r>
                    <w:rPr>
                      <w:rFonts w:hint="eastAsia"/>
                      <w:color w:val="auto"/>
                    </w:rPr>
                    <w:t>约</w:t>
                  </w:r>
                  <w:r>
                    <w:rPr>
                      <w:rFonts w:hint="eastAsia"/>
                      <w:color w:val="auto"/>
                      <w:lang w:val="en-US" w:eastAsia="zh-CN"/>
                    </w:rPr>
                    <w:t>10只</w:t>
                  </w:r>
                  <w:r>
                    <w:rPr>
                      <w:rFonts w:hint="eastAsia"/>
                      <w:color w:val="auto"/>
                    </w:rPr>
                    <w:t>/d</w:t>
                  </w:r>
                  <w:r>
                    <w:rPr>
                      <w:rFonts w:hint="eastAsia"/>
                      <w:color w:val="auto"/>
                      <w:lang w:eastAsia="zh-CN"/>
                    </w:rPr>
                    <w:t>（</w:t>
                  </w:r>
                  <w:r>
                    <w:rPr>
                      <w:rFonts w:hint="eastAsia"/>
                      <w:color w:val="auto"/>
                      <w:lang w:val="en-US" w:eastAsia="zh-CN"/>
                    </w:rPr>
                    <w:t>猫5只、犬5只</w:t>
                  </w:r>
                  <w:r>
                    <w:rPr>
                      <w:rFonts w:hint="eastAsia"/>
                      <w:color w:val="auto"/>
                      <w:lang w:eastAsia="zh-CN"/>
                    </w:rPr>
                    <w:t>）。</w:t>
                  </w:r>
                  <w:r>
                    <w:rPr>
                      <w:rFonts w:hint="eastAsia"/>
                      <w:color w:val="auto"/>
                    </w:rPr>
                    <w:t>住院最大容纳宠物</w:t>
                  </w:r>
                  <w:r>
                    <w:rPr>
                      <w:rFonts w:hint="eastAsia"/>
                      <w:color w:val="auto"/>
                      <w:lang w:val="en-US" w:eastAsia="zh-CN"/>
                    </w:rPr>
                    <w:t>6</w:t>
                  </w:r>
                  <w:r>
                    <w:rPr>
                      <w:rFonts w:hint="eastAsia"/>
                      <w:color w:val="auto"/>
                    </w:rPr>
                    <w:t>只/d</w:t>
                  </w:r>
                  <w:r>
                    <w:rPr>
                      <w:rFonts w:hint="eastAsia"/>
                      <w:color w:val="auto"/>
                      <w:lang w:eastAsia="zh-CN"/>
                    </w:rPr>
                    <w:t>（</w:t>
                  </w:r>
                  <w:r>
                    <w:rPr>
                      <w:rFonts w:hint="eastAsia"/>
                      <w:color w:val="auto"/>
                      <w:lang w:val="en-US" w:eastAsia="zh-CN"/>
                    </w:rPr>
                    <w:t>猫3只、犬3只</w:t>
                  </w:r>
                  <w:r>
                    <w:rPr>
                      <w:rFonts w:hint="eastAsia"/>
                      <w:color w:val="auto"/>
                      <w:lang w:eastAsia="zh-CN"/>
                    </w:rPr>
                    <w:t>）</w:t>
                  </w:r>
                  <w:r>
                    <w:rPr>
                      <w:rFonts w:hint="eastAsia"/>
                      <w:color w:val="auto"/>
                      <w:highlight w:val="none"/>
                    </w:rPr>
                    <w:t>。</w:t>
                  </w:r>
                </w:p>
                <w:p w14:paraId="3EC24E43">
                  <w:pPr>
                    <w:pStyle w:val="47"/>
                    <w:ind w:firstLine="420" w:firstLineChars="200"/>
                    <w:jc w:val="both"/>
                    <w:rPr>
                      <w:color w:val="auto"/>
                      <w:highlight w:val="none"/>
                    </w:rPr>
                  </w:pPr>
                  <w:r>
                    <w:rPr>
                      <w:rFonts w:hint="eastAsia"/>
                      <w:color w:val="auto"/>
                      <w:highlight w:val="none"/>
                    </w:rPr>
                    <w:t>项目运营期Q=</w:t>
                  </w:r>
                  <w:r>
                    <w:rPr>
                      <w:rFonts w:hint="eastAsia"/>
                      <w:color w:val="auto"/>
                      <w:highlight w:val="none"/>
                      <w:lang w:eastAsia="zh-CN"/>
                    </w:rPr>
                    <w:t>0.0040286</w:t>
                  </w:r>
                  <w:r>
                    <w:rPr>
                      <w:rFonts w:hint="eastAsia"/>
                      <w:color w:val="auto"/>
                      <w:highlight w:val="none"/>
                    </w:rPr>
                    <w:t>&lt;1，根据《建设项目风险评价技术导则》（HJ/T169-2018）中附录 B 中对重点关注的危险物质及临界量的相关规定，该项目环境风险潜势为I级</w:t>
                  </w:r>
                  <w:r>
                    <w:rPr>
                      <w:color w:val="auto"/>
                      <w:highlight w:val="none"/>
                    </w:rPr>
                    <w:t>。</w:t>
                  </w:r>
                </w:p>
              </w:tc>
            </w:tr>
          </w:tbl>
          <w:p w14:paraId="4631EB69">
            <w:pPr>
              <w:pStyle w:val="11"/>
              <w:ind w:firstLine="480"/>
              <w:rPr>
                <w:color w:val="auto"/>
              </w:rPr>
            </w:pPr>
          </w:p>
        </w:tc>
      </w:tr>
    </w:tbl>
    <w:p w14:paraId="0465EF7D">
      <w:pPr>
        <w:adjustRightInd w:val="0"/>
        <w:snapToGrid w:val="0"/>
        <w:spacing w:line="360" w:lineRule="auto"/>
        <w:rPr>
          <w:b/>
          <w:color w:val="auto"/>
          <w:kern w:val="0"/>
          <w:sz w:val="28"/>
          <w:szCs w:val="28"/>
        </w:rPr>
        <w:sectPr>
          <w:pgSz w:w="11905" w:h="16838"/>
          <w:pgMar w:top="1701" w:right="1531" w:bottom="1701" w:left="1531" w:header="851" w:footer="1077" w:gutter="0"/>
          <w:cols w:space="720" w:num="1"/>
          <w:docGrid w:linePitch="312" w:charSpace="0"/>
        </w:sectPr>
      </w:pPr>
    </w:p>
    <w:p w14:paraId="3C6FC827">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3" w:name="_Hlk54167917"/>
      <w:r>
        <w:rPr>
          <w:rFonts w:ascii="Times New Roman" w:hAnsi="Times New Roman" w:eastAsia="黑体"/>
          <w:snapToGrid w:val="0"/>
          <w:color w:val="auto"/>
          <w:sz w:val="30"/>
          <w:szCs w:val="30"/>
        </w:rPr>
        <w:t>环境保护措施监督检查清单</w:t>
      </w:r>
      <w:bookmarkEnd w:id="3"/>
    </w:p>
    <w:tbl>
      <w:tblPr>
        <w:tblStyle w:val="26"/>
        <w:tblW w:w="516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575"/>
        <w:gridCol w:w="1312"/>
        <w:gridCol w:w="2412"/>
        <w:gridCol w:w="2007"/>
      </w:tblGrid>
      <w:tr w14:paraId="7EBEB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pct"/>
            <w:tcBorders>
              <w:tl2br w:val="single" w:color="auto" w:sz="4" w:space="0"/>
            </w:tcBorders>
          </w:tcPr>
          <w:p w14:paraId="759E3BA2">
            <w:pPr>
              <w:adjustRightInd w:val="0"/>
              <w:snapToGrid w:val="0"/>
              <w:ind w:firstLine="840"/>
              <w:rPr>
                <w:color w:val="auto"/>
                <w:szCs w:val="21"/>
              </w:rPr>
            </w:pPr>
            <w:r>
              <w:rPr>
                <w:color w:val="auto"/>
                <w:szCs w:val="21"/>
              </w:rPr>
              <w:t>内容</w:t>
            </w:r>
          </w:p>
          <w:p w14:paraId="150F856B">
            <w:pPr>
              <w:adjustRightInd w:val="0"/>
              <w:snapToGrid w:val="0"/>
              <w:rPr>
                <w:color w:val="auto"/>
                <w:szCs w:val="21"/>
              </w:rPr>
            </w:pPr>
            <w:r>
              <w:rPr>
                <w:color w:val="auto"/>
                <w:szCs w:val="21"/>
              </w:rPr>
              <w:t>要素</w:t>
            </w:r>
          </w:p>
        </w:tc>
        <w:tc>
          <w:tcPr>
            <w:tcW w:w="875" w:type="pct"/>
            <w:vAlign w:val="center"/>
          </w:tcPr>
          <w:p w14:paraId="4918DEE6">
            <w:pPr>
              <w:adjustRightInd w:val="0"/>
              <w:snapToGrid w:val="0"/>
              <w:jc w:val="center"/>
              <w:rPr>
                <w:color w:val="auto"/>
                <w:szCs w:val="21"/>
              </w:rPr>
            </w:pPr>
            <w:r>
              <w:rPr>
                <w:color w:val="auto"/>
                <w:szCs w:val="21"/>
              </w:rPr>
              <w:t>排放口</w:t>
            </w:r>
            <w:r>
              <w:rPr>
                <w:rFonts w:hint="eastAsia"/>
                <w:color w:val="auto"/>
                <w:szCs w:val="21"/>
              </w:rPr>
              <w:t>（</w:t>
            </w:r>
            <w:r>
              <w:rPr>
                <w:color w:val="auto"/>
                <w:szCs w:val="21"/>
              </w:rPr>
              <w:t>编号、名称</w:t>
            </w:r>
            <w:r>
              <w:rPr>
                <w:rFonts w:hint="eastAsia"/>
                <w:color w:val="auto"/>
                <w:szCs w:val="21"/>
              </w:rPr>
              <w:t>）</w:t>
            </w:r>
            <w:r>
              <w:rPr>
                <w:color w:val="auto"/>
                <w:szCs w:val="21"/>
              </w:rPr>
              <w:t>/污染源</w:t>
            </w:r>
          </w:p>
        </w:tc>
        <w:tc>
          <w:tcPr>
            <w:tcW w:w="728" w:type="pct"/>
            <w:vAlign w:val="center"/>
          </w:tcPr>
          <w:p w14:paraId="0DD01697">
            <w:pPr>
              <w:adjustRightInd w:val="0"/>
              <w:snapToGrid w:val="0"/>
              <w:jc w:val="center"/>
              <w:rPr>
                <w:color w:val="auto"/>
                <w:szCs w:val="21"/>
              </w:rPr>
            </w:pPr>
            <w:r>
              <w:rPr>
                <w:color w:val="auto"/>
                <w:szCs w:val="21"/>
              </w:rPr>
              <w:t>污染物项目</w:t>
            </w:r>
          </w:p>
        </w:tc>
        <w:tc>
          <w:tcPr>
            <w:tcW w:w="1340" w:type="pct"/>
            <w:vAlign w:val="center"/>
          </w:tcPr>
          <w:p w14:paraId="1363DBC4">
            <w:pPr>
              <w:adjustRightInd w:val="0"/>
              <w:snapToGrid w:val="0"/>
              <w:jc w:val="center"/>
              <w:rPr>
                <w:color w:val="auto"/>
                <w:szCs w:val="21"/>
              </w:rPr>
            </w:pPr>
            <w:r>
              <w:rPr>
                <w:color w:val="auto"/>
                <w:szCs w:val="21"/>
              </w:rPr>
              <w:t>环境保护措施</w:t>
            </w:r>
          </w:p>
        </w:tc>
        <w:tc>
          <w:tcPr>
            <w:tcW w:w="1115" w:type="pct"/>
            <w:vAlign w:val="center"/>
          </w:tcPr>
          <w:p w14:paraId="0E6B0DB8">
            <w:pPr>
              <w:adjustRightInd w:val="0"/>
              <w:snapToGrid w:val="0"/>
              <w:jc w:val="center"/>
              <w:rPr>
                <w:color w:val="auto"/>
                <w:szCs w:val="21"/>
              </w:rPr>
            </w:pPr>
            <w:r>
              <w:rPr>
                <w:color w:val="auto"/>
                <w:szCs w:val="21"/>
              </w:rPr>
              <w:t>执行标准</w:t>
            </w:r>
          </w:p>
        </w:tc>
      </w:tr>
      <w:tr w14:paraId="42C4C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41" w:type="pct"/>
            <w:vAlign w:val="center"/>
          </w:tcPr>
          <w:p w14:paraId="4F133468">
            <w:pPr>
              <w:adjustRightInd w:val="0"/>
              <w:snapToGrid w:val="0"/>
              <w:jc w:val="center"/>
              <w:rPr>
                <w:color w:val="auto"/>
                <w:szCs w:val="21"/>
              </w:rPr>
            </w:pPr>
            <w:r>
              <w:rPr>
                <w:color w:val="auto"/>
                <w:szCs w:val="21"/>
              </w:rPr>
              <w:t>大气环境</w:t>
            </w:r>
          </w:p>
        </w:tc>
        <w:tc>
          <w:tcPr>
            <w:tcW w:w="875" w:type="pct"/>
            <w:vAlign w:val="center"/>
          </w:tcPr>
          <w:p w14:paraId="7792A6FF">
            <w:pPr>
              <w:adjustRightInd w:val="0"/>
              <w:snapToGrid w:val="0"/>
              <w:jc w:val="center"/>
              <w:rPr>
                <w:rFonts w:hint="default" w:eastAsia="宋体"/>
                <w:color w:val="auto"/>
                <w:szCs w:val="21"/>
                <w:lang w:val="en-US" w:eastAsia="zh-CN"/>
              </w:rPr>
            </w:pPr>
            <w:r>
              <w:rPr>
                <w:rFonts w:hint="eastAsia"/>
                <w:color w:val="auto"/>
                <w:szCs w:val="21"/>
                <w:lang w:val="en-US" w:eastAsia="zh-CN"/>
              </w:rPr>
              <w:t>诊疗、住院、消毒处理设施等</w:t>
            </w:r>
          </w:p>
        </w:tc>
        <w:tc>
          <w:tcPr>
            <w:tcW w:w="728" w:type="pct"/>
            <w:vAlign w:val="center"/>
          </w:tcPr>
          <w:p w14:paraId="23707E7A">
            <w:pPr>
              <w:adjustRightInd w:val="0"/>
              <w:snapToGrid w:val="0"/>
              <w:jc w:val="center"/>
              <w:rPr>
                <w:rFonts w:hint="default" w:eastAsia="宋体"/>
                <w:color w:val="auto"/>
                <w:szCs w:val="21"/>
                <w:lang w:val="en-US" w:eastAsia="zh-CN"/>
              </w:rPr>
            </w:pPr>
            <w:r>
              <w:rPr>
                <w:rFonts w:hint="eastAsia"/>
                <w:color w:val="auto"/>
                <w:szCs w:val="21"/>
                <w:lang w:val="en-US" w:eastAsia="zh-CN"/>
              </w:rPr>
              <w:t>异味、非甲烷总烃</w:t>
            </w:r>
          </w:p>
        </w:tc>
        <w:tc>
          <w:tcPr>
            <w:tcW w:w="1340" w:type="pct"/>
            <w:vAlign w:val="center"/>
          </w:tcPr>
          <w:p w14:paraId="724A3A44">
            <w:pPr>
              <w:adjustRightInd w:val="0"/>
              <w:snapToGrid w:val="0"/>
              <w:jc w:val="center"/>
              <w:rPr>
                <w:color w:val="auto"/>
                <w:szCs w:val="21"/>
              </w:rPr>
            </w:pPr>
            <w:r>
              <w:rPr>
                <w:rFonts w:hint="eastAsia"/>
                <w:color w:val="auto"/>
                <w:szCs w:val="21"/>
              </w:rPr>
              <w:t>采用自然通风和空调系统结合的形式进行通风；病房设有紫外线灯管消毒杀菌；每天使用84消毒液等对医院进行消毒</w:t>
            </w:r>
          </w:p>
        </w:tc>
        <w:tc>
          <w:tcPr>
            <w:tcW w:w="1115" w:type="pct"/>
            <w:vAlign w:val="center"/>
          </w:tcPr>
          <w:p w14:paraId="3BD4689D">
            <w:pPr>
              <w:adjustRightInd w:val="0"/>
              <w:snapToGrid w:val="0"/>
              <w:jc w:val="center"/>
              <w:rPr>
                <w:bCs/>
                <w:color w:val="auto"/>
                <w:szCs w:val="21"/>
              </w:rPr>
            </w:pPr>
            <w:r>
              <w:rPr>
                <w:rFonts w:hint="eastAsia"/>
                <w:bCs/>
                <w:color w:val="auto"/>
                <w:szCs w:val="21"/>
              </w:rPr>
              <w:t>《恶臭污染物排放标准》（GB14554-93）；《大气污染物综合排放标准》（DB50/418-2016）</w:t>
            </w:r>
          </w:p>
        </w:tc>
      </w:tr>
      <w:tr w14:paraId="7DC7B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 w:type="pct"/>
            <w:vMerge w:val="restart"/>
            <w:vAlign w:val="center"/>
          </w:tcPr>
          <w:p w14:paraId="0DFDF29C">
            <w:pPr>
              <w:adjustRightInd w:val="0"/>
              <w:snapToGrid w:val="0"/>
              <w:jc w:val="center"/>
              <w:rPr>
                <w:color w:val="auto"/>
                <w:szCs w:val="21"/>
              </w:rPr>
            </w:pPr>
            <w:r>
              <w:rPr>
                <w:color w:val="auto"/>
                <w:szCs w:val="21"/>
              </w:rPr>
              <w:t>地表水环境</w:t>
            </w:r>
          </w:p>
        </w:tc>
        <w:tc>
          <w:tcPr>
            <w:tcW w:w="875" w:type="pct"/>
            <w:shd w:val="clear" w:color="auto" w:fill="auto"/>
            <w:vAlign w:val="center"/>
          </w:tcPr>
          <w:p w14:paraId="632AFF1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消毒处理设施排放口（DW001）</w:t>
            </w:r>
          </w:p>
        </w:tc>
        <w:tc>
          <w:tcPr>
            <w:tcW w:w="728" w:type="pct"/>
            <w:shd w:val="clear" w:color="auto" w:fill="auto"/>
            <w:vAlign w:val="center"/>
          </w:tcPr>
          <w:p w14:paraId="06F00190">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粪大肠菌群、总余氯、LAS</w:t>
            </w:r>
          </w:p>
        </w:tc>
        <w:tc>
          <w:tcPr>
            <w:tcW w:w="1340" w:type="pct"/>
            <w:vMerge w:val="restart"/>
            <w:vAlign w:val="center"/>
          </w:tcPr>
          <w:p w14:paraId="7C7829DA">
            <w:pPr>
              <w:adjustRightInd w:val="0"/>
              <w:snapToGrid w:val="0"/>
              <w:jc w:val="center"/>
              <w:rPr>
                <w:color w:val="auto"/>
              </w:rPr>
            </w:pPr>
            <w:r>
              <w:rPr>
                <w:rFonts w:hint="eastAsia"/>
                <w:b w:val="0"/>
                <w:bCs w:val="0"/>
                <w:color w:val="auto"/>
              </w:rPr>
              <w:t>设置1台</w:t>
            </w:r>
            <w:r>
              <w:rPr>
                <w:rFonts w:hint="eastAsia"/>
                <w:b w:val="0"/>
                <w:bCs w:val="0"/>
                <w:color w:val="auto"/>
                <w:lang w:val="en-US" w:eastAsia="zh-CN"/>
              </w:rPr>
              <w:t>消毒</w:t>
            </w:r>
            <w:r>
              <w:rPr>
                <w:rFonts w:hint="eastAsia"/>
                <w:b w:val="0"/>
                <w:bCs w:val="0"/>
                <w:color w:val="auto"/>
                <w:lang w:eastAsia="zh-CN"/>
              </w:rPr>
              <w:t>处理设施</w:t>
            </w:r>
            <w:r>
              <w:rPr>
                <w:rFonts w:hint="eastAsia"/>
                <w:b w:val="0"/>
                <w:bCs w:val="0"/>
                <w:color w:val="auto"/>
              </w:rPr>
              <w:t>，处理能力</w:t>
            </w:r>
            <w:r>
              <w:rPr>
                <w:rFonts w:hint="eastAsia"/>
                <w:b w:val="0"/>
                <w:bCs w:val="0"/>
                <w:color w:val="auto"/>
                <w:lang w:val="en-US" w:eastAsia="zh-CN"/>
              </w:rPr>
              <w:t>1</w:t>
            </w:r>
            <w:r>
              <w:rPr>
                <w:rFonts w:hint="eastAsia"/>
                <w:b w:val="0"/>
                <w:bCs w:val="0"/>
                <w:color w:val="auto"/>
              </w:rPr>
              <w:t>m</w:t>
            </w:r>
            <w:r>
              <w:rPr>
                <w:rFonts w:hint="eastAsia"/>
                <w:b w:val="0"/>
                <w:bCs w:val="0"/>
                <w:color w:val="auto"/>
                <w:vertAlign w:val="superscript"/>
              </w:rPr>
              <w:t>3</w:t>
            </w:r>
            <w:r>
              <w:rPr>
                <w:rFonts w:hint="eastAsia"/>
                <w:b w:val="0"/>
                <w:bCs w:val="0"/>
                <w:color w:val="auto"/>
              </w:rPr>
              <w:t>/d</w:t>
            </w:r>
            <w:r>
              <w:rPr>
                <w:rFonts w:hint="eastAsia"/>
                <w:b w:val="0"/>
                <w:bCs w:val="0"/>
                <w:color w:val="auto"/>
                <w:lang w:eastAsia="zh-CN"/>
              </w:rPr>
              <w:t>，</w:t>
            </w:r>
            <w:r>
              <w:rPr>
                <w:rFonts w:hint="eastAsia"/>
                <w:b w:val="0"/>
                <w:bCs w:val="0"/>
                <w:color w:val="auto"/>
              </w:rPr>
              <w:t>医疗废水</w:t>
            </w:r>
            <w:r>
              <w:rPr>
                <w:rFonts w:hint="eastAsia"/>
                <w:b w:val="0"/>
                <w:bCs w:val="0"/>
                <w:color w:val="auto"/>
                <w:lang w:val="en-US" w:eastAsia="zh-CN"/>
              </w:rPr>
              <w:t>和</w:t>
            </w:r>
            <w:r>
              <w:rPr>
                <w:rFonts w:hint="eastAsia"/>
                <w:b w:val="0"/>
                <w:bCs w:val="0"/>
                <w:color w:val="auto"/>
                <w:lang w:eastAsia="zh-CN"/>
              </w:rPr>
              <w:t>工服清洗废水</w:t>
            </w:r>
            <w:r>
              <w:rPr>
                <w:rFonts w:hint="eastAsia"/>
                <w:b w:val="0"/>
                <w:bCs w:val="0"/>
                <w:color w:val="auto"/>
              </w:rPr>
              <w:t>经</w:t>
            </w:r>
            <w:r>
              <w:rPr>
                <w:rFonts w:hint="eastAsia"/>
                <w:b w:val="0"/>
                <w:bCs w:val="0"/>
                <w:color w:val="auto"/>
                <w:lang w:val="en-US" w:eastAsia="zh-CN"/>
              </w:rPr>
              <w:t>消毒处理后</w:t>
            </w:r>
            <w:r>
              <w:rPr>
                <w:rFonts w:hint="eastAsia"/>
                <w:color w:val="auto"/>
                <w:lang w:val="en-US" w:eastAsia="zh-CN"/>
              </w:rPr>
              <w:t>与生活污水一并排入华润二十四城一期生化池处理达</w:t>
            </w:r>
            <w:r>
              <w:rPr>
                <w:color w:val="auto"/>
              </w:rPr>
              <w:t>《污水综合排放标准》（GB8979-1996）</w:t>
            </w:r>
            <w:r>
              <w:rPr>
                <w:rFonts w:hint="eastAsia"/>
                <w:color w:val="auto"/>
              </w:rPr>
              <w:t>三级标准后</w:t>
            </w:r>
            <w:r>
              <w:rPr>
                <w:rFonts w:hint="eastAsia"/>
                <w:color w:val="auto"/>
                <w:lang w:val="en-US" w:eastAsia="zh-CN"/>
              </w:rPr>
              <w:t>排入市政污水管网</w:t>
            </w:r>
            <w:r>
              <w:rPr>
                <w:rFonts w:hint="eastAsia"/>
                <w:color w:val="auto"/>
              </w:rPr>
              <w:t>，进入</w:t>
            </w:r>
            <w:r>
              <w:rPr>
                <w:rFonts w:hint="eastAsia"/>
                <w:color w:val="auto"/>
                <w:lang w:val="en-US" w:eastAsia="zh-CN"/>
              </w:rPr>
              <w:t>鸡冠石</w:t>
            </w:r>
            <w:r>
              <w:rPr>
                <w:rFonts w:hint="eastAsia"/>
                <w:color w:val="auto"/>
              </w:rPr>
              <w:t>污水处理厂进一步处理达《城镇污水处理厂污染物排放标准》（GB18918-2002）一级A标准后排入</w:t>
            </w:r>
            <w:r>
              <w:rPr>
                <w:rFonts w:hint="eastAsia"/>
                <w:color w:val="auto"/>
                <w:lang w:val="en-US" w:eastAsia="zh-CN"/>
              </w:rPr>
              <w:t>长江</w:t>
            </w:r>
            <w:r>
              <w:rPr>
                <w:rFonts w:hint="eastAsia"/>
                <w:color w:val="auto"/>
              </w:rPr>
              <w:t>。</w:t>
            </w:r>
          </w:p>
        </w:tc>
        <w:tc>
          <w:tcPr>
            <w:tcW w:w="2007" w:type="dxa"/>
            <w:vAlign w:val="center"/>
          </w:tcPr>
          <w:p w14:paraId="2A1617FF">
            <w:pPr>
              <w:adjustRightInd w:val="0"/>
              <w:snapToGrid w:val="0"/>
              <w:jc w:val="center"/>
              <w:rPr>
                <w:bCs/>
                <w:color w:val="auto"/>
                <w:szCs w:val="21"/>
              </w:rPr>
            </w:pPr>
            <w:r>
              <w:rPr>
                <w:rFonts w:hint="eastAsia" w:ascii="Times New Roman" w:hAnsi="Times New Roman" w:eastAsia="宋体" w:cs="Times New Roman"/>
                <w:color w:val="auto"/>
                <w:sz w:val="21"/>
                <w:szCs w:val="21"/>
                <w:highlight w:val="none"/>
                <w:lang w:val="en-US" w:eastAsia="zh-CN"/>
              </w:rPr>
              <w:t>《医疗机构水污染物排放标准》（GB18466-2005）预处理标准</w:t>
            </w:r>
          </w:p>
        </w:tc>
      </w:tr>
      <w:tr w14:paraId="158BB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 w:type="pct"/>
            <w:vMerge w:val="continue"/>
            <w:vAlign w:val="center"/>
          </w:tcPr>
          <w:p w14:paraId="36BD6714">
            <w:pPr>
              <w:adjustRightInd w:val="0"/>
              <w:snapToGrid w:val="0"/>
              <w:jc w:val="center"/>
              <w:rPr>
                <w:color w:val="auto"/>
                <w:szCs w:val="21"/>
              </w:rPr>
            </w:pPr>
          </w:p>
        </w:tc>
        <w:tc>
          <w:tcPr>
            <w:tcW w:w="875" w:type="pct"/>
            <w:vAlign w:val="center"/>
          </w:tcPr>
          <w:p w14:paraId="6F419D95">
            <w:pPr>
              <w:adjustRightInd w:val="0"/>
              <w:snapToGrid w:val="0"/>
              <w:jc w:val="center"/>
              <w:rPr>
                <w:rFonts w:hint="default" w:eastAsia="宋体"/>
                <w:color w:val="auto"/>
                <w:szCs w:val="21"/>
                <w:lang w:val="en-US" w:eastAsia="zh-CN"/>
              </w:rPr>
            </w:pPr>
            <w:r>
              <w:rPr>
                <w:rFonts w:hint="eastAsia"/>
                <w:color w:val="auto"/>
                <w:lang w:val="en-US" w:eastAsia="zh-CN"/>
              </w:rPr>
              <w:t>华润二十四城一期</w:t>
            </w:r>
            <w:r>
              <w:rPr>
                <w:rFonts w:hint="eastAsia"/>
                <w:color w:val="auto"/>
                <w:szCs w:val="21"/>
                <w:lang w:val="en-US" w:eastAsia="zh-CN"/>
              </w:rPr>
              <w:t>生化池排放口（DW002）</w:t>
            </w:r>
          </w:p>
        </w:tc>
        <w:tc>
          <w:tcPr>
            <w:tcW w:w="728" w:type="pct"/>
            <w:vAlign w:val="center"/>
          </w:tcPr>
          <w:p w14:paraId="0AC7EA7B">
            <w:pPr>
              <w:adjustRightInd w:val="0"/>
              <w:snapToGrid w:val="0"/>
              <w:jc w:val="center"/>
              <w:rPr>
                <w:color w:val="auto"/>
                <w:szCs w:val="21"/>
              </w:rPr>
            </w:pPr>
            <w:r>
              <w:rPr>
                <w:rFonts w:hint="eastAsia"/>
                <w:color w:val="auto"/>
                <w:lang w:val="en-US" w:eastAsia="zh-CN"/>
              </w:rPr>
              <w:t>pH、</w:t>
            </w:r>
            <w:r>
              <w:rPr>
                <w:color w:val="auto"/>
                <w:sz w:val="21"/>
                <w:szCs w:val="21"/>
              </w:rPr>
              <w:t>COD</w:t>
            </w:r>
            <w:r>
              <w:rPr>
                <w:rFonts w:hint="eastAsia"/>
                <w:color w:val="auto"/>
                <w:sz w:val="21"/>
                <w:szCs w:val="21"/>
                <w:lang w:eastAsia="zh-CN"/>
              </w:rPr>
              <w:t>、</w:t>
            </w:r>
            <w:r>
              <w:rPr>
                <w:color w:val="auto"/>
              </w:rPr>
              <w:t>BOD</w:t>
            </w:r>
            <w:r>
              <w:rPr>
                <w:color w:val="auto"/>
                <w:vertAlign w:val="subscript"/>
              </w:rPr>
              <w:t>5</w:t>
            </w:r>
            <w:r>
              <w:rPr>
                <w:rFonts w:hint="eastAsia"/>
                <w:color w:val="auto"/>
                <w:sz w:val="21"/>
                <w:szCs w:val="21"/>
                <w:lang w:eastAsia="zh-CN"/>
              </w:rPr>
              <w:t>、</w:t>
            </w:r>
            <w:r>
              <w:rPr>
                <w:color w:val="auto"/>
                <w:sz w:val="21"/>
                <w:szCs w:val="21"/>
              </w:rPr>
              <w:t>SS</w:t>
            </w:r>
            <w:r>
              <w:rPr>
                <w:rFonts w:hint="eastAsia"/>
                <w:color w:val="auto"/>
                <w:sz w:val="21"/>
                <w:szCs w:val="21"/>
                <w:lang w:eastAsia="zh-CN"/>
              </w:rPr>
              <w:t>、</w:t>
            </w:r>
            <w:r>
              <w:rPr>
                <w:rFonts w:hint="eastAsia" w:cs="Times New Roman"/>
                <w:color w:val="auto"/>
                <w:kern w:val="0"/>
                <w:sz w:val="21"/>
                <w:szCs w:val="21"/>
                <w:lang w:val="en-US" w:eastAsia="zh-CN" w:bidi="ar-SA"/>
              </w:rPr>
              <w:t>氨氮</w:t>
            </w:r>
            <w:r>
              <w:rPr>
                <w:color w:val="auto"/>
                <w:sz w:val="21"/>
                <w:szCs w:val="21"/>
              </w:rPr>
              <w:t>、</w:t>
            </w:r>
            <w:r>
              <w:rPr>
                <w:rFonts w:hint="eastAsia" w:cs="Times New Roman"/>
                <w:color w:val="auto"/>
                <w:kern w:val="0"/>
                <w:sz w:val="21"/>
                <w:szCs w:val="21"/>
                <w:lang w:val="en-US" w:eastAsia="zh-CN" w:bidi="ar-SA"/>
              </w:rPr>
              <w:t>粪大肠菌群数、总余氯、LAS</w:t>
            </w:r>
          </w:p>
        </w:tc>
        <w:tc>
          <w:tcPr>
            <w:tcW w:w="1340" w:type="pct"/>
            <w:vMerge w:val="continue"/>
            <w:vAlign w:val="center"/>
          </w:tcPr>
          <w:p w14:paraId="2FF1492E">
            <w:pPr>
              <w:adjustRightInd w:val="0"/>
              <w:snapToGrid w:val="0"/>
              <w:jc w:val="center"/>
              <w:rPr>
                <w:color w:val="auto"/>
              </w:rPr>
            </w:pPr>
          </w:p>
        </w:tc>
        <w:tc>
          <w:tcPr>
            <w:tcW w:w="2007" w:type="dxa"/>
            <w:vAlign w:val="center"/>
          </w:tcPr>
          <w:p w14:paraId="02BB0C0D">
            <w:pPr>
              <w:adjustRightInd w:val="0"/>
              <w:snapToGrid w:val="0"/>
              <w:jc w:val="center"/>
              <w:rPr>
                <w:color w:val="auto"/>
                <w:szCs w:val="21"/>
              </w:rPr>
            </w:pPr>
            <w:r>
              <w:rPr>
                <w:bCs/>
                <w:color w:val="auto"/>
                <w:szCs w:val="21"/>
              </w:rPr>
              <w:t>《污水综合排放标准》（GB8979-1996）三级标准</w:t>
            </w:r>
          </w:p>
        </w:tc>
      </w:tr>
      <w:tr w14:paraId="50E88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pct"/>
            <w:vAlign w:val="center"/>
          </w:tcPr>
          <w:p w14:paraId="66037486">
            <w:pPr>
              <w:adjustRightInd w:val="0"/>
              <w:snapToGrid w:val="0"/>
              <w:jc w:val="center"/>
              <w:rPr>
                <w:color w:val="auto"/>
                <w:szCs w:val="21"/>
              </w:rPr>
            </w:pPr>
            <w:r>
              <w:rPr>
                <w:color w:val="auto"/>
                <w:szCs w:val="21"/>
              </w:rPr>
              <w:t>声环境</w:t>
            </w:r>
          </w:p>
        </w:tc>
        <w:tc>
          <w:tcPr>
            <w:tcW w:w="875" w:type="pct"/>
            <w:vAlign w:val="center"/>
          </w:tcPr>
          <w:p w14:paraId="6EC665A3">
            <w:pPr>
              <w:adjustRightInd w:val="0"/>
              <w:snapToGrid w:val="0"/>
              <w:jc w:val="center"/>
              <w:rPr>
                <w:color w:val="auto"/>
                <w:szCs w:val="21"/>
              </w:rPr>
            </w:pPr>
            <w:r>
              <w:rPr>
                <w:color w:val="auto"/>
                <w:szCs w:val="21"/>
              </w:rPr>
              <w:t>厂界外1m</w:t>
            </w:r>
          </w:p>
        </w:tc>
        <w:tc>
          <w:tcPr>
            <w:tcW w:w="728" w:type="pct"/>
            <w:vAlign w:val="center"/>
          </w:tcPr>
          <w:p w14:paraId="4CAA06DE">
            <w:pPr>
              <w:adjustRightInd w:val="0"/>
              <w:snapToGrid w:val="0"/>
              <w:jc w:val="center"/>
              <w:rPr>
                <w:color w:val="auto"/>
                <w:szCs w:val="21"/>
              </w:rPr>
            </w:pPr>
            <w:r>
              <w:rPr>
                <w:color w:val="auto"/>
                <w:szCs w:val="21"/>
              </w:rPr>
              <w:t>等效连续A声级</w:t>
            </w:r>
          </w:p>
        </w:tc>
        <w:tc>
          <w:tcPr>
            <w:tcW w:w="1340" w:type="pct"/>
            <w:vAlign w:val="center"/>
          </w:tcPr>
          <w:p w14:paraId="6F5DDBA5">
            <w:pPr>
              <w:adjustRightInd w:val="0"/>
              <w:snapToGrid w:val="0"/>
              <w:jc w:val="center"/>
              <w:rPr>
                <w:rFonts w:hint="default" w:eastAsia="宋体"/>
                <w:color w:val="auto"/>
                <w:szCs w:val="21"/>
                <w:lang w:val="en-US" w:eastAsia="zh-CN"/>
              </w:rPr>
            </w:pPr>
            <w:r>
              <w:rPr>
                <w:rFonts w:hint="eastAsia"/>
                <w:color w:val="auto"/>
                <w:szCs w:val="21"/>
                <w:lang w:val="en-US" w:eastAsia="zh-CN"/>
              </w:rPr>
              <w:t>选用低噪声设备，</w:t>
            </w:r>
            <w:r>
              <w:rPr>
                <w:color w:val="auto"/>
                <w:szCs w:val="21"/>
              </w:rPr>
              <w:t>建筑隔声</w:t>
            </w:r>
            <w:r>
              <w:rPr>
                <w:rFonts w:hint="eastAsia"/>
                <w:color w:val="auto"/>
                <w:szCs w:val="21"/>
                <w:lang w:eastAsia="zh-CN"/>
              </w:rPr>
              <w:t>，</w:t>
            </w:r>
            <w:r>
              <w:rPr>
                <w:rFonts w:hint="eastAsia"/>
                <w:color w:val="auto"/>
                <w:szCs w:val="21"/>
                <w:lang w:val="en-US" w:eastAsia="zh-CN"/>
              </w:rPr>
              <w:t>加强管理，避免动物乱叫</w:t>
            </w:r>
          </w:p>
        </w:tc>
        <w:tc>
          <w:tcPr>
            <w:tcW w:w="1115" w:type="pct"/>
            <w:vAlign w:val="center"/>
          </w:tcPr>
          <w:p w14:paraId="02BB335E">
            <w:pPr>
              <w:adjustRightInd w:val="0"/>
              <w:snapToGrid w:val="0"/>
              <w:jc w:val="center"/>
              <w:rPr>
                <w:color w:val="auto"/>
                <w:szCs w:val="21"/>
              </w:rPr>
            </w:pPr>
            <w:r>
              <w:rPr>
                <w:rFonts w:hint="eastAsia"/>
                <w:color w:val="auto"/>
                <w:lang w:val="en-US" w:eastAsia="zh-CN"/>
              </w:rPr>
              <w:t>东、南、西、北侧厂界</w:t>
            </w:r>
            <w:r>
              <w:rPr>
                <w:color w:val="auto"/>
              </w:rPr>
              <w:t>执行《工业企业厂界环境噪声排放标准》（GB12348-2008）</w:t>
            </w:r>
            <w:r>
              <w:rPr>
                <w:rFonts w:hint="eastAsia"/>
                <w:color w:val="auto"/>
                <w:lang w:val="en-US" w:eastAsia="zh-CN"/>
              </w:rPr>
              <w:t>4</w:t>
            </w:r>
            <w:r>
              <w:rPr>
                <w:color w:val="auto"/>
              </w:rPr>
              <w:t>类标准</w:t>
            </w:r>
          </w:p>
        </w:tc>
      </w:tr>
      <w:tr w14:paraId="6C63D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41" w:type="pct"/>
            <w:vAlign w:val="center"/>
          </w:tcPr>
          <w:p w14:paraId="79F082F5">
            <w:pPr>
              <w:adjustRightInd w:val="0"/>
              <w:snapToGrid w:val="0"/>
              <w:spacing w:line="440" w:lineRule="exact"/>
              <w:jc w:val="center"/>
              <w:rPr>
                <w:color w:val="auto"/>
                <w:szCs w:val="21"/>
              </w:rPr>
            </w:pPr>
            <w:r>
              <w:rPr>
                <w:color w:val="auto"/>
                <w:szCs w:val="21"/>
              </w:rPr>
              <w:t>电磁辐射</w:t>
            </w:r>
          </w:p>
        </w:tc>
        <w:tc>
          <w:tcPr>
            <w:tcW w:w="4058" w:type="pct"/>
            <w:gridSpan w:val="4"/>
            <w:vAlign w:val="center"/>
          </w:tcPr>
          <w:p w14:paraId="1E86D777">
            <w:pPr>
              <w:adjustRightInd w:val="0"/>
              <w:snapToGrid w:val="0"/>
              <w:spacing w:line="440" w:lineRule="exact"/>
              <w:jc w:val="center"/>
              <w:rPr>
                <w:color w:val="auto"/>
                <w:szCs w:val="21"/>
              </w:rPr>
            </w:pPr>
            <w:r>
              <w:rPr>
                <w:rFonts w:hint="eastAsia"/>
                <w:color w:val="auto"/>
                <w:szCs w:val="21"/>
              </w:rPr>
              <w:t>/</w:t>
            </w:r>
          </w:p>
        </w:tc>
      </w:tr>
      <w:tr w14:paraId="1F0B8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41" w:type="pct"/>
            <w:vAlign w:val="center"/>
          </w:tcPr>
          <w:p w14:paraId="56EE271A">
            <w:pPr>
              <w:adjustRightInd w:val="0"/>
              <w:snapToGrid w:val="0"/>
              <w:spacing w:line="440" w:lineRule="exact"/>
              <w:jc w:val="center"/>
              <w:rPr>
                <w:color w:val="auto"/>
                <w:szCs w:val="21"/>
              </w:rPr>
            </w:pPr>
            <w:r>
              <w:rPr>
                <w:color w:val="auto"/>
                <w:szCs w:val="21"/>
              </w:rPr>
              <w:t>固体废物</w:t>
            </w:r>
          </w:p>
        </w:tc>
        <w:tc>
          <w:tcPr>
            <w:tcW w:w="4058" w:type="pct"/>
            <w:gridSpan w:val="4"/>
            <w:vAlign w:val="center"/>
          </w:tcPr>
          <w:p w14:paraId="74928491">
            <w:pPr>
              <w:adjustRightInd w:val="0"/>
              <w:snapToGrid w:val="0"/>
              <w:spacing w:line="440" w:lineRule="exact"/>
              <w:ind w:firstLine="420" w:firstLineChars="200"/>
              <w:rPr>
                <w:rFonts w:hint="eastAsia"/>
                <w:color w:val="auto"/>
                <w:szCs w:val="21"/>
              </w:rPr>
            </w:pPr>
            <w:r>
              <w:rPr>
                <w:rFonts w:hint="eastAsia"/>
                <w:color w:val="auto"/>
                <w:szCs w:val="21"/>
                <w:lang w:val="en-US" w:eastAsia="zh-CN"/>
              </w:rPr>
              <w:t>设医废间1座，</w:t>
            </w:r>
            <w:r>
              <w:rPr>
                <w:rFonts w:hint="eastAsia"/>
                <w:b w:val="0"/>
                <w:bCs w:val="0"/>
                <w:color w:val="auto"/>
              </w:rPr>
              <w:t>面积约</w:t>
            </w:r>
            <w:r>
              <w:rPr>
                <w:rFonts w:hint="eastAsia"/>
                <w:b w:val="0"/>
                <w:bCs w:val="0"/>
                <w:color w:val="auto"/>
                <w:lang w:val="en-US" w:eastAsia="zh-CN"/>
              </w:rPr>
              <w:t>4.93</w:t>
            </w:r>
            <w:r>
              <w:rPr>
                <w:rFonts w:hint="eastAsia"/>
                <w:b w:val="0"/>
                <w:bCs w:val="0"/>
                <w:color w:val="auto"/>
              </w:rPr>
              <w:t>m</w:t>
            </w:r>
            <w:r>
              <w:rPr>
                <w:rFonts w:hint="eastAsia"/>
                <w:b w:val="0"/>
                <w:bCs w:val="0"/>
                <w:color w:val="auto"/>
                <w:vertAlign w:val="superscript"/>
              </w:rPr>
              <w:t>2</w:t>
            </w:r>
            <w:r>
              <w:rPr>
                <w:rFonts w:hint="eastAsia"/>
                <w:b w:val="0"/>
                <w:bCs w:val="0"/>
                <w:color w:val="auto"/>
              </w:rPr>
              <w:t>，内设加盖医疗废物收集桶</w:t>
            </w:r>
            <w:r>
              <w:rPr>
                <w:rFonts w:hint="eastAsia"/>
                <w:b w:val="0"/>
                <w:bCs w:val="0"/>
                <w:color w:val="auto"/>
                <w:lang w:eastAsia="zh-CN"/>
              </w:rPr>
              <w:t>。</w:t>
            </w:r>
          </w:p>
          <w:p w14:paraId="62ED523D">
            <w:pPr>
              <w:adjustRightInd w:val="0"/>
              <w:snapToGrid w:val="0"/>
              <w:spacing w:line="440" w:lineRule="exact"/>
              <w:ind w:firstLine="420" w:firstLineChars="200"/>
              <w:rPr>
                <w:rFonts w:hint="eastAsia"/>
                <w:color w:val="auto"/>
                <w:szCs w:val="21"/>
              </w:rPr>
            </w:pPr>
            <w:r>
              <w:rPr>
                <w:rFonts w:hint="eastAsia"/>
                <w:color w:val="auto"/>
                <w:szCs w:val="21"/>
              </w:rPr>
              <w:t>猫住院、诊疗产生的猫砂及犬住院、门诊产生的动物粪污经消毒后交市政环卫部门处置；生活垃圾交环卫部门统一收运；动物尸体交由有资质单位进行无害化处理；废紫外线灯管定期交有资质单位处置；医疗废物交</w:t>
            </w:r>
            <w:r>
              <w:rPr>
                <w:rFonts w:hint="eastAsia"/>
                <w:color w:val="auto"/>
                <w:szCs w:val="21"/>
                <w:lang w:val="en-US" w:eastAsia="zh-CN"/>
              </w:rPr>
              <w:t>有</w:t>
            </w:r>
            <w:r>
              <w:rPr>
                <w:rFonts w:hint="eastAsia"/>
                <w:color w:val="auto"/>
                <w:szCs w:val="21"/>
              </w:rPr>
              <w:t>资质单位处置。</w:t>
            </w:r>
          </w:p>
          <w:p w14:paraId="7150DE6A">
            <w:pPr>
              <w:adjustRightInd w:val="0"/>
              <w:snapToGrid w:val="0"/>
              <w:spacing w:line="440" w:lineRule="exact"/>
              <w:ind w:firstLine="420" w:firstLineChars="200"/>
              <w:rPr>
                <w:color w:val="auto"/>
                <w:szCs w:val="21"/>
              </w:rPr>
            </w:pPr>
            <w:r>
              <w:rPr>
                <w:rFonts w:hint="eastAsia"/>
                <w:color w:val="auto"/>
                <w:szCs w:val="21"/>
              </w:rPr>
              <w:t>生活垃圾经垃圾桶分类收集后交由环卫部门统一清运处理。</w:t>
            </w:r>
          </w:p>
        </w:tc>
      </w:tr>
      <w:tr w14:paraId="0A808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1" w:type="pct"/>
            <w:vAlign w:val="center"/>
          </w:tcPr>
          <w:p w14:paraId="1506264F">
            <w:pPr>
              <w:adjustRightInd w:val="0"/>
              <w:snapToGrid w:val="0"/>
              <w:spacing w:line="240" w:lineRule="auto"/>
              <w:jc w:val="center"/>
              <w:rPr>
                <w:color w:val="auto"/>
                <w:szCs w:val="21"/>
              </w:rPr>
            </w:pPr>
            <w:r>
              <w:rPr>
                <w:color w:val="auto"/>
                <w:szCs w:val="21"/>
              </w:rPr>
              <w:t>土壤及地下水</w:t>
            </w:r>
          </w:p>
          <w:p w14:paraId="3D32A84C">
            <w:pPr>
              <w:adjustRightInd w:val="0"/>
              <w:snapToGrid w:val="0"/>
              <w:spacing w:line="240" w:lineRule="auto"/>
              <w:jc w:val="center"/>
              <w:rPr>
                <w:color w:val="auto"/>
                <w:szCs w:val="21"/>
              </w:rPr>
            </w:pPr>
            <w:r>
              <w:rPr>
                <w:color w:val="auto"/>
                <w:szCs w:val="21"/>
              </w:rPr>
              <w:t>污染防治措施</w:t>
            </w:r>
          </w:p>
        </w:tc>
        <w:tc>
          <w:tcPr>
            <w:tcW w:w="4058" w:type="pct"/>
            <w:gridSpan w:val="4"/>
            <w:vAlign w:val="center"/>
          </w:tcPr>
          <w:p w14:paraId="18F33C01">
            <w:pPr>
              <w:adjustRightInd w:val="0"/>
              <w:snapToGrid w:val="0"/>
              <w:spacing w:line="440" w:lineRule="exact"/>
              <w:jc w:val="center"/>
              <w:rPr>
                <w:rFonts w:hint="eastAsia" w:eastAsia="宋体"/>
                <w:color w:val="auto"/>
                <w:lang w:val="en-US" w:eastAsia="zh-CN"/>
              </w:rPr>
            </w:pPr>
            <w:r>
              <w:rPr>
                <w:rFonts w:hint="eastAsia"/>
                <w:color w:val="auto"/>
                <w:lang w:val="en-US" w:eastAsia="zh-CN"/>
              </w:rPr>
              <w:t>/</w:t>
            </w:r>
          </w:p>
        </w:tc>
      </w:tr>
      <w:tr w14:paraId="1B4102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1" w:type="pct"/>
            <w:vAlign w:val="center"/>
          </w:tcPr>
          <w:p w14:paraId="30EDED95">
            <w:pPr>
              <w:adjustRightInd w:val="0"/>
              <w:snapToGrid w:val="0"/>
              <w:spacing w:line="240" w:lineRule="auto"/>
              <w:jc w:val="center"/>
              <w:rPr>
                <w:color w:val="auto"/>
                <w:szCs w:val="21"/>
              </w:rPr>
            </w:pPr>
            <w:r>
              <w:rPr>
                <w:color w:val="auto"/>
                <w:szCs w:val="21"/>
              </w:rPr>
              <w:t>生态保护措施</w:t>
            </w:r>
          </w:p>
        </w:tc>
        <w:tc>
          <w:tcPr>
            <w:tcW w:w="4058" w:type="pct"/>
            <w:gridSpan w:val="4"/>
            <w:vAlign w:val="center"/>
          </w:tcPr>
          <w:p w14:paraId="3506254A">
            <w:pPr>
              <w:adjustRightInd w:val="0"/>
              <w:snapToGrid w:val="0"/>
              <w:spacing w:line="440" w:lineRule="exact"/>
              <w:jc w:val="center"/>
              <w:rPr>
                <w:color w:val="auto"/>
                <w:szCs w:val="21"/>
              </w:rPr>
            </w:pPr>
            <w:r>
              <w:rPr>
                <w:color w:val="auto"/>
                <w:szCs w:val="21"/>
              </w:rPr>
              <w:t>/</w:t>
            </w:r>
          </w:p>
        </w:tc>
      </w:tr>
      <w:tr w14:paraId="1C066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41" w:type="pct"/>
            <w:vAlign w:val="center"/>
          </w:tcPr>
          <w:p w14:paraId="7AD4AD0D">
            <w:pPr>
              <w:adjustRightInd w:val="0"/>
              <w:snapToGrid w:val="0"/>
              <w:spacing w:line="240" w:lineRule="auto"/>
              <w:jc w:val="center"/>
              <w:rPr>
                <w:color w:val="auto"/>
                <w:spacing w:val="-8"/>
                <w:szCs w:val="21"/>
              </w:rPr>
            </w:pPr>
            <w:r>
              <w:rPr>
                <w:color w:val="auto"/>
                <w:spacing w:val="-8"/>
                <w:szCs w:val="21"/>
              </w:rPr>
              <w:t>环境风险</w:t>
            </w:r>
          </w:p>
          <w:p w14:paraId="64ADE118">
            <w:pPr>
              <w:adjustRightInd w:val="0"/>
              <w:snapToGrid w:val="0"/>
              <w:spacing w:line="240" w:lineRule="auto"/>
              <w:jc w:val="center"/>
              <w:rPr>
                <w:color w:val="auto"/>
                <w:spacing w:val="-8"/>
                <w:szCs w:val="21"/>
              </w:rPr>
            </w:pPr>
            <w:r>
              <w:rPr>
                <w:color w:val="auto"/>
                <w:spacing w:val="-8"/>
                <w:szCs w:val="21"/>
              </w:rPr>
              <w:t>防范措施</w:t>
            </w:r>
          </w:p>
        </w:tc>
        <w:tc>
          <w:tcPr>
            <w:tcW w:w="4058" w:type="pct"/>
            <w:gridSpan w:val="4"/>
            <w:vAlign w:val="center"/>
          </w:tcPr>
          <w:p w14:paraId="5BA4DD84">
            <w:pPr>
              <w:adjustRightInd w:val="0"/>
              <w:snapToGrid w:val="0"/>
              <w:spacing w:line="440" w:lineRule="exact"/>
              <w:ind w:firstLine="420" w:firstLineChars="200"/>
              <w:rPr>
                <w:color w:val="auto"/>
                <w:szCs w:val="21"/>
              </w:rPr>
            </w:pPr>
            <w:r>
              <w:rPr>
                <w:rFonts w:hint="eastAsia"/>
                <w:color w:val="auto"/>
                <w:szCs w:val="21"/>
              </w:rPr>
              <w:t>本项目潜在环境事故为医疗废物泄漏、医疗废水未消毒排放、动物疫情风险等。应加强医院管理，搞好劳动保护，落实设备、管件的维修管理工作，采取积极的风险防范措施以及应急体系，降低事故发生的概率。评价认为只要采取适当的防范措施，在事故发生时采取正确的风险防范措施，本项目造成的风险是可控制的。</w:t>
            </w:r>
          </w:p>
        </w:tc>
      </w:tr>
      <w:tr w14:paraId="1FD61C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00" w:hRule="atLeast"/>
          <w:jc w:val="center"/>
        </w:trPr>
        <w:tc>
          <w:tcPr>
            <w:tcW w:w="941" w:type="pct"/>
            <w:vAlign w:val="center"/>
          </w:tcPr>
          <w:p w14:paraId="52452C43">
            <w:pPr>
              <w:adjustRightInd w:val="0"/>
              <w:snapToGrid w:val="0"/>
              <w:spacing w:line="240" w:lineRule="auto"/>
              <w:jc w:val="center"/>
              <w:rPr>
                <w:color w:val="auto"/>
                <w:spacing w:val="-8"/>
                <w:szCs w:val="21"/>
              </w:rPr>
            </w:pPr>
            <w:r>
              <w:rPr>
                <w:color w:val="auto"/>
                <w:spacing w:val="-8"/>
                <w:szCs w:val="21"/>
              </w:rPr>
              <w:t>其他环境</w:t>
            </w:r>
          </w:p>
          <w:p w14:paraId="37DFC665">
            <w:pPr>
              <w:adjustRightInd w:val="0"/>
              <w:snapToGrid w:val="0"/>
              <w:spacing w:line="240" w:lineRule="auto"/>
              <w:jc w:val="center"/>
              <w:rPr>
                <w:color w:val="auto"/>
                <w:spacing w:val="-8"/>
                <w:szCs w:val="21"/>
              </w:rPr>
            </w:pPr>
            <w:r>
              <w:rPr>
                <w:color w:val="auto"/>
                <w:spacing w:val="-8"/>
                <w:szCs w:val="21"/>
              </w:rPr>
              <w:t>管理要求</w:t>
            </w:r>
          </w:p>
        </w:tc>
        <w:tc>
          <w:tcPr>
            <w:tcW w:w="4058" w:type="pct"/>
            <w:gridSpan w:val="4"/>
            <w:vAlign w:val="center"/>
          </w:tcPr>
          <w:p w14:paraId="11203C6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（1）环境管理</w:t>
            </w:r>
          </w:p>
          <w:p w14:paraId="3D0DB91F">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保证项目建设的社会经济效益与环境效益相协调，实现可持续发展的目标，应加强对工程的环境管理工作，由建设单位安排专人负责项目日常的环境管理工作，配合环境保护行政主管部门做好施工期和运营期的环保工作。其主要职责是：</w:t>
            </w:r>
          </w:p>
          <w:p w14:paraId="4A5F4129">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1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执行国家及地方的环保方针、政策和有关法律、法规，协助制订与实施项目环境保护计划，配合有关部门审查落实项目设计中的环保设施设计内容及项目环保设施的竣工验收。</w:t>
            </w:r>
          </w:p>
          <w:p w14:paraId="51833AC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2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②</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在项目建设过程中，负责项目的环境监理，监督检查施工期环保设施落实和运行情况。落实好施工期环保措施，做到不破坏环境、不扰民。</w:t>
            </w:r>
          </w:p>
          <w:p w14:paraId="46E76400">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color w:val="auto"/>
                <w:szCs w:val="21"/>
              </w:rPr>
              <w:instrText xml:space="preserve"> = 3 \* GB3 </w:instrText>
            </w:r>
            <w:r>
              <w:rPr>
                <w:rFonts w:hint="default" w:ascii="Times New Roman" w:hAnsi="Times New Roman" w:eastAsia="宋体" w:cs="Times New Roman"/>
                <w:color w:val="auto"/>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color w:val="auto"/>
                <w:szCs w:val="21"/>
              </w:rPr>
              <w:fldChar w:fldCharType="end"/>
            </w:r>
            <w:r>
              <w:rPr>
                <w:rFonts w:hint="default" w:ascii="Times New Roman" w:hAnsi="Times New Roman" w:eastAsia="宋体" w:cs="Times New Roman"/>
                <w:color w:val="auto"/>
                <w:szCs w:val="21"/>
              </w:rPr>
              <w:t>根据地方环保部门提出的环境质量要求，制定项目环境管理条例，对因项目引发或增加的环境污染进行严格控制，并提出改善环境质量的措施和计划。</w:t>
            </w:r>
          </w:p>
          <w:p w14:paraId="2D0AEBA8">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④做好危险废物管理台账等记录。</w:t>
            </w:r>
          </w:p>
          <w:p w14:paraId="084B2C2E">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（2）验收管理要求</w:t>
            </w:r>
          </w:p>
          <w:p w14:paraId="3F36960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依据《建设项目竣工环境保护验收暂行办法》文件要求。</w:t>
            </w:r>
          </w:p>
          <w:p w14:paraId="55873343">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验收时间：项目竣工后</w:t>
            </w:r>
          </w:p>
          <w:p w14:paraId="1440600A">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验收内容：</w:t>
            </w:r>
          </w:p>
          <w:p w14:paraId="1A706EB7">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（1）建设单位应当如实查验、监测、记载建设项目环境保护设施的建设和调试情况，参照《建设项目竣工环境保护验收技术指南 污染影响类》编制验收监测报告。</w:t>
            </w:r>
          </w:p>
          <w:p w14:paraId="0BFCD5EC">
            <w:pPr>
              <w:adjustRightInd w:val="0"/>
              <w:snapToGrid w:val="0"/>
              <w:spacing w:line="440" w:lineRule="exact"/>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（2）在全国建设项目</w:t>
            </w:r>
            <w:r>
              <w:rPr>
                <w:rFonts w:hint="eastAsia" w:ascii="Times New Roman" w:hAnsi="Times New Roman" w:eastAsia="宋体" w:cs="Times New Roman"/>
                <w:color w:val="auto"/>
                <w:szCs w:val="21"/>
                <w:lang w:val="en-US" w:eastAsia="zh-CN"/>
              </w:rPr>
              <w:t>竣工环境保护验收信息系统</w:t>
            </w:r>
            <w:r>
              <w:rPr>
                <w:rFonts w:hint="default" w:ascii="Times New Roman" w:hAnsi="Times New Roman" w:eastAsia="宋体" w:cs="Times New Roman"/>
                <w:color w:val="auto"/>
                <w:szCs w:val="21"/>
              </w:rPr>
              <w:t>（网址https://cepc.lem.org.cn）进行自主验收公示。</w:t>
            </w:r>
          </w:p>
          <w:p w14:paraId="78F29BD4">
            <w:pPr>
              <w:adjustRightInd w:val="0"/>
              <w:snapToGrid w:val="0"/>
              <w:spacing w:line="440" w:lineRule="exact"/>
              <w:ind w:firstLine="420" w:firstLineChars="200"/>
              <w:rPr>
                <w:rFonts w:hint="default" w:ascii="Times New Roman" w:hAnsi="Times New Roman" w:eastAsia="宋体" w:cs="Times New Roman"/>
                <w:color w:val="auto"/>
                <w:szCs w:val="21"/>
              </w:rPr>
            </w:pPr>
          </w:p>
          <w:p w14:paraId="74C6DDD9">
            <w:pPr>
              <w:adjustRightInd w:val="0"/>
              <w:snapToGrid w:val="0"/>
              <w:spacing w:line="440" w:lineRule="exact"/>
              <w:jc w:val="center"/>
              <w:rPr>
                <w:rFonts w:hint="eastAsia" w:eastAsia="宋体"/>
                <w:color w:val="auto"/>
                <w:szCs w:val="21"/>
                <w:lang w:val="en-US" w:eastAsia="zh-CN"/>
              </w:rPr>
            </w:pPr>
          </w:p>
        </w:tc>
      </w:tr>
    </w:tbl>
    <w:p w14:paraId="2DF1BAC5">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r>
        <w:rPr>
          <w:rFonts w:ascii="Times New Roman" w:hAnsi="Times New Roman" w:eastAsia="黑体"/>
          <w:snapToGrid w:val="0"/>
          <w:color w:val="auto"/>
          <w:sz w:val="30"/>
          <w:szCs w:val="30"/>
        </w:rPr>
        <w:t>六、结论</w:t>
      </w:r>
    </w:p>
    <w:tbl>
      <w:tblPr>
        <w:tblStyle w:val="26"/>
        <w:tblW w:w="90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1"/>
      </w:tblGrid>
      <w:tr w14:paraId="6D680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6" w:hRule="atLeast"/>
          <w:jc w:val="center"/>
        </w:trPr>
        <w:tc>
          <w:tcPr>
            <w:tcW w:w="9031" w:type="dxa"/>
          </w:tcPr>
          <w:p w14:paraId="3DFF81A5">
            <w:pPr>
              <w:pStyle w:val="11"/>
              <w:ind w:firstLine="480"/>
              <w:rPr>
                <w:color w:val="auto"/>
              </w:rPr>
            </w:pPr>
            <w:r>
              <w:rPr>
                <w:rFonts w:hint="eastAsia"/>
                <w:color w:val="auto"/>
                <w:lang w:eastAsia="zh-CN"/>
              </w:rPr>
              <w:t>重庆亚宠亚五动物医院有限公司建设项目</w:t>
            </w:r>
            <w:r>
              <w:rPr>
                <w:rFonts w:hint="eastAsia"/>
                <w:color w:val="auto"/>
              </w:rPr>
              <w:t>符合国家和重庆市产业政策，符合区域“三线一单”生态环境分区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tc>
      </w:tr>
    </w:tbl>
    <w:p w14:paraId="2E329CD7">
      <w:pPr>
        <w:rPr>
          <w:color w:val="auto"/>
        </w:rPr>
        <w:sectPr>
          <w:pgSz w:w="11905" w:h="16838"/>
          <w:pgMar w:top="1531" w:right="1701" w:bottom="1531" w:left="1701" w:header="851" w:footer="1077" w:gutter="0"/>
          <w:cols w:space="720" w:num="1"/>
          <w:docGrid w:linePitch="312" w:charSpace="0"/>
        </w:sectPr>
      </w:pPr>
    </w:p>
    <w:p w14:paraId="4EE9624A">
      <w:pPr>
        <w:pStyle w:val="22"/>
        <w:adjustRightInd w:val="0"/>
        <w:snapToGrid w:val="0"/>
        <w:spacing w:before="0" w:beforeAutospacing="0" w:after="0" w:afterAutospacing="0" w:line="400" w:lineRule="exact"/>
        <w:outlineLvl w:val="0"/>
        <w:rPr>
          <w:rFonts w:ascii="Times New Roman" w:hAnsi="Times New Roman" w:eastAsia="黑体"/>
          <w:snapToGrid w:val="0"/>
          <w:color w:val="auto"/>
          <w:sz w:val="32"/>
          <w:szCs w:val="32"/>
        </w:rPr>
      </w:pPr>
      <w:r>
        <w:rPr>
          <w:rFonts w:ascii="Times New Roman" w:hAnsi="Times New Roman" w:eastAsia="黑体"/>
          <w:snapToGrid w:val="0"/>
          <w:color w:val="auto"/>
          <w:sz w:val="32"/>
          <w:szCs w:val="32"/>
        </w:rPr>
        <w:t>附表</w:t>
      </w:r>
    </w:p>
    <w:p w14:paraId="2DA84DB6">
      <w:pPr>
        <w:pStyle w:val="22"/>
        <w:adjustRightInd w:val="0"/>
        <w:snapToGrid w:val="0"/>
        <w:spacing w:before="0" w:beforeAutospacing="0" w:after="0" w:afterAutospacing="0" w:line="360" w:lineRule="auto"/>
        <w:jc w:val="center"/>
        <w:outlineLvl w:val="0"/>
        <w:rPr>
          <w:rFonts w:ascii="Times New Roman" w:hAnsi="Times New Roman" w:eastAsia="方正小标宋_GBK"/>
          <w:snapToGrid w:val="0"/>
          <w:color w:val="auto"/>
          <w:sz w:val="38"/>
          <w:szCs w:val="38"/>
        </w:rPr>
      </w:pPr>
      <w:r>
        <w:rPr>
          <w:rFonts w:ascii="Times New Roman" w:hAnsi="Times New Roman" w:eastAsia="方正小标宋_GBK"/>
          <w:snapToGrid w:val="0"/>
          <w:color w:val="auto"/>
          <w:sz w:val="38"/>
          <w:szCs w:val="38"/>
        </w:rPr>
        <w:t>建设项目污染物排放量汇总表</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987"/>
        <w:gridCol w:w="1642"/>
        <w:gridCol w:w="1276"/>
        <w:gridCol w:w="1701"/>
        <w:gridCol w:w="1559"/>
        <w:gridCol w:w="1761"/>
        <w:gridCol w:w="1823"/>
        <w:gridCol w:w="962"/>
      </w:tblGrid>
      <w:tr w14:paraId="11B87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1077" w:type="dxa"/>
            <w:tcBorders>
              <w:tl2br w:val="single" w:color="auto" w:sz="4" w:space="0"/>
            </w:tcBorders>
            <w:tcMar>
              <w:left w:w="28" w:type="dxa"/>
              <w:right w:w="28" w:type="dxa"/>
            </w:tcMar>
            <w:vAlign w:val="center"/>
          </w:tcPr>
          <w:p w14:paraId="2CD341F9">
            <w:pPr>
              <w:pStyle w:val="47"/>
              <w:spacing w:line="240" w:lineRule="auto"/>
              <w:rPr>
                <w:rFonts w:eastAsia="黑体"/>
                <w:snapToGrid w:val="0"/>
                <w:color w:val="auto"/>
                <w:spacing w:val="-6"/>
                <w:kern w:val="21"/>
              </w:rPr>
            </w:pPr>
            <w:r>
              <w:rPr>
                <w:rFonts w:hint="eastAsia" w:eastAsia="黑体"/>
                <w:snapToGrid w:val="0"/>
                <w:color w:val="auto"/>
                <w:spacing w:val="-6"/>
                <w:kern w:val="21"/>
                <w:lang w:val="en-US" w:eastAsia="zh-CN"/>
              </w:rPr>
              <w:t xml:space="preserve">     </w:t>
            </w:r>
            <w:r>
              <w:rPr>
                <w:rFonts w:eastAsia="黑体"/>
                <w:snapToGrid w:val="0"/>
                <w:color w:val="auto"/>
                <w:spacing w:val="-6"/>
                <w:kern w:val="21"/>
              </w:rPr>
              <w:t>项目</w:t>
            </w:r>
          </w:p>
          <w:p w14:paraId="3104E4FF">
            <w:pPr>
              <w:pStyle w:val="47"/>
              <w:spacing w:line="240" w:lineRule="auto"/>
              <w:jc w:val="both"/>
              <w:rPr>
                <w:rFonts w:eastAsia="黑体"/>
                <w:snapToGrid w:val="0"/>
                <w:color w:val="auto"/>
                <w:spacing w:val="-6"/>
                <w:kern w:val="21"/>
              </w:rPr>
            </w:pPr>
            <w:r>
              <w:rPr>
                <w:rFonts w:eastAsia="黑体"/>
                <w:snapToGrid w:val="0"/>
                <w:color w:val="auto"/>
                <w:spacing w:val="-6"/>
                <w:kern w:val="21"/>
              </w:rPr>
              <w:t>分类</w:t>
            </w:r>
          </w:p>
        </w:tc>
        <w:tc>
          <w:tcPr>
            <w:tcW w:w="1987" w:type="dxa"/>
            <w:tcMar>
              <w:left w:w="28" w:type="dxa"/>
              <w:right w:w="28" w:type="dxa"/>
            </w:tcMar>
            <w:vAlign w:val="center"/>
          </w:tcPr>
          <w:p w14:paraId="755B0865">
            <w:pPr>
              <w:pStyle w:val="47"/>
              <w:spacing w:line="240" w:lineRule="auto"/>
              <w:rPr>
                <w:rFonts w:eastAsia="黑体"/>
                <w:snapToGrid w:val="0"/>
                <w:color w:val="auto"/>
                <w:spacing w:val="-6"/>
                <w:kern w:val="21"/>
              </w:rPr>
            </w:pPr>
            <w:r>
              <w:rPr>
                <w:rFonts w:eastAsia="黑体"/>
                <w:snapToGrid w:val="0"/>
                <w:color w:val="auto"/>
                <w:spacing w:val="-6"/>
                <w:kern w:val="21"/>
              </w:rPr>
              <w:t>污染物名称</w:t>
            </w:r>
          </w:p>
        </w:tc>
        <w:tc>
          <w:tcPr>
            <w:tcW w:w="1642" w:type="dxa"/>
            <w:tcMar>
              <w:left w:w="28" w:type="dxa"/>
              <w:right w:w="28" w:type="dxa"/>
            </w:tcMar>
            <w:vAlign w:val="center"/>
          </w:tcPr>
          <w:p w14:paraId="2BED1CD7">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3694C9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1 \* GB3 \* MERGEFORMAT </w:instrText>
            </w:r>
            <w:r>
              <w:rPr>
                <w:rFonts w:eastAsia="黑体"/>
                <w:snapToGrid w:val="0"/>
                <w:color w:val="auto"/>
                <w:spacing w:val="-6"/>
                <w:kern w:val="21"/>
              </w:rPr>
              <w:fldChar w:fldCharType="separate"/>
            </w:r>
            <w:r>
              <w:rPr>
                <w:rFonts w:eastAsia="黑体"/>
                <w:color w:val="auto"/>
                <w:kern w:val="2"/>
              </w:rPr>
              <w:t>①</w:t>
            </w:r>
            <w:r>
              <w:rPr>
                <w:rFonts w:eastAsia="黑体"/>
                <w:snapToGrid w:val="0"/>
                <w:color w:val="auto"/>
                <w:spacing w:val="-6"/>
                <w:kern w:val="21"/>
              </w:rPr>
              <w:fldChar w:fldCharType="end"/>
            </w:r>
          </w:p>
        </w:tc>
        <w:tc>
          <w:tcPr>
            <w:tcW w:w="1276" w:type="dxa"/>
            <w:tcMar>
              <w:left w:w="28" w:type="dxa"/>
              <w:right w:w="28" w:type="dxa"/>
            </w:tcMar>
            <w:vAlign w:val="center"/>
          </w:tcPr>
          <w:p w14:paraId="5954D31A">
            <w:pPr>
              <w:pStyle w:val="47"/>
              <w:spacing w:line="240" w:lineRule="auto"/>
              <w:rPr>
                <w:rFonts w:eastAsia="黑体"/>
                <w:snapToGrid w:val="0"/>
                <w:color w:val="auto"/>
                <w:spacing w:val="-6"/>
                <w:kern w:val="21"/>
              </w:rPr>
            </w:pPr>
            <w:r>
              <w:rPr>
                <w:rFonts w:eastAsia="黑体"/>
                <w:snapToGrid w:val="0"/>
                <w:color w:val="auto"/>
                <w:spacing w:val="-6"/>
                <w:kern w:val="21"/>
              </w:rPr>
              <w:t>现有工程</w:t>
            </w:r>
          </w:p>
          <w:p w14:paraId="1D0B2A01">
            <w:pPr>
              <w:pStyle w:val="47"/>
              <w:spacing w:line="240" w:lineRule="auto"/>
              <w:rPr>
                <w:rFonts w:eastAsia="黑体"/>
                <w:snapToGrid w:val="0"/>
                <w:color w:val="auto"/>
                <w:spacing w:val="-6"/>
                <w:kern w:val="21"/>
              </w:rPr>
            </w:pPr>
            <w:r>
              <w:rPr>
                <w:rFonts w:eastAsia="黑体"/>
                <w:snapToGrid w:val="0"/>
                <w:color w:val="auto"/>
                <w:spacing w:val="-6"/>
                <w:kern w:val="21"/>
              </w:rPr>
              <w:t>许可排放量</w:t>
            </w:r>
          </w:p>
          <w:p w14:paraId="66FADF07">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2 \* GB3 \* MERGEFORMAT </w:instrText>
            </w:r>
            <w:r>
              <w:rPr>
                <w:rFonts w:eastAsia="黑体"/>
                <w:snapToGrid w:val="0"/>
                <w:color w:val="auto"/>
                <w:spacing w:val="-6"/>
                <w:kern w:val="21"/>
              </w:rPr>
              <w:fldChar w:fldCharType="separate"/>
            </w:r>
            <w:r>
              <w:rPr>
                <w:rFonts w:eastAsia="黑体"/>
                <w:snapToGrid w:val="0"/>
                <w:color w:val="auto"/>
                <w:spacing w:val="-6"/>
                <w:kern w:val="21"/>
              </w:rPr>
              <w:t>②</w:t>
            </w:r>
            <w:r>
              <w:rPr>
                <w:rFonts w:eastAsia="黑体"/>
                <w:snapToGrid w:val="0"/>
                <w:color w:val="auto"/>
                <w:spacing w:val="-6"/>
                <w:kern w:val="21"/>
              </w:rPr>
              <w:fldChar w:fldCharType="end"/>
            </w:r>
          </w:p>
        </w:tc>
        <w:tc>
          <w:tcPr>
            <w:tcW w:w="1701" w:type="dxa"/>
            <w:tcMar>
              <w:left w:w="28" w:type="dxa"/>
              <w:right w:w="28" w:type="dxa"/>
            </w:tcMar>
            <w:vAlign w:val="center"/>
          </w:tcPr>
          <w:p w14:paraId="7E38D88A">
            <w:pPr>
              <w:pStyle w:val="47"/>
              <w:spacing w:line="240" w:lineRule="auto"/>
              <w:rPr>
                <w:rFonts w:eastAsia="黑体"/>
                <w:snapToGrid w:val="0"/>
                <w:color w:val="auto"/>
                <w:spacing w:val="-6"/>
                <w:kern w:val="21"/>
              </w:rPr>
            </w:pPr>
            <w:r>
              <w:rPr>
                <w:rFonts w:eastAsia="黑体"/>
                <w:snapToGrid w:val="0"/>
                <w:color w:val="auto"/>
                <w:spacing w:val="-6"/>
                <w:kern w:val="21"/>
              </w:rPr>
              <w:t>在建工程</w:t>
            </w:r>
          </w:p>
          <w:p w14:paraId="557FC01F">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3 \* GB3 \* MERGEFORMAT </w:instrText>
            </w:r>
            <w:r>
              <w:rPr>
                <w:rFonts w:eastAsia="黑体"/>
                <w:snapToGrid w:val="0"/>
                <w:color w:val="auto"/>
                <w:spacing w:val="-6"/>
                <w:kern w:val="21"/>
              </w:rPr>
              <w:fldChar w:fldCharType="separate"/>
            </w:r>
            <w:r>
              <w:rPr>
                <w:rFonts w:eastAsia="黑体"/>
                <w:color w:val="auto"/>
                <w:kern w:val="2"/>
              </w:rPr>
              <w:t>③</w:t>
            </w:r>
            <w:r>
              <w:rPr>
                <w:rFonts w:eastAsia="黑体"/>
                <w:snapToGrid w:val="0"/>
                <w:color w:val="auto"/>
                <w:spacing w:val="-6"/>
                <w:kern w:val="21"/>
              </w:rPr>
              <w:fldChar w:fldCharType="end"/>
            </w:r>
          </w:p>
        </w:tc>
        <w:tc>
          <w:tcPr>
            <w:tcW w:w="1559" w:type="dxa"/>
            <w:tcMar>
              <w:left w:w="28" w:type="dxa"/>
              <w:right w:w="28" w:type="dxa"/>
            </w:tcMar>
            <w:vAlign w:val="center"/>
          </w:tcPr>
          <w:p w14:paraId="06F2D647">
            <w:pPr>
              <w:pStyle w:val="47"/>
              <w:spacing w:line="240" w:lineRule="auto"/>
              <w:rPr>
                <w:rFonts w:eastAsia="黑体"/>
                <w:snapToGrid w:val="0"/>
                <w:color w:val="auto"/>
                <w:spacing w:val="-6"/>
                <w:kern w:val="21"/>
              </w:rPr>
            </w:pPr>
            <w:r>
              <w:rPr>
                <w:rFonts w:eastAsia="黑体"/>
                <w:snapToGrid w:val="0"/>
                <w:color w:val="auto"/>
                <w:spacing w:val="-6"/>
                <w:kern w:val="21"/>
              </w:rPr>
              <w:t>本项目</w:t>
            </w:r>
          </w:p>
          <w:p w14:paraId="3550CE26">
            <w:pPr>
              <w:pStyle w:val="47"/>
              <w:spacing w:line="240" w:lineRule="auto"/>
              <w:rPr>
                <w:rFonts w:eastAsia="黑体"/>
                <w:snapToGrid w:val="0"/>
                <w:color w:val="auto"/>
                <w:spacing w:val="-6"/>
                <w:kern w:val="21"/>
              </w:rPr>
            </w:pPr>
            <w:r>
              <w:rPr>
                <w:rFonts w:eastAsia="黑体"/>
                <w:snapToGrid w:val="0"/>
                <w:color w:val="auto"/>
                <w:spacing w:val="-6"/>
                <w:kern w:val="21"/>
              </w:rPr>
              <w:t>排放量（固体废物产生量）</w:t>
            </w:r>
            <w:r>
              <w:rPr>
                <w:rFonts w:eastAsia="黑体"/>
                <w:snapToGrid w:val="0"/>
                <w:color w:val="auto"/>
                <w:spacing w:val="-6"/>
                <w:kern w:val="21"/>
              </w:rPr>
              <w:fldChar w:fldCharType="begin"/>
            </w:r>
            <w:r>
              <w:rPr>
                <w:rFonts w:eastAsia="黑体"/>
                <w:snapToGrid w:val="0"/>
                <w:color w:val="auto"/>
                <w:spacing w:val="-6"/>
                <w:kern w:val="21"/>
              </w:rPr>
              <w:instrText xml:space="preserve"> = 4 \* GB3 \* MERGEFORMAT </w:instrText>
            </w:r>
            <w:r>
              <w:rPr>
                <w:rFonts w:eastAsia="黑体"/>
                <w:snapToGrid w:val="0"/>
                <w:color w:val="auto"/>
                <w:spacing w:val="-6"/>
                <w:kern w:val="21"/>
              </w:rPr>
              <w:fldChar w:fldCharType="separate"/>
            </w:r>
            <w:r>
              <w:rPr>
                <w:rFonts w:eastAsia="黑体"/>
                <w:color w:val="auto"/>
                <w:kern w:val="2"/>
              </w:rPr>
              <w:t>④</w:t>
            </w:r>
            <w:r>
              <w:rPr>
                <w:rFonts w:eastAsia="黑体"/>
                <w:snapToGrid w:val="0"/>
                <w:color w:val="auto"/>
                <w:spacing w:val="-6"/>
                <w:kern w:val="21"/>
              </w:rPr>
              <w:fldChar w:fldCharType="end"/>
            </w:r>
          </w:p>
        </w:tc>
        <w:tc>
          <w:tcPr>
            <w:tcW w:w="1761" w:type="dxa"/>
            <w:tcMar>
              <w:left w:w="28" w:type="dxa"/>
              <w:right w:w="28" w:type="dxa"/>
            </w:tcMar>
            <w:vAlign w:val="center"/>
          </w:tcPr>
          <w:p w14:paraId="06FB70C0">
            <w:pPr>
              <w:pStyle w:val="47"/>
              <w:spacing w:line="240" w:lineRule="auto"/>
              <w:rPr>
                <w:rFonts w:eastAsia="黑体"/>
                <w:snapToGrid w:val="0"/>
                <w:color w:val="auto"/>
                <w:spacing w:val="-16"/>
                <w:kern w:val="21"/>
              </w:rPr>
            </w:pPr>
            <w:r>
              <w:rPr>
                <w:rFonts w:eastAsia="黑体"/>
                <w:snapToGrid w:val="0"/>
                <w:color w:val="auto"/>
                <w:spacing w:val="-16"/>
                <w:kern w:val="21"/>
              </w:rPr>
              <w:t>以新带老削减量</w:t>
            </w:r>
          </w:p>
          <w:p w14:paraId="55AC817A">
            <w:pPr>
              <w:pStyle w:val="47"/>
              <w:spacing w:line="240" w:lineRule="auto"/>
              <w:rPr>
                <w:rFonts w:eastAsia="黑体"/>
                <w:snapToGrid w:val="0"/>
                <w:color w:val="auto"/>
                <w:spacing w:val="-16"/>
                <w:kern w:val="21"/>
              </w:rPr>
            </w:pPr>
            <w:r>
              <w:rPr>
                <w:rFonts w:eastAsia="黑体"/>
                <w:snapToGrid w:val="0"/>
                <w:color w:val="auto"/>
                <w:spacing w:val="-16"/>
                <w:kern w:val="21"/>
              </w:rPr>
              <w:t>（新建项目不填）</w:t>
            </w:r>
            <w:r>
              <w:rPr>
                <w:rFonts w:eastAsia="黑体"/>
                <w:snapToGrid w:val="0"/>
                <w:color w:val="auto"/>
                <w:spacing w:val="-16"/>
                <w:kern w:val="21"/>
              </w:rPr>
              <w:fldChar w:fldCharType="begin"/>
            </w:r>
            <w:r>
              <w:rPr>
                <w:rFonts w:eastAsia="黑体"/>
                <w:snapToGrid w:val="0"/>
                <w:color w:val="auto"/>
                <w:spacing w:val="-16"/>
                <w:kern w:val="21"/>
              </w:rPr>
              <w:instrText xml:space="preserve"> = 5 \* GB3 \* MERGEFORMAT </w:instrText>
            </w:r>
            <w:r>
              <w:rPr>
                <w:rFonts w:eastAsia="黑体"/>
                <w:snapToGrid w:val="0"/>
                <w:color w:val="auto"/>
                <w:spacing w:val="-16"/>
                <w:kern w:val="21"/>
              </w:rPr>
              <w:fldChar w:fldCharType="separate"/>
            </w:r>
            <w:r>
              <w:rPr>
                <w:rFonts w:eastAsia="黑体"/>
                <w:color w:val="auto"/>
                <w:kern w:val="2"/>
              </w:rPr>
              <w:t>⑤</w:t>
            </w:r>
            <w:r>
              <w:rPr>
                <w:rFonts w:eastAsia="黑体"/>
                <w:snapToGrid w:val="0"/>
                <w:color w:val="auto"/>
                <w:spacing w:val="-16"/>
                <w:kern w:val="21"/>
              </w:rPr>
              <w:fldChar w:fldCharType="end"/>
            </w:r>
          </w:p>
        </w:tc>
        <w:tc>
          <w:tcPr>
            <w:tcW w:w="1823" w:type="dxa"/>
            <w:tcMar>
              <w:left w:w="28" w:type="dxa"/>
              <w:right w:w="28" w:type="dxa"/>
            </w:tcMar>
            <w:vAlign w:val="center"/>
          </w:tcPr>
          <w:p w14:paraId="659DFA1C">
            <w:pPr>
              <w:pStyle w:val="47"/>
              <w:spacing w:line="240" w:lineRule="auto"/>
              <w:rPr>
                <w:rFonts w:eastAsia="黑体"/>
                <w:snapToGrid w:val="0"/>
                <w:color w:val="auto"/>
                <w:spacing w:val="-16"/>
                <w:kern w:val="21"/>
              </w:rPr>
            </w:pPr>
            <w:r>
              <w:rPr>
                <w:rFonts w:eastAsia="黑体"/>
                <w:snapToGrid w:val="0"/>
                <w:color w:val="auto"/>
                <w:spacing w:val="-16"/>
                <w:kern w:val="21"/>
              </w:rPr>
              <w:t>本项目建成后</w:t>
            </w:r>
          </w:p>
          <w:p w14:paraId="69BB0382">
            <w:pPr>
              <w:pStyle w:val="47"/>
              <w:spacing w:line="240" w:lineRule="auto"/>
              <w:rPr>
                <w:rFonts w:eastAsia="黑体"/>
                <w:snapToGrid w:val="0"/>
                <w:color w:val="auto"/>
                <w:spacing w:val="-16"/>
                <w:kern w:val="21"/>
              </w:rPr>
            </w:pPr>
            <w:r>
              <w:rPr>
                <w:rFonts w:eastAsia="黑体"/>
                <w:snapToGrid w:val="0"/>
                <w:color w:val="auto"/>
                <w:spacing w:val="-16"/>
                <w:kern w:val="21"/>
              </w:rPr>
              <w:t>全厂排放量（固体废物产生量）</w:t>
            </w:r>
            <w:r>
              <w:rPr>
                <w:rFonts w:eastAsia="黑体"/>
                <w:snapToGrid w:val="0"/>
                <w:color w:val="auto"/>
                <w:spacing w:val="-16"/>
                <w:kern w:val="21"/>
              </w:rPr>
              <w:fldChar w:fldCharType="begin"/>
            </w:r>
            <w:r>
              <w:rPr>
                <w:rFonts w:eastAsia="黑体"/>
                <w:snapToGrid w:val="0"/>
                <w:color w:val="auto"/>
                <w:spacing w:val="-16"/>
                <w:kern w:val="21"/>
              </w:rPr>
              <w:instrText xml:space="preserve"> = 6 \* GB3 \* MERGEFORMAT </w:instrText>
            </w:r>
            <w:r>
              <w:rPr>
                <w:rFonts w:eastAsia="黑体"/>
                <w:snapToGrid w:val="0"/>
                <w:color w:val="auto"/>
                <w:spacing w:val="-16"/>
                <w:kern w:val="21"/>
              </w:rPr>
              <w:fldChar w:fldCharType="separate"/>
            </w:r>
            <w:r>
              <w:rPr>
                <w:rFonts w:eastAsia="黑体"/>
                <w:color w:val="auto"/>
                <w:kern w:val="2"/>
              </w:rPr>
              <w:t>⑥</w:t>
            </w:r>
            <w:r>
              <w:rPr>
                <w:rFonts w:eastAsia="黑体"/>
                <w:snapToGrid w:val="0"/>
                <w:color w:val="auto"/>
                <w:spacing w:val="-16"/>
                <w:kern w:val="21"/>
              </w:rPr>
              <w:fldChar w:fldCharType="end"/>
            </w:r>
          </w:p>
        </w:tc>
        <w:tc>
          <w:tcPr>
            <w:tcW w:w="962" w:type="dxa"/>
            <w:tcMar>
              <w:left w:w="28" w:type="dxa"/>
              <w:right w:w="28" w:type="dxa"/>
            </w:tcMar>
            <w:vAlign w:val="center"/>
          </w:tcPr>
          <w:p w14:paraId="45E1F0ED">
            <w:pPr>
              <w:pStyle w:val="47"/>
              <w:spacing w:line="240" w:lineRule="auto"/>
              <w:rPr>
                <w:rFonts w:eastAsia="黑体"/>
                <w:snapToGrid w:val="0"/>
                <w:color w:val="auto"/>
                <w:spacing w:val="-6"/>
                <w:kern w:val="21"/>
              </w:rPr>
            </w:pPr>
            <w:r>
              <w:rPr>
                <w:rFonts w:eastAsia="黑体"/>
                <w:snapToGrid w:val="0"/>
                <w:color w:val="auto"/>
                <w:spacing w:val="-6"/>
                <w:kern w:val="21"/>
              </w:rPr>
              <w:t>变化量</w:t>
            </w:r>
          </w:p>
          <w:p w14:paraId="6C4838A1">
            <w:pPr>
              <w:pStyle w:val="47"/>
              <w:spacing w:line="240" w:lineRule="auto"/>
              <w:rPr>
                <w:rFonts w:eastAsia="黑体"/>
                <w:snapToGrid w:val="0"/>
                <w:color w:val="auto"/>
                <w:spacing w:val="-6"/>
                <w:kern w:val="21"/>
              </w:rPr>
            </w:pPr>
            <w:r>
              <w:rPr>
                <w:rFonts w:eastAsia="黑体"/>
                <w:snapToGrid w:val="0"/>
                <w:color w:val="auto"/>
                <w:spacing w:val="-6"/>
                <w:kern w:val="21"/>
              </w:rPr>
              <w:fldChar w:fldCharType="begin"/>
            </w:r>
            <w:r>
              <w:rPr>
                <w:rFonts w:eastAsia="黑体"/>
                <w:snapToGrid w:val="0"/>
                <w:color w:val="auto"/>
                <w:spacing w:val="-6"/>
                <w:kern w:val="21"/>
              </w:rPr>
              <w:instrText xml:space="preserve"> = 7 \* GB3 \* MERGEFORMAT </w:instrText>
            </w:r>
            <w:r>
              <w:rPr>
                <w:rFonts w:eastAsia="黑体"/>
                <w:snapToGrid w:val="0"/>
                <w:color w:val="auto"/>
                <w:spacing w:val="-6"/>
                <w:kern w:val="21"/>
              </w:rPr>
              <w:fldChar w:fldCharType="separate"/>
            </w:r>
            <w:r>
              <w:rPr>
                <w:rFonts w:eastAsia="黑体"/>
                <w:color w:val="auto"/>
                <w:kern w:val="2"/>
              </w:rPr>
              <w:t>⑦</w:t>
            </w:r>
            <w:r>
              <w:rPr>
                <w:rFonts w:eastAsia="黑体"/>
                <w:snapToGrid w:val="0"/>
                <w:color w:val="auto"/>
                <w:spacing w:val="-6"/>
                <w:kern w:val="21"/>
              </w:rPr>
              <w:fldChar w:fldCharType="end"/>
            </w:r>
          </w:p>
        </w:tc>
      </w:tr>
      <w:tr w14:paraId="2C00D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14:paraId="7988C092">
            <w:pPr>
              <w:pStyle w:val="47"/>
              <w:spacing w:line="240" w:lineRule="auto"/>
              <w:rPr>
                <w:snapToGrid w:val="0"/>
                <w:color w:val="auto"/>
                <w:kern w:val="21"/>
              </w:rPr>
            </w:pPr>
            <w:r>
              <w:rPr>
                <w:snapToGrid w:val="0"/>
                <w:color w:val="auto"/>
                <w:kern w:val="21"/>
              </w:rPr>
              <w:t>废气</w:t>
            </w:r>
          </w:p>
        </w:tc>
        <w:tc>
          <w:tcPr>
            <w:tcW w:w="1987" w:type="dxa"/>
            <w:vAlign w:val="center"/>
          </w:tcPr>
          <w:p w14:paraId="03593B6A">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c>
          <w:tcPr>
            <w:tcW w:w="1642" w:type="dxa"/>
            <w:vAlign w:val="center"/>
          </w:tcPr>
          <w:p w14:paraId="5F0444B6">
            <w:pPr>
              <w:pStyle w:val="47"/>
              <w:spacing w:line="240" w:lineRule="auto"/>
              <w:rPr>
                <w:snapToGrid w:val="0"/>
                <w:color w:val="auto"/>
                <w:kern w:val="21"/>
              </w:rPr>
            </w:pPr>
            <w:r>
              <w:rPr>
                <w:snapToGrid w:val="0"/>
                <w:color w:val="auto"/>
                <w:kern w:val="21"/>
              </w:rPr>
              <w:t>0</w:t>
            </w:r>
          </w:p>
        </w:tc>
        <w:tc>
          <w:tcPr>
            <w:tcW w:w="1276" w:type="dxa"/>
            <w:vAlign w:val="center"/>
          </w:tcPr>
          <w:p w14:paraId="1094CE65">
            <w:pPr>
              <w:pStyle w:val="47"/>
              <w:spacing w:line="240" w:lineRule="auto"/>
              <w:rPr>
                <w:snapToGrid w:val="0"/>
                <w:color w:val="auto"/>
                <w:kern w:val="21"/>
              </w:rPr>
            </w:pPr>
            <w:r>
              <w:rPr>
                <w:snapToGrid w:val="0"/>
                <w:color w:val="auto"/>
                <w:kern w:val="21"/>
              </w:rPr>
              <w:t>0</w:t>
            </w:r>
          </w:p>
        </w:tc>
        <w:tc>
          <w:tcPr>
            <w:tcW w:w="1701" w:type="dxa"/>
            <w:vAlign w:val="center"/>
          </w:tcPr>
          <w:p w14:paraId="14D2CDEF">
            <w:pPr>
              <w:pStyle w:val="47"/>
              <w:spacing w:line="240" w:lineRule="auto"/>
              <w:rPr>
                <w:snapToGrid w:val="0"/>
                <w:color w:val="auto"/>
                <w:kern w:val="21"/>
              </w:rPr>
            </w:pPr>
            <w:r>
              <w:rPr>
                <w:snapToGrid w:val="0"/>
                <w:color w:val="auto"/>
                <w:kern w:val="21"/>
              </w:rPr>
              <w:t>0</w:t>
            </w:r>
          </w:p>
        </w:tc>
        <w:tc>
          <w:tcPr>
            <w:tcW w:w="1559" w:type="dxa"/>
            <w:vAlign w:val="center"/>
          </w:tcPr>
          <w:p w14:paraId="3707C881">
            <w:pPr>
              <w:pStyle w:val="47"/>
              <w:rPr>
                <w:rFonts w:hint="eastAsia" w:eastAsia="宋体"/>
                <w:snapToGrid w:val="0"/>
                <w:color w:val="auto"/>
                <w:kern w:val="21"/>
                <w:lang w:eastAsia="zh-CN"/>
              </w:rPr>
            </w:pPr>
            <w:r>
              <w:rPr>
                <w:rFonts w:hint="eastAsia"/>
                <w:snapToGrid w:val="0"/>
                <w:color w:val="auto"/>
                <w:kern w:val="21"/>
                <w:lang w:val="en-US" w:eastAsia="zh-CN"/>
              </w:rPr>
              <w:t>/</w:t>
            </w:r>
          </w:p>
        </w:tc>
        <w:tc>
          <w:tcPr>
            <w:tcW w:w="1761" w:type="dxa"/>
            <w:vAlign w:val="center"/>
          </w:tcPr>
          <w:p w14:paraId="0A293872">
            <w:pPr>
              <w:pStyle w:val="47"/>
              <w:spacing w:line="240" w:lineRule="auto"/>
              <w:rPr>
                <w:snapToGrid w:val="0"/>
                <w:color w:val="auto"/>
                <w:kern w:val="21"/>
              </w:rPr>
            </w:pPr>
            <w:r>
              <w:rPr>
                <w:snapToGrid w:val="0"/>
                <w:color w:val="auto"/>
                <w:kern w:val="21"/>
              </w:rPr>
              <w:t>/</w:t>
            </w:r>
          </w:p>
        </w:tc>
        <w:tc>
          <w:tcPr>
            <w:tcW w:w="1823" w:type="dxa"/>
            <w:vAlign w:val="center"/>
          </w:tcPr>
          <w:p w14:paraId="3511F090">
            <w:pPr>
              <w:pStyle w:val="47"/>
              <w:ind w:left="0" w:leftChars="0" w:firstLine="0" w:firstLineChars="0"/>
              <w:rPr>
                <w:snapToGrid w:val="0"/>
                <w:color w:val="auto"/>
                <w:kern w:val="21"/>
              </w:rPr>
            </w:pPr>
            <w:r>
              <w:rPr>
                <w:rFonts w:hint="eastAsia"/>
                <w:snapToGrid w:val="0"/>
                <w:color w:val="auto"/>
                <w:kern w:val="21"/>
                <w:lang w:val="en-US" w:eastAsia="zh-CN"/>
              </w:rPr>
              <w:t>/</w:t>
            </w:r>
          </w:p>
        </w:tc>
        <w:tc>
          <w:tcPr>
            <w:tcW w:w="962" w:type="dxa"/>
            <w:vAlign w:val="center"/>
          </w:tcPr>
          <w:p w14:paraId="3E81031D">
            <w:pPr>
              <w:pStyle w:val="47"/>
              <w:spacing w:line="240" w:lineRule="auto"/>
              <w:rPr>
                <w:snapToGrid w:val="0"/>
                <w:color w:val="auto"/>
                <w:kern w:val="21"/>
                <w:szCs w:val="21"/>
              </w:rPr>
            </w:pPr>
            <w:r>
              <w:rPr>
                <w:snapToGrid w:val="0"/>
                <w:color w:val="auto"/>
                <w:kern w:val="21"/>
              </w:rPr>
              <w:t>/</w:t>
            </w:r>
          </w:p>
        </w:tc>
      </w:tr>
      <w:tr w14:paraId="2B829C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vAlign w:val="center"/>
          </w:tcPr>
          <w:p w14:paraId="20569266">
            <w:pPr>
              <w:pStyle w:val="47"/>
              <w:spacing w:line="240" w:lineRule="auto"/>
              <w:rPr>
                <w:snapToGrid w:val="0"/>
                <w:color w:val="auto"/>
                <w:kern w:val="21"/>
              </w:rPr>
            </w:pPr>
            <w:r>
              <w:rPr>
                <w:snapToGrid w:val="0"/>
                <w:color w:val="auto"/>
                <w:kern w:val="21"/>
              </w:rPr>
              <w:t>废水</w:t>
            </w:r>
          </w:p>
        </w:tc>
        <w:tc>
          <w:tcPr>
            <w:tcW w:w="1987" w:type="dxa"/>
            <w:shd w:val="clear" w:color="auto" w:fill="auto"/>
            <w:vAlign w:val="center"/>
          </w:tcPr>
          <w:p w14:paraId="67BAF7A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pH</w:t>
            </w:r>
          </w:p>
        </w:tc>
        <w:tc>
          <w:tcPr>
            <w:tcW w:w="1642" w:type="dxa"/>
            <w:vAlign w:val="center"/>
          </w:tcPr>
          <w:p w14:paraId="735372F7">
            <w:pPr>
              <w:pStyle w:val="47"/>
              <w:spacing w:line="240" w:lineRule="auto"/>
              <w:rPr>
                <w:rFonts w:hint="eastAsia" w:eastAsia="宋体"/>
                <w:snapToGrid w:val="0"/>
                <w:color w:val="auto"/>
                <w:kern w:val="21"/>
                <w:lang w:eastAsia="zh-CN"/>
              </w:rPr>
            </w:pPr>
            <w:r>
              <w:rPr>
                <w:rFonts w:hint="eastAsia"/>
                <w:snapToGrid w:val="0"/>
                <w:color w:val="auto"/>
                <w:kern w:val="21"/>
                <w:lang w:val="en-US" w:eastAsia="zh-CN"/>
              </w:rPr>
              <w:t>/</w:t>
            </w:r>
          </w:p>
        </w:tc>
        <w:tc>
          <w:tcPr>
            <w:tcW w:w="1276" w:type="dxa"/>
            <w:vAlign w:val="center"/>
          </w:tcPr>
          <w:p w14:paraId="07C1F295">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0E9404E8">
            <w:pPr>
              <w:pStyle w:val="47"/>
              <w:spacing w:line="240" w:lineRule="auto"/>
              <w:rPr>
                <w:snapToGrid w:val="0"/>
                <w:color w:val="auto"/>
                <w:kern w:val="21"/>
              </w:rPr>
            </w:pPr>
            <w:r>
              <w:rPr>
                <w:snapToGrid w:val="0"/>
                <w:color w:val="auto"/>
                <w:kern w:val="21"/>
              </w:rPr>
              <w:t>0</w:t>
            </w:r>
          </w:p>
        </w:tc>
        <w:tc>
          <w:tcPr>
            <w:tcW w:w="1559" w:type="dxa"/>
            <w:vAlign w:val="center"/>
          </w:tcPr>
          <w:p w14:paraId="750B80BD">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761" w:type="dxa"/>
            <w:vAlign w:val="center"/>
          </w:tcPr>
          <w:p w14:paraId="7129767A">
            <w:pPr>
              <w:pStyle w:val="47"/>
              <w:spacing w:line="240" w:lineRule="auto"/>
              <w:rPr>
                <w:snapToGrid w:val="0"/>
                <w:color w:val="auto"/>
                <w:kern w:val="21"/>
              </w:rPr>
            </w:pPr>
            <w:r>
              <w:rPr>
                <w:snapToGrid w:val="0"/>
                <w:color w:val="auto"/>
                <w:kern w:val="21"/>
              </w:rPr>
              <w:t>/</w:t>
            </w:r>
          </w:p>
        </w:tc>
        <w:tc>
          <w:tcPr>
            <w:tcW w:w="1823" w:type="dxa"/>
            <w:vAlign w:val="center"/>
          </w:tcPr>
          <w:p w14:paraId="33F5BEB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962" w:type="dxa"/>
            <w:vAlign w:val="center"/>
          </w:tcPr>
          <w:p w14:paraId="6BE44424">
            <w:pPr>
              <w:pStyle w:val="47"/>
              <w:spacing w:line="240" w:lineRule="auto"/>
              <w:rPr>
                <w:snapToGrid w:val="0"/>
                <w:color w:val="auto"/>
                <w:kern w:val="21"/>
                <w:szCs w:val="21"/>
              </w:rPr>
            </w:pPr>
            <w:r>
              <w:rPr>
                <w:snapToGrid w:val="0"/>
                <w:color w:val="auto"/>
                <w:kern w:val="21"/>
              </w:rPr>
              <w:t>/</w:t>
            </w:r>
          </w:p>
        </w:tc>
      </w:tr>
      <w:tr w14:paraId="206EE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4B5DA84D">
            <w:pPr>
              <w:pStyle w:val="47"/>
              <w:spacing w:line="240" w:lineRule="auto"/>
              <w:rPr>
                <w:snapToGrid w:val="0"/>
                <w:color w:val="auto"/>
                <w:kern w:val="21"/>
              </w:rPr>
            </w:pPr>
          </w:p>
        </w:tc>
        <w:tc>
          <w:tcPr>
            <w:tcW w:w="1987" w:type="dxa"/>
            <w:shd w:val="clear" w:color="auto" w:fill="auto"/>
            <w:vAlign w:val="center"/>
          </w:tcPr>
          <w:p w14:paraId="451773E2">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COD</w:t>
            </w:r>
          </w:p>
        </w:tc>
        <w:tc>
          <w:tcPr>
            <w:tcW w:w="1642" w:type="dxa"/>
            <w:vAlign w:val="center"/>
          </w:tcPr>
          <w:p w14:paraId="5CEFB92F">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c>
          <w:tcPr>
            <w:tcW w:w="1276" w:type="dxa"/>
            <w:vAlign w:val="center"/>
          </w:tcPr>
          <w:p w14:paraId="42DB2C91">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197E5E85">
            <w:pPr>
              <w:pStyle w:val="47"/>
              <w:spacing w:line="240" w:lineRule="auto"/>
              <w:rPr>
                <w:snapToGrid w:val="0"/>
                <w:color w:val="auto"/>
                <w:kern w:val="21"/>
              </w:rPr>
            </w:pPr>
            <w:r>
              <w:rPr>
                <w:snapToGrid w:val="0"/>
                <w:color w:val="auto"/>
                <w:kern w:val="21"/>
              </w:rPr>
              <w:t>0</w:t>
            </w:r>
          </w:p>
        </w:tc>
        <w:tc>
          <w:tcPr>
            <w:tcW w:w="1559" w:type="dxa"/>
            <w:vAlign w:val="center"/>
          </w:tcPr>
          <w:p w14:paraId="61F4289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038AD65E">
            <w:pPr>
              <w:pStyle w:val="47"/>
              <w:spacing w:line="240" w:lineRule="auto"/>
              <w:rPr>
                <w:snapToGrid w:val="0"/>
                <w:color w:val="auto"/>
                <w:kern w:val="21"/>
              </w:rPr>
            </w:pPr>
            <w:r>
              <w:rPr>
                <w:snapToGrid w:val="0"/>
                <w:color w:val="auto"/>
                <w:kern w:val="21"/>
              </w:rPr>
              <w:t>/</w:t>
            </w:r>
          </w:p>
        </w:tc>
        <w:tc>
          <w:tcPr>
            <w:tcW w:w="1823" w:type="dxa"/>
            <w:vAlign w:val="center"/>
          </w:tcPr>
          <w:p w14:paraId="4CA47C43">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0.0253 </w:t>
            </w:r>
          </w:p>
        </w:tc>
        <w:tc>
          <w:tcPr>
            <w:tcW w:w="962" w:type="dxa"/>
            <w:vAlign w:val="center"/>
          </w:tcPr>
          <w:p w14:paraId="6114B568">
            <w:pPr>
              <w:pStyle w:val="47"/>
              <w:spacing w:line="240" w:lineRule="auto"/>
              <w:rPr>
                <w:rFonts w:hint="eastAsia"/>
                <w:snapToGrid w:val="0"/>
                <w:color w:val="auto"/>
                <w:kern w:val="21"/>
                <w:szCs w:val="21"/>
              </w:rPr>
            </w:pPr>
            <w:r>
              <w:rPr>
                <w:snapToGrid w:val="0"/>
                <w:color w:val="auto"/>
                <w:kern w:val="21"/>
              </w:rPr>
              <w:t>/</w:t>
            </w:r>
          </w:p>
        </w:tc>
      </w:tr>
      <w:tr w14:paraId="50C28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0C6E44DF">
            <w:pPr>
              <w:pStyle w:val="47"/>
              <w:spacing w:line="240" w:lineRule="auto"/>
              <w:rPr>
                <w:snapToGrid w:val="0"/>
                <w:color w:val="auto"/>
                <w:kern w:val="21"/>
              </w:rPr>
            </w:pPr>
          </w:p>
        </w:tc>
        <w:tc>
          <w:tcPr>
            <w:tcW w:w="1987" w:type="dxa"/>
            <w:shd w:val="clear" w:color="auto" w:fill="auto"/>
            <w:vAlign w:val="center"/>
          </w:tcPr>
          <w:p w14:paraId="32B1748D">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color w:val="auto"/>
              </w:rPr>
              <w:t>BOD</w:t>
            </w:r>
            <w:r>
              <w:rPr>
                <w:color w:val="auto"/>
                <w:vertAlign w:val="subscript"/>
              </w:rPr>
              <w:t>5</w:t>
            </w:r>
          </w:p>
        </w:tc>
        <w:tc>
          <w:tcPr>
            <w:tcW w:w="1642" w:type="dxa"/>
            <w:vAlign w:val="center"/>
          </w:tcPr>
          <w:p w14:paraId="2CAB1A3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276" w:type="dxa"/>
            <w:vAlign w:val="center"/>
          </w:tcPr>
          <w:p w14:paraId="79D873B4">
            <w:pPr>
              <w:pStyle w:val="47"/>
              <w:spacing w:line="240" w:lineRule="auto"/>
              <w:ind w:left="0" w:leftChars="0" w:firstLine="0" w:firstLineChars="0"/>
              <w:rPr>
                <w:snapToGrid w:val="0"/>
                <w:color w:val="auto"/>
                <w:kern w:val="21"/>
              </w:rPr>
            </w:pPr>
            <w:r>
              <w:rPr>
                <w:rFonts w:hint="eastAsia"/>
                <w:snapToGrid w:val="0"/>
                <w:color w:val="auto"/>
                <w:kern w:val="21"/>
              </w:rPr>
              <w:t>/</w:t>
            </w:r>
          </w:p>
        </w:tc>
        <w:tc>
          <w:tcPr>
            <w:tcW w:w="1701" w:type="dxa"/>
            <w:vAlign w:val="center"/>
          </w:tcPr>
          <w:p w14:paraId="65DF629C">
            <w:pPr>
              <w:pStyle w:val="47"/>
              <w:spacing w:line="240" w:lineRule="auto"/>
              <w:rPr>
                <w:snapToGrid w:val="0"/>
                <w:color w:val="auto"/>
                <w:kern w:val="21"/>
              </w:rPr>
            </w:pPr>
            <w:r>
              <w:rPr>
                <w:snapToGrid w:val="0"/>
                <w:color w:val="auto"/>
                <w:kern w:val="21"/>
              </w:rPr>
              <w:t>0</w:t>
            </w:r>
          </w:p>
        </w:tc>
        <w:tc>
          <w:tcPr>
            <w:tcW w:w="1559" w:type="dxa"/>
            <w:vAlign w:val="center"/>
          </w:tcPr>
          <w:p w14:paraId="198B05F5">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03C867E0">
            <w:pPr>
              <w:pStyle w:val="47"/>
              <w:spacing w:line="240" w:lineRule="auto"/>
              <w:rPr>
                <w:snapToGrid w:val="0"/>
                <w:color w:val="auto"/>
                <w:kern w:val="21"/>
              </w:rPr>
            </w:pPr>
            <w:r>
              <w:rPr>
                <w:rFonts w:hint="eastAsia"/>
                <w:snapToGrid w:val="0"/>
                <w:color w:val="auto"/>
                <w:kern w:val="21"/>
              </w:rPr>
              <w:t>/</w:t>
            </w:r>
          </w:p>
        </w:tc>
        <w:tc>
          <w:tcPr>
            <w:tcW w:w="1823" w:type="dxa"/>
            <w:vAlign w:val="center"/>
          </w:tcPr>
          <w:p w14:paraId="5A61D06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962" w:type="dxa"/>
            <w:vAlign w:val="center"/>
          </w:tcPr>
          <w:p w14:paraId="7792C8AA">
            <w:pPr>
              <w:pStyle w:val="47"/>
              <w:spacing w:line="240" w:lineRule="auto"/>
              <w:rPr>
                <w:rFonts w:hint="eastAsia"/>
                <w:snapToGrid w:val="0"/>
                <w:color w:val="auto"/>
                <w:kern w:val="21"/>
                <w:szCs w:val="21"/>
              </w:rPr>
            </w:pPr>
            <w:r>
              <w:rPr>
                <w:rFonts w:hint="eastAsia"/>
                <w:snapToGrid w:val="0"/>
                <w:color w:val="auto"/>
                <w:kern w:val="21"/>
              </w:rPr>
              <w:t>/</w:t>
            </w:r>
          </w:p>
        </w:tc>
      </w:tr>
      <w:tr w14:paraId="3DBEF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4CF21783">
            <w:pPr>
              <w:pStyle w:val="47"/>
              <w:spacing w:line="240" w:lineRule="auto"/>
              <w:rPr>
                <w:snapToGrid w:val="0"/>
                <w:color w:val="auto"/>
                <w:kern w:val="21"/>
              </w:rPr>
            </w:pPr>
          </w:p>
        </w:tc>
        <w:tc>
          <w:tcPr>
            <w:tcW w:w="1987" w:type="dxa"/>
            <w:shd w:val="clear" w:color="auto" w:fill="auto"/>
            <w:vAlign w:val="center"/>
          </w:tcPr>
          <w:p w14:paraId="3D90CFA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SS</w:t>
            </w:r>
          </w:p>
        </w:tc>
        <w:tc>
          <w:tcPr>
            <w:tcW w:w="1642" w:type="dxa"/>
            <w:vAlign w:val="center"/>
          </w:tcPr>
          <w:p w14:paraId="0EB662E9">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1276" w:type="dxa"/>
            <w:vAlign w:val="center"/>
          </w:tcPr>
          <w:p w14:paraId="052F8750">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23AA2F44">
            <w:pPr>
              <w:pStyle w:val="47"/>
              <w:spacing w:line="240" w:lineRule="auto"/>
              <w:rPr>
                <w:snapToGrid w:val="0"/>
                <w:color w:val="auto"/>
                <w:kern w:val="21"/>
              </w:rPr>
            </w:pPr>
            <w:r>
              <w:rPr>
                <w:snapToGrid w:val="0"/>
                <w:color w:val="auto"/>
                <w:kern w:val="21"/>
              </w:rPr>
              <w:t>0</w:t>
            </w:r>
          </w:p>
        </w:tc>
        <w:tc>
          <w:tcPr>
            <w:tcW w:w="1559" w:type="dxa"/>
            <w:vAlign w:val="center"/>
          </w:tcPr>
          <w:p w14:paraId="183EE03D">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50C4982A">
            <w:pPr>
              <w:pStyle w:val="47"/>
              <w:spacing w:line="240" w:lineRule="auto"/>
              <w:rPr>
                <w:snapToGrid w:val="0"/>
                <w:color w:val="auto"/>
                <w:kern w:val="21"/>
              </w:rPr>
            </w:pPr>
            <w:r>
              <w:rPr>
                <w:snapToGrid w:val="0"/>
                <w:color w:val="auto"/>
                <w:kern w:val="21"/>
              </w:rPr>
              <w:t>/</w:t>
            </w:r>
          </w:p>
        </w:tc>
        <w:tc>
          <w:tcPr>
            <w:tcW w:w="1823" w:type="dxa"/>
            <w:vAlign w:val="center"/>
          </w:tcPr>
          <w:p w14:paraId="3A36985D">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962" w:type="dxa"/>
            <w:vAlign w:val="center"/>
          </w:tcPr>
          <w:p w14:paraId="4AE30F45">
            <w:pPr>
              <w:pStyle w:val="47"/>
              <w:spacing w:line="240" w:lineRule="auto"/>
              <w:rPr>
                <w:rFonts w:hint="eastAsia"/>
                <w:snapToGrid w:val="0"/>
                <w:color w:val="auto"/>
                <w:kern w:val="21"/>
                <w:szCs w:val="21"/>
              </w:rPr>
            </w:pPr>
            <w:r>
              <w:rPr>
                <w:snapToGrid w:val="0"/>
                <w:color w:val="auto"/>
                <w:kern w:val="21"/>
              </w:rPr>
              <w:t>/</w:t>
            </w:r>
          </w:p>
        </w:tc>
      </w:tr>
      <w:tr w14:paraId="33FF8E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0C484269">
            <w:pPr>
              <w:pStyle w:val="47"/>
              <w:spacing w:line="240" w:lineRule="auto"/>
              <w:rPr>
                <w:snapToGrid w:val="0"/>
                <w:color w:val="auto"/>
                <w:kern w:val="21"/>
              </w:rPr>
            </w:pPr>
          </w:p>
        </w:tc>
        <w:tc>
          <w:tcPr>
            <w:tcW w:w="1987" w:type="dxa"/>
            <w:shd w:val="clear" w:color="auto" w:fill="auto"/>
            <w:vAlign w:val="center"/>
          </w:tcPr>
          <w:p w14:paraId="047FCA9C">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氨氮</w:t>
            </w:r>
          </w:p>
        </w:tc>
        <w:tc>
          <w:tcPr>
            <w:tcW w:w="1642" w:type="dxa"/>
            <w:vAlign w:val="center"/>
          </w:tcPr>
          <w:p w14:paraId="5A427620">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c>
          <w:tcPr>
            <w:tcW w:w="1276" w:type="dxa"/>
            <w:vAlign w:val="center"/>
          </w:tcPr>
          <w:p w14:paraId="5EF86AF8">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551EA8F8">
            <w:pPr>
              <w:pStyle w:val="47"/>
              <w:spacing w:line="240" w:lineRule="auto"/>
              <w:rPr>
                <w:snapToGrid w:val="0"/>
                <w:color w:val="auto"/>
                <w:kern w:val="21"/>
              </w:rPr>
            </w:pPr>
            <w:r>
              <w:rPr>
                <w:snapToGrid w:val="0"/>
                <w:color w:val="auto"/>
                <w:kern w:val="21"/>
              </w:rPr>
              <w:t>0</w:t>
            </w:r>
          </w:p>
        </w:tc>
        <w:tc>
          <w:tcPr>
            <w:tcW w:w="1559" w:type="dxa"/>
            <w:vAlign w:val="center"/>
          </w:tcPr>
          <w:p w14:paraId="5FF1239B">
            <w:pPr>
              <w:pStyle w:val="47"/>
              <w:spacing w:line="240" w:lineRule="auto"/>
              <w:ind w:left="0" w:leftChars="0" w:firstLine="0" w:firstLineChars="0"/>
              <w:rPr>
                <w:rFonts w:hint="eastAsia"/>
                <w:snapToGrid w:val="0"/>
                <w:color w:val="auto"/>
                <w:kern w:val="21"/>
              </w:rPr>
            </w:pPr>
            <w:r>
              <w:rPr>
                <w:snapToGrid w:val="0"/>
                <w:color w:val="auto"/>
                <w:kern w:val="21"/>
              </w:rPr>
              <w:t>0</w:t>
            </w:r>
          </w:p>
        </w:tc>
        <w:tc>
          <w:tcPr>
            <w:tcW w:w="1761" w:type="dxa"/>
            <w:vAlign w:val="center"/>
          </w:tcPr>
          <w:p w14:paraId="17DBD7D3">
            <w:pPr>
              <w:pStyle w:val="47"/>
              <w:spacing w:line="240" w:lineRule="auto"/>
              <w:rPr>
                <w:snapToGrid w:val="0"/>
                <w:color w:val="auto"/>
                <w:kern w:val="21"/>
              </w:rPr>
            </w:pPr>
            <w:r>
              <w:rPr>
                <w:snapToGrid w:val="0"/>
                <w:color w:val="auto"/>
                <w:kern w:val="21"/>
              </w:rPr>
              <w:t>/</w:t>
            </w:r>
          </w:p>
        </w:tc>
        <w:tc>
          <w:tcPr>
            <w:tcW w:w="1823" w:type="dxa"/>
            <w:vAlign w:val="center"/>
          </w:tcPr>
          <w:p w14:paraId="1D704710">
            <w:pPr>
              <w:keepNext w:val="0"/>
              <w:keepLines w:val="0"/>
              <w:widowControl/>
              <w:suppressLineNumbers w:val="0"/>
              <w:jc w:val="center"/>
              <w:textAlignment w:val="center"/>
              <w:rPr>
                <w:rFonts w:hint="eastAsia"/>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0.0025 </w:t>
            </w:r>
          </w:p>
        </w:tc>
        <w:tc>
          <w:tcPr>
            <w:tcW w:w="962" w:type="dxa"/>
            <w:vAlign w:val="center"/>
          </w:tcPr>
          <w:p w14:paraId="506F34FF">
            <w:pPr>
              <w:pStyle w:val="47"/>
              <w:spacing w:line="240" w:lineRule="auto"/>
              <w:rPr>
                <w:rFonts w:hint="eastAsia"/>
                <w:snapToGrid w:val="0"/>
                <w:color w:val="auto"/>
                <w:kern w:val="21"/>
                <w:szCs w:val="21"/>
              </w:rPr>
            </w:pPr>
            <w:r>
              <w:rPr>
                <w:snapToGrid w:val="0"/>
                <w:color w:val="auto"/>
                <w:kern w:val="21"/>
              </w:rPr>
              <w:t>/</w:t>
            </w:r>
          </w:p>
        </w:tc>
      </w:tr>
      <w:tr w14:paraId="03E056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38346EC1">
            <w:pPr>
              <w:pStyle w:val="47"/>
              <w:spacing w:line="240" w:lineRule="auto"/>
              <w:rPr>
                <w:snapToGrid w:val="0"/>
                <w:color w:val="auto"/>
                <w:kern w:val="21"/>
              </w:rPr>
            </w:pPr>
          </w:p>
        </w:tc>
        <w:tc>
          <w:tcPr>
            <w:tcW w:w="1987" w:type="dxa"/>
            <w:shd w:val="clear" w:color="auto" w:fill="auto"/>
            <w:vAlign w:val="center"/>
          </w:tcPr>
          <w:p w14:paraId="3CCDA04B">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粪大肠菌群数</w:t>
            </w:r>
          </w:p>
        </w:tc>
        <w:tc>
          <w:tcPr>
            <w:tcW w:w="1642" w:type="dxa"/>
            <w:vAlign w:val="center"/>
          </w:tcPr>
          <w:p w14:paraId="73DC74EE">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1276" w:type="dxa"/>
            <w:vAlign w:val="center"/>
          </w:tcPr>
          <w:p w14:paraId="5F51C411">
            <w:pPr>
              <w:pStyle w:val="47"/>
              <w:spacing w:line="240" w:lineRule="auto"/>
              <w:ind w:left="0" w:leftChars="0" w:firstLine="0" w:firstLineChars="0"/>
              <w:rPr>
                <w:snapToGrid w:val="0"/>
                <w:color w:val="auto"/>
                <w:kern w:val="21"/>
              </w:rPr>
            </w:pPr>
            <w:r>
              <w:rPr>
                <w:rFonts w:hint="eastAsia"/>
                <w:snapToGrid w:val="0"/>
                <w:color w:val="auto"/>
                <w:kern w:val="21"/>
                <w:lang w:val="en-US" w:eastAsia="zh-CN"/>
              </w:rPr>
              <w:t>/</w:t>
            </w:r>
          </w:p>
        </w:tc>
        <w:tc>
          <w:tcPr>
            <w:tcW w:w="1701" w:type="dxa"/>
            <w:vAlign w:val="center"/>
          </w:tcPr>
          <w:p w14:paraId="2F92C3BA">
            <w:pPr>
              <w:pStyle w:val="47"/>
              <w:spacing w:line="240" w:lineRule="auto"/>
              <w:ind w:left="0" w:leftChars="0" w:firstLine="0" w:firstLineChars="0"/>
              <w:rPr>
                <w:snapToGrid w:val="0"/>
                <w:color w:val="auto"/>
                <w:kern w:val="21"/>
              </w:rPr>
            </w:pPr>
            <w:r>
              <w:rPr>
                <w:snapToGrid w:val="0"/>
                <w:color w:val="auto"/>
                <w:kern w:val="21"/>
              </w:rPr>
              <w:t>0</w:t>
            </w:r>
          </w:p>
        </w:tc>
        <w:tc>
          <w:tcPr>
            <w:tcW w:w="1559" w:type="dxa"/>
            <w:vAlign w:val="center"/>
          </w:tcPr>
          <w:p w14:paraId="53DFD70B">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1761" w:type="dxa"/>
            <w:vAlign w:val="center"/>
          </w:tcPr>
          <w:p w14:paraId="6EBE233F">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c>
          <w:tcPr>
            <w:tcW w:w="1823" w:type="dxa"/>
            <w:vAlign w:val="center"/>
          </w:tcPr>
          <w:p w14:paraId="70D7EE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5×10</w:t>
            </w:r>
            <w:r>
              <w:rPr>
                <w:rFonts w:hint="default" w:ascii="Times New Roman" w:hAnsi="Times New Roman" w:eastAsia="宋体" w:cs="Times New Roman"/>
                <w:i w:val="0"/>
                <w:iCs w:val="0"/>
                <w:color w:val="auto"/>
                <w:kern w:val="0"/>
                <w:sz w:val="21"/>
                <w:szCs w:val="21"/>
                <w:u w:val="none"/>
                <w:vertAlign w:val="superscript"/>
                <w:lang w:val="en-US" w:eastAsia="zh-CN" w:bidi="ar"/>
              </w:rPr>
              <w:t>8</w:t>
            </w:r>
            <w:r>
              <w:rPr>
                <w:rFonts w:hint="eastAsia" w:ascii="宋体" w:hAnsi="宋体" w:eastAsia="宋体" w:cs="宋体"/>
                <w:i w:val="0"/>
                <w:iCs w:val="0"/>
                <w:color w:val="auto"/>
                <w:kern w:val="0"/>
                <w:sz w:val="21"/>
                <w:szCs w:val="21"/>
                <w:u w:val="none"/>
                <w:lang w:val="en-US" w:eastAsia="zh-CN" w:bidi="ar"/>
              </w:rPr>
              <w:t>个</w:t>
            </w:r>
            <w:r>
              <w:rPr>
                <w:rFonts w:hint="default" w:ascii="Times New Roman" w:hAnsi="Times New Roman" w:eastAsia="宋体" w:cs="Times New Roman"/>
                <w:i w:val="0"/>
                <w:iCs w:val="0"/>
                <w:color w:val="auto"/>
                <w:kern w:val="0"/>
                <w:sz w:val="21"/>
                <w:szCs w:val="21"/>
                <w:u w:val="none"/>
                <w:lang w:val="en-US" w:eastAsia="zh-CN" w:bidi="ar"/>
              </w:rPr>
              <w:t>/a</w:t>
            </w:r>
          </w:p>
        </w:tc>
        <w:tc>
          <w:tcPr>
            <w:tcW w:w="962" w:type="dxa"/>
            <w:vAlign w:val="center"/>
          </w:tcPr>
          <w:p w14:paraId="1042FCF3">
            <w:pPr>
              <w:pStyle w:val="47"/>
              <w:spacing w:line="240" w:lineRule="auto"/>
              <w:rPr>
                <w:rFonts w:hint="eastAsia" w:eastAsia="宋体"/>
                <w:snapToGrid w:val="0"/>
                <w:color w:val="auto"/>
                <w:kern w:val="21"/>
                <w:lang w:val="en-US" w:eastAsia="zh-CN"/>
              </w:rPr>
            </w:pPr>
            <w:r>
              <w:rPr>
                <w:rFonts w:hint="eastAsia"/>
                <w:snapToGrid w:val="0"/>
                <w:color w:val="auto"/>
                <w:kern w:val="21"/>
                <w:lang w:val="en-US" w:eastAsia="zh-CN"/>
              </w:rPr>
              <w:t>/</w:t>
            </w:r>
          </w:p>
        </w:tc>
      </w:tr>
      <w:tr w14:paraId="715C8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8412C13">
            <w:pPr>
              <w:pStyle w:val="47"/>
              <w:spacing w:line="240" w:lineRule="auto"/>
              <w:rPr>
                <w:snapToGrid w:val="0"/>
                <w:color w:val="auto"/>
                <w:kern w:val="21"/>
              </w:rPr>
            </w:pPr>
          </w:p>
        </w:tc>
        <w:tc>
          <w:tcPr>
            <w:tcW w:w="1987" w:type="dxa"/>
            <w:shd w:val="clear" w:color="auto" w:fill="auto"/>
            <w:vAlign w:val="center"/>
          </w:tcPr>
          <w:p w14:paraId="52927FBA">
            <w:pPr>
              <w:pStyle w:val="47"/>
              <w:ind w:left="0" w:lef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总余氯</w:t>
            </w:r>
          </w:p>
        </w:tc>
        <w:tc>
          <w:tcPr>
            <w:tcW w:w="1642" w:type="dxa"/>
            <w:vAlign w:val="center"/>
          </w:tcPr>
          <w:p w14:paraId="52D14740">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276" w:type="dxa"/>
            <w:vAlign w:val="center"/>
          </w:tcPr>
          <w:p w14:paraId="069B03C8">
            <w:pPr>
              <w:pStyle w:val="47"/>
              <w:spacing w:line="240" w:lineRule="auto"/>
              <w:ind w:left="0" w:leftChars="0" w:firstLine="0" w:firstLineChars="0"/>
              <w:rPr>
                <w:snapToGrid w:val="0"/>
                <w:color w:val="auto"/>
                <w:kern w:val="21"/>
              </w:rPr>
            </w:pPr>
            <w:r>
              <w:rPr>
                <w:rFonts w:hint="eastAsia"/>
                <w:snapToGrid w:val="0"/>
                <w:color w:val="auto"/>
                <w:kern w:val="21"/>
                <w:lang w:val="en-US" w:eastAsia="zh-CN"/>
              </w:rPr>
              <w:t>/</w:t>
            </w:r>
          </w:p>
        </w:tc>
        <w:tc>
          <w:tcPr>
            <w:tcW w:w="1701" w:type="dxa"/>
            <w:vAlign w:val="center"/>
          </w:tcPr>
          <w:p w14:paraId="12C41101">
            <w:pPr>
              <w:pStyle w:val="47"/>
              <w:spacing w:line="240" w:lineRule="auto"/>
              <w:ind w:left="0" w:leftChars="0" w:firstLine="0" w:firstLineChars="0"/>
              <w:rPr>
                <w:snapToGrid w:val="0"/>
                <w:color w:val="auto"/>
                <w:kern w:val="21"/>
              </w:rPr>
            </w:pPr>
            <w:r>
              <w:rPr>
                <w:snapToGrid w:val="0"/>
                <w:color w:val="auto"/>
                <w:kern w:val="21"/>
              </w:rPr>
              <w:t>0</w:t>
            </w:r>
          </w:p>
        </w:tc>
        <w:tc>
          <w:tcPr>
            <w:tcW w:w="1559" w:type="dxa"/>
            <w:vAlign w:val="center"/>
          </w:tcPr>
          <w:p w14:paraId="6756E08B">
            <w:pPr>
              <w:pStyle w:val="47"/>
              <w:spacing w:line="240" w:lineRule="auto"/>
              <w:ind w:left="0" w:leftChars="0" w:firstLine="0" w:firstLineChars="0"/>
              <w:rPr>
                <w:rFonts w:hint="default" w:ascii="Times New Roman" w:hAnsi="Times New Roman" w:eastAsia="宋体" w:cs="Times New Roman"/>
                <w:i w:val="0"/>
                <w:iCs w:val="0"/>
                <w:color w:val="auto"/>
                <w:kern w:val="0"/>
                <w:sz w:val="21"/>
                <w:szCs w:val="21"/>
                <w:u w:val="none"/>
                <w:lang w:val="en-US" w:eastAsia="zh-CN" w:bidi="ar"/>
              </w:rPr>
            </w:pPr>
            <w:r>
              <w:rPr>
                <w:snapToGrid w:val="0"/>
                <w:color w:val="auto"/>
                <w:kern w:val="21"/>
              </w:rPr>
              <w:t>0</w:t>
            </w:r>
          </w:p>
        </w:tc>
        <w:tc>
          <w:tcPr>
            <w:tcW w:w="1761" w:type="dxa"/>
            <w:vAlign w:val="center"/>
          </w:tcPr>
          <w:p w14:paraId="3839AB7B">
            <w:pPr>
              <w:pStyle w:val="47"/>
              <w:spacing w:line="240" w:lineRule="auto"/>
              <w:ind w:left="0" w:leftChars="0" w:firstLine="0" w:firstLineChars="0"/>
              <w:rPr>
                <w:rFonts w:hint="eastAsia"/>
                <w:snapToGrid w:val="0"/>
                <w:color w:val="auto"/>
                <w:kern w:val="21"/>
                <w:lang w:val="en-US" w:eastAsia="zh-CN"/>
              </w:rPr>
            </w:pPr>
            <w:r>
              <w:rPr>
                <w:rFonts w:hint="eastAsia"/>
                <w:snapToGrid w:val="0"/>
                <w:color w:val="auto"/>
                <w:kern w:val="21"/>
                <w:lang w:val="en-US" w:eastAsia="zh-CN"/>
              </w:rPr>
              <w:t>/</w:t>
            </w:r>
          </w:p>
        </w:tc>
        <w:tc>
          <w:tcPr>
            <w:tcW w:w="1823" w:type="dxa"/>
            <w:vAlign w:val="center"/>
          </w:tcPr>
          <w:p w14:paraId="454E49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962" w:type="dxa"/>
            <w:vAlign w:val="center"/>
          </w:tcPr>
          <w:p w14:paraId="29383526">
            <w:pPr>
              <w:pStyle w:val="47"/>
              <w:spacing w:line="240" w:lineRule="auto"/>
              <w:ind w:left="0" w:leftChars="0" w:firstLine="0" w:firstLineChars="0"/>
              <w:rPr>
                <w:rFonts w:hint="eastAsia"/>
                <w:snapToGrid w:val="0"/>
                <w:color w:val="auto"/>
                <w:kern w:val="21"/>
                <w:lang w:val="en-US" w:eastAsia="zh-CN"/>
              </w:rPr>
            </w:pPr>
            <w:r>
              <w:rPr>
                <w:rFonts w:hint="eastAsia"/>
                <w:snapToGrid w:val="0"/>
                <w:color w:val="auto"/>
                <w:kern w:val="21"/>
                <w:lang w:val="en-US" w:eastAsia="zh-CN"/>
              </w:rPr>
              <w:t>/</w:t>
            </w:r>
          </w:p>
        </w:tc>
      </w:tr>
      <w:tr w14:paraId="1321E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EC37130">
            <w:pPr>
              <w:pStyle w:val="47"/>
              <w:spacing w:line="240" w:lineRule="auto"/>
              <w:rPr>
                <w:snapToGrid w:val="0"/>
                <w:color w:val="auto"/>
                <w:kern w:val="21"/>
              </w:rPr>
            </w:pPr>
          </w:p>
        </w:tc>
        <w:tc>
          <w:tcPr>
            <w:tcW w:w="1987" w:type="dxa"/>
            <w:shd w:val="clear" w:color="auto" w:fill="auto"/>
            <w:vAlign w:val="center"/>
          </w:tcPr>
          <w:p w14:paraId="0844B567">
            <w:pPr>
              <w:pStyle w:val="47"/>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LAS</w:t>
            </w:r>
          </w:p>
        </w:tc>
        <w:tc>
          <w:tcPr>
            <w:tcW w:w="1642" w:type="dxa"/>
            <w:vAlign w:val="center"/>
          </w:tcPr>
          <w:p w14:paraId="04F2495A">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276" w:type="dxa"/>
            <w:vAlign w:val="center"/>
          </w:tcPr>
          <w:p w14:paraId="42C4B4DB">
            <w:pPr>
              <w:pStyle w:val="47"/>
              <w:spacing w:line="240" w:lineRule="auto"/>
              <w:ind w:left="0" w:leftChars="0" w:firstLine="0" w:firstLineChars="0"/>
              <w:rPr>
                <w:snapToGrid w:val="0"/>
                <w:color w:val="auto"/>
                <w:kern w:val="21"/>
              </w:rPr>
            </w:pPr>
            <w:r>
              <w:rPr>
                <w:snapToGrid w:val="0"/>
                <w:color w:val="auto"/>
                <w:kern w:val="21"/>
              </w:rPr>
              <w:t>/</w:t>
            </w:r>
          </w:p>
        </w:tc>
        <w:tc>
          <w:tcPr>
            <w:tcW w:w="1701" w:type="dxa"/>
            <w:vAlign w:val="center"/>
          </w:tcPr>
          <w:p w14:paraId="3B1D7DF2">
            <w:pPr>
              <w:pStyle w:val="47"/>
              <w:spacing w:line="240" w:lineRule="auto"/>
              <w:rPr>
                <w:snapToGrid w:val="0"/>
                <w:color w:val="auto"/>
                <w:kern w:val="21"/>
              </w:rPr>
            </w:pPr>
            <w:r>
              <w:rPr>
                <w:snapToGrid w:val="0"/>
                <w:color w:val="auto"/>
                <w:kern w:val="21"/>
              </w:rPr>
              <w:t>0</w:t>
            </w:r>
          </w:p>
        </w:tc>
        <w:tc>
          <w:tcPr>
            <w:tcW w:w="1559" w:type="dxa"/>
            <w:vAlign w:val="center"/>
          </w:tcPr>
          <w:p w14:paraId="6E10EF8E">
            <w:pPr>
              <w:pStyle w:val="47"/>
              <w:spacing w:line="240" w:lineRule="auto"/>
              <w:ind w:left="0" w:leftChars="0" w:firstLine="0" w:firstLineChars="0"/>
              <w:rPr>
                <w:rFonts w:eastAsia="仿宋"/>
                <w:snapToGrid w:val="0"/>
                <w:color w:val="auto"/>
                <w:kern w:val="21"/>
              </w:rPr>
            </w:pPr>
            <w:r>
              <w:rPr>
                <w:snapToGrid w:val="0"/>
                <w:color w:val="auto"/>
                <w:kern w:val="21"/>
              </w:rPr>
              <w:t>0</w:t>
            </w:r>
          </w:p>
        </w:tc>
        <w:tc>
          <w:tcPr>
            <w:tcW w:w="1761" w:type="dxa"/>
            <w:vAlign w:val="center"/>
          </w:tcPr>
          <w:p w14:paraId="7D035146">
            <w:pPr>
              <w:pStyle w:val="47"/>
              <w:spacing w:line="240" w:lineRule="auto"/>
              <w:rPr>
                <w:snapToGrid w:val="0"/>
                <w:color w:val="auto"/>
                <w:kern w:val="21"/>
              </w:rPr>
            </w:pPr>
            <w:r>
              <w:rPr>
                <w:snapToGrid w:val="0"/>
                <w:color w:val="auto"/>
                <w:kern w:val="21"/>
              </w:rPr>
              <w:t>/</w:t>
            </w:r>
          </w:p>
        </w:tc>
        <w:tc>
          <w:tcPr>
            <w:tcW w:w="1823" w:type="dxa"/>
            <w:vAlign w:val="center"/>
          </w:tcPr>
          <w:p w14:paraId="59877FE6">
            <w:pPr>
              <w:keepNext w:val="0"/>
              <w:keepLines w:val="0"/>
              <w:widowControl/>
              <w:suppressLineNumbers w:val="0"/>
              <w:jc w:val="center"/>
              <w:textAlignment w:val="center"/>
              <w:rPr>
                <w:snapToGrid w:val="0"/>
                <w:color w:val="auto"/>
                <w:kern w:val="21"/>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962" w:type="dxa"/>
            <w:vAlign w:val="center"/>
          </w:tcPr>
          <w:p w14:paraId="38522C8E">
            <w:pPr>
              <w:pStyle w:val="47"/>
              <w:spacing w:line="240" w:lineRule="auto"/>
              <w:rPr>
                <w:snapToGrid w:val="0"/>
                <w:color w:val="auto"/>
                <w:kern w:val="21"/>
                <w:szCs w:val="21"/>
              </w:rPr>
            </w:pPr>
            <w:r>
              <w:rPr>
                <w:snapToGrid w:val="0"/>
                <w:color w:val="auto"/>
                <w:kern w:val="21"/>
              </w:rPr>
              <w:t>/</w:t>
            </w:r>
          </w:p>
        </w:tc>
      </w:tr>
      <w:tr w14:paraId="380F0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Align w:val="center"/>
          </w:tcPr>
          <w:p w14:paraId="21E3A4E1">
            <w:pPr>
              <w:pStyle w:val="47"/>
              <w:spacing w:line="240" w:lineRule="auto"/>
              <w:rPr>
                <w:snapToGrid w:val="0"/>
                <w:color w:val="auto"/>
                <w:kern w:val="21"/>
              </w:rPr>
            </w:pPr>
            <w:r>
              <w:rPr>
                <w:snapToGrid w:val="0"/>
                <w:color w:val="auto"/>
                <w:kern w:val="21"/>
              </w:rPr>
              <w:t>一般固体废物</w:t>
            </w:r>
          </w:p>
        </w:tc>
        <w:tc>
          <w:tcPr>
            <w:tcW w:w="1987" w:type="dxa"/>
            <w:vAlign w:val="center"/>
          </w:tcPr>
          <w:p w14:paraId="6C34DA7E">
            <w:pPr>
              <w:pStyle w:val="47"/>
              <w:ind w:left="0" w:leftChars="0" w:firstLine="0" w:firstLineChars="0"/>
              <w:rPr>
                <w:snapToGrid w:val="0"/>
                <w:color w:val="auto"/>
                <w:kern w:val="21"/>
              </w:rPr>
            </w:pPr>
            <w:r>
              <w:rPr>
                <w:rFonts w:hint="eastAsia"/>
                <w:color w:val="auto"/>
                <w:lang w:val="en-US" w:eastAsia="zh-CN"/>
              </w:rPr>
              <w:t>动物粪污</w:t>
            </w:r>
          </w:p>
        </w:tc>
        <w:tc>
          <w:tcPr>
            <w:tcW w:w="1642" w:type="dxa"/>
            <w:vAlign w:val="center"/>
          </w:tcPr>
          <w:p w14:paraId="167A5954">
            <w:pPr>
              <w:pStyle w:val="47"/>
              <w:ind w:left="0" w:leftChars="0" w:firstLine="0" w:firstLineChars="0"/>
              <w:rPr>
                <w:snapToGrid w:val="0"/>
                <w:color w:val="auto"/>
                <w:kern w:val="21"/>
              </w:rPr>
            </w:pPr>
            <w:r>
              <w:rPr>
                <w:rFonts w:hint="eastAsia"/>
                <w:color w:val="auto"/>
                <w:lang w:val="en-US" w:eastAsia="zh-CN"/>
              </w:rPr>
              <w:t>2.61</w:t>
            </w:r>
          </w:p>
        </w:tc>
        <w:tc>
          <w:tcPr>
            <w:tcW w:w="1276" w:type="dxa"/>
            <w:vAlign w:val="center"/>
          </w:tcPr>
          <w:p w14:paraId="64E01CCD">
            <w:pPr>
              <w:jc w:val="center"/>
              <w:rPr>
                <w:snapToGrid w:val="0"/>
                <w:color w:val="auto"/>
                <w:kern w:val="21"/>
                <w:szCs w:val="21"/>
              </w:rPr>
            </w:pPr>
            <w:r>
              <w:rPr>
                <w:snapToGrid w:val="0"/>
                <w:color w:val="auto"/>
                <w:kern w:val="21"/>
                <w:szCs w:val="21"/>
              </w:rPr>
              <w:t>/</w:t>
            </w:r>
          </w:p>
        </w:tc>
        <w:tc>
          <w:tcPr>
            <w:tcW w:w="1701" w:type="dxa"/>
            <w:vAlign w:val="center"/>
          </w:tcPr>
          <w:p w14:paraId="23EC6D3F">
            <w:pPr>
              <w:jc w:val="center"/>
              <w:rPr>
                <w:snapToGrid w:val="0"/>
                <w:color w:val="auto"/>
                <w:kern w:val="21"/>
                <w:szCs w:val="21"/>
              </w:rPr>
            </w:pPr>
            <w:r>
              <w:rPr>
                <w:rFonts w:hint="eastAsia"/>
                <w:snapToGrid w:val="0"/>
                <w:color w:val="auto"/>
                <w:kern w:val="21"/>
                <w:szCs w:val="21"/>
              </w:rPr>
              <w:t>0</w:t>
            </w:r>
          </w:p>
        </w:tc>
        <w:tc>
          <w:tcPr>
            <w:tcW w:w="1559" w:type="dxa"/>
            <w:vAlign w:val="center"/>
          </w:tcPr>
          <w:p w14:paraId="00A2A332">
            <w:pPr>
              <w:pStyle w:val="47"/>
              <w:spacing w:line="240" w:lineRule="auto"/>
              <w:ind w:left="0" w:leftChars="0" w:firstLine="0" w:firstLineChars="0"/>
              <w:rPr>
                <w:rFonts w:hint="default"/>
                <w:color w:val="auto"/>
                <w:lang w:val="en-US"/>
              </w:rPr>
            </w:pPr>
            <w:r>
              <w:rPr>
                <w:snapToGrid w:val="0"/>
                <w:color w:val="auto"/>
                <w:kern w:val="21"/>
              </w:rPr>
              <w:t>0</w:t>
            </w:r>
          </w:p>
        </w:tc>
        <w:tc>
          <w:tcPr>
            <w:tcW w:w="1761" w:type="dxa"/>
            <w:vAlign w:val="center"/>
          </w:tcPr>
          <w:p w14:paraId="42B7787A">
            <w:pPr>
              <w:jc w:val="center"/>
              <w:rPr>
                <w:snapToGrid w:val="0"/>
                <w:color w:val="auto"/>
                <w:kern w:val="21"/>
                <w:szCs w:val="21"/>
              </w:rPr>
            </w:pPr>
            <w:r>
              <w:rPr>
                <w:snapToGrid w:val="0"/>
                <w:color w:val="auto"/>
                <w:kern w:val="21"/>
                <w:szCs w:val="21"/>
              </w:rPr>
              <w:t>/</w:t>
            </w:r>
          </w:p>
        </w:tc>
        <w:tc>
          <w:tcPr>
            <w:tcW w:w="1823" w:type="dxa"/>
            <w:vAlign w:val="center"/>
          </w:tcPr>
          <w:p w14:paraId="0F1B441C">
            <w:pPr>
              <w:pStyle w:val="47"/>
              <w:ind w:left="0" w:leftChars="0" w:firstLine="0" w:firstLineChars="0"/>
              <w:rPr>
                <w:color w:val="auto"/>
              </w:rPr>
            </w:pPr>
            <w:r>
              <w:rPr>
                <w:rFonts w:hint="eastAsia"/>
                <w:color w:val="auto"/>
                <w:lang w:val="en-US" w:eastAsia="zh-CN"/>
              </w:rPr>
              <w:t>2.61</w:t>
            </w:r>
          </w:p>
        </w:tc>
        <w:tc>
          <w:tcPr>
            <w:tcW w:w="962" w:type="dxa"/>
            <w:vAlign w:val="center"/>
          </w:tcPr>
          <w:p w14:paraId="4D6D3F61">
            <w:pPr>
              <w:jc w:val="center"/>
              <w:rPr>
                <w:color w:val="auto"/>
                <w:szCs w:val="21"/>
              </w:rPr>
            </w:pPr>
            <w:r>
              <w:rPr>
                <w:snapToGrid w:val="0"/>
                <w:color w:val="auto"/>
                <w:kern w:val="21"/>
                <w:szCs w:val="21"/>
              </w:rPr>
              <w:t>/</w:t>
            </w:r>
          </w:p>
        </w:tc>
      </w:tr>
      <w:tr w14:paraId="220F8C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restart"/>
            <w:vAlign w:val="center"/>
          </w:tcPr>
          <w:p w14:paraId="12526BDD">
            <w:pPr>
              <w:pStyle w:val="47"/>
              <w:spacing w:line="240" w:lineRule="auto"/>
              <w:rPr>
                <w:snapToGrid w:val="0"/>
                <w:color w:val="auto"/>
                <w:kern w:val="21"/>
              </w:rPr>
            </w:pPr>
            <w:r>
              <w:rPr>
                <w:snapToGrid w:val="0"/>
                <w:color w:val="auto"/>
                <w:kern w:val="21"/>
              </w:rPr>
              <w:t>危险废物</w:t>
            </w:r>
          </w:p>
        </w:tc>
        <w:tc>
          <w:tcPr>
            <w:tcW w:w="1987" w:type="dxa"/>
            <w:shd w:val="clear" w:color="auto" w:fill="auto"/>
            <w:vAlign w:val="center"/>
          </w:tcPr>
          <w:p w14:paraId="04383C83">
            <w:pPr>
              <w:pStyle w:val="47"/>
              <w:ind w:left="0" w:leftChars="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废紫外线灯管</w:t>
            </w:r>
          </w:p>
        </w:tc>
        <w:tc>
          <w:tcPr>
            <w:tcW w:w="1642" w:type="dxa"/>
            <w:vAlign w:val="center"/>
          </w:tcPr>
          <w:p w14:paraId="0C56DAA4">
            <w:pPr>
              <w:pStyle w:val="47"/>
              <w:ind w:left="0" w:leftChars="0" w:firstLine="0" w:firstLineChars="0"/>
              <w:rPr>
                <w:snapToGrid w:val="0"/>
                <w:color w:val="auto"/>
                <w:kern w:val="21"/>
              </w:rPr>
            </w:pPr>
            <w:r>
              <w:rPr>
                <w:rFonts w:hint="eastAsia"/>
                <w:color w:val="auto"/>
                <w:lang w:val="en-US" w:eastAsia="zh-CN"/>
              </w:rPr>
              <w:t>0.01</w:t>
            </w:r>
          </w:p>
        </w:tc>
        <w:tc>
          <w:tcPr>
            <w:tcW w:w="1276" w:type="dxa"/>
            <w:vAlign w:val="center"/>
          </w:tcPr>
          <w:p w14:paraId="18DFC995">
            <w:pPr>
              <w:jc w:val="center"/>
              <w:rPr>
                <w:snapToGrid w:val="0"/>
                <w:color w:val="auto"/>
                <w:kern w:val="21"/>
                <w:szCs w:val="21"/>
              </w:rPr>
            </w:pPr>
            <w:r>
              <w:rPr>
                <w:snapToGrid w:val="0"/>
                <w:color w:val="auto"/>
                <w:kern w:val="21"/>
                <w:szCs w:val="21"/>
              </w:rPr>
              <w:t>/</w:t>
            </w:r>
          </w:p>
        </w:tc>
        <w:tc>
          <w:tcPr>
            <w:tcW w:w="1701" w:type="dxa"/>
            <w:vAlign w:val="center"/>
          </w:tcPr>
          <w:p w14:paraId="29024341">
            <w:pPr>
              <w:jc w:val="center"/>
              <w:rPr>
                <w:snapToGrid w:val="0"/>
                <w:color w:val="auto"/>
                <w:kern w:val="21"/>
                <w:szCs w:val="21"/>
              </w:rPr>
            </w:pPr>
            <w:r>
              <w:rPr>
                <w:snapToGrid w:val="0"/>
                <w:color w:val="auto"/>
                <w:kern w:val="21"/>
                <w:szCs w:val="21"/>
              </w:rPr>
              <w:t>0</w:t>
            </w:r>
          </w:p>
        </w:tc>
        <w:tc>
          <w:tcPr>
            <w:tcW w:w="1559" w:type="dxa"/>
            <w:shd w:val="clear" w:color="auto" w:fill="auto"/>
            <w:vAlign w:val="center"/>
          </w:tcPr>
          <w:p w14:paraId="77454B34">
            <w:pPr>
              <w:jc w:val="center"/>
              <w:rPr>
                <w:rFonts w:hint="default" w:ascii="Times New Roman" w:hAnsi="Times New Roman" w:eastAsia="宋体" w:cs="Times New Roman"/>
                <w:color w:val="auto"/>
                <w:kern w:val="0"/>
                <w:sz w:val="21"/>
                <w:szCs w:val="21"/>
                <w:lang w:val="en-US" w:eastAsia="zh-CN" w:bidi="ar-SA"/>
              </w:rPr>
            </w:pPr>
            <w:r>
              <w:rPr>
                <w:rFonts w:hint="eastAsia"/>
                <w:snapToGrid w:val="0"/>
                <w:color w:val="auto"/>
                <w:kern w:val="21"/>
                <w:szCs w:val="21"/>
              </w:rPr>
              <w:t>0</w:t>
            </w:r>
          </w:p>
        </w:tc>
        <w:tc>
          <w:tcPr>
            <w:tcW w:w="1761" w:type="dxa"/>
            <w:vAlign w:val="center"/>
          </w:tcPr>
          <w:p w14:paraId="21A46474">
            <w:pPr>
              <w:jc w:val="center"/>
              <w:rPr>
                <w:snapToGrid w:val="0"/>
                <w:color w:val="auto"/>
                <w:kern w:val="21"/>
                <w:szCs w:val="21"/>
              </w:rPr>
            </w:pPr>
            <w:r>
              <w:rPr>
                <w:snapToGrid w:val="0"/>
                <w:color w:val="auto"/>
                <w:kern w:val="21"/>
                <w:szCs w:val="21"/>
              </w:rPr>
              <w:t>/</w:t>
            </w:r>
          </w:p>
        </w:tc>
        <w:tc>
          <w:tcPr>
            <w:tcW w:w="1823" w:type="dxa"/>
            <w:vAlign w:val="center"/>
          </w:tcPr>
          <w:p w14:paraId="7B51E4A1">
            <w:pPr>
              <w:pStyle w:val="47"/>
              <w:ind w:left="0" w:leftChars="0" w:firstLine="0" w:firstLineChars="0"/>
              <w:rPr>
                <w:snapToGrid w:val="0"/>
                <w:color w:val="auto"/>
                <w:kern w:val="21"/>
              </w:rPr>
            </w:pPr>
            <w:r>
              <w:rPr>
                <w:rFonts w:hint="eastAsia"/>
                <w:color w:val="auto"/>
                <w:lang w:val="en-US" w:eastAsia="zh-CN"/>
              </w:rPr>
              <w:t>0.01</w:t>
            </w:r>
          </w:p>
        </w:tc>
        <w:tc>
          <w:tcPr>
            <w:tcW w:w="962" w:type="dxa"/>
            <w:vAlign w:val="center"/>
          </w:tcPr>
          <w:p w14:paraId="507C8BE8">
            <w:pPr>
              <w:jc w:val="center"/>
              <w:rPr>
                <w:snapToGrid w:val="0"/>
                <w:color w:val="auto"/>
                <w:kern w:val="21"/>
                <w:szCs w:val="21"/>
              </w:rPr>
            </w:pPr>
            <w:r>
              <w:rPr>
                <w:rFonts w:hint="eastAsia"/>
                <w:snapToGrid w:val="0"/>
                <w:color w:val="auto"/>
                <w:kern w:val="21"/>
                <w:szCs w:val="21"/>
              </w:rPr>
              <w:t>/</w:t>
            </w:r>
          </w:p>
        </w:tc>
      </w:tr>
      <w:tr w14:paraId="0E52E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7" w:type="dxa"/>
            <w:vMerge w:val="continue"/>
            <w:vAlign w:val="center"/>
          </w:tcPr>
          <w:p w14:paraId="500035C4">
            <w:pPr>
              <w:pStyle w:val="47"/>
              <w:spacing w:line="240" w:lineRule="auto"/>
              <w:rPr>
                <w:snapToGrid w:val="0"/>
                <w:color w:val="auto"/>
                <w:kern w:val="21"/>
              </w:rPr>
            </w:pPr>
          </w:p>
        </w:tc>
        <w:tc>
          <w:tcPr>
            <w:tcW w:w="1987" w:type="dxa"/>
            <w:shd w:val="clear" w:color="auto" w:fill="auto"/>
            <w:vAlign w:val="center"/>
          </w:tcPr>
          <w:p w14:paraId="2886DDFF">
            <w:pPr>
              <w:pStyle w:val="47"/>
              <w:tabs>
                <w:tab w:val="left" w:pos="537"/>
              </w:tabs>
              <w:ind w:left="0" w:lef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医疗废物</w:t>
            </w:r>
          </w:p>
        </w:tc>
        <w:tc>
          <w:tcPr>
            <w:tcW w:w="1642" w:type="dxa"/>
            <w:vAlign w:val="center"/>
          </w:tcPr>
          <w:p w14:paraId="20EED950">
            <w:pPr>
              <w:pStyle w:val="47"/>
              <w:ind w:left="0" w:leftChars="0" w:firstLine="0" w:firstLineChars="0"/>
              <w:rPr>
                <w:snapToGrid w:val="0"/>
                <w:color w:val="auto"/>
                <w:kern w:val="21"/>
              </w:rPr>
            </w:pPr>
            <w:r>
              <w:rPr>
                <w:rFonts w:hint="eastAsia" w:cs="Times New Roman"/>
                <w:color w:val="auto"/>
                <w:kern w:val="0"/>
                <w:sz w:val="21"/>
                <w:szCs w:val="21"/>
                <w:lang w:val="en-US" w:eastAsia="zh-CN" w:bidi="ar-SA"/>
              </w:rPr>
              <w:t>1.9</w:t>
            </w:r>
          </w:p>
        </w:tc>
        <w:tc>
          <w:tcPr>
            <w:tcW w:w="1276" w:type="dxa"/>
            <w:vAlign w:val="center"/>
          </w:tcPr>
          <w:p w14:paraId="6BC1A4D8">
            <w:pPr>
              <w:jc w:val="center"/>
              <w:rPr>
                <w:snapToGrid w:val="0"/>
                <w:color w:val="auto"/>
                <w:kern w:val="21"/>
                <w:szCs w:val="21"/>
              </w:rPr>
            </w:pPr>
            <w:r>
              <w:rPr>
                <w:rFonts w:hint="eastAsia"/>
                <w:snapToGrid w:val="0"/>
                <w:color w:val="auto"/>
                <w:kern w:val="21"/>
                <w:szCs w:val="21"/>
              </w:rPr>
              <w:t>/</w:t>
            </w:r>
          </w:p>
        </w:tc>
        <w:tc>
          <w:tcPr>
            <w:tcW w:w="1701" w:type="dxa"/>
            <w:vAlign w:val="center"/>
          </w:tcPr>
          <w:p w14:paraId="6602ABC0">
            <w:pPr>
              <w:jc w:val="center"/>
              <w:rPr>
                <w:snapToGrid w:val="0"/>
                <w:color w:val="auto"/>
                <w:kern w:val="21"/>
                <w:szCs w:val="21"/>
              </w:rPr>
            </w:pPr>
            <w:r>
              <w:rPr>
                <w:rFonts w:hint="eastAsia"/>
                <w:snapToGrid w:val="0"/>
                <w:color w:val="auto"/>
                <w:kern w:val="21"/>
                <w:szCs w:val="21"/>
              </w:rPr>
              <w:t>0</w:t>
            </w:r>
          </w:p>
        </w:tc>
        <w:tc>
          <w:tcPr>
            <w:tcW w:w="1559" w:type="dxa"/>
            <w:shd w:val="clear" w:color="auto" w:fill="auto"/>
            <w:vAlign w:val="center"/>
          </w:tcPr>
          <w:p w14:paraId="082D141D">
            <w:pPr>
              <w:jc w:val="center"/>
              <w:rPr>
                <w:rFonts w:hint="default" w:ascii="Times New Roman" w:hAnsi="Times New Roman" w:eastAsia="宋体" w:cs="Times New Roman"/>
                <w:color w:val="auto"/>
                <w:kern w:val="0"/>
                <w:sz w:val="21"/>
                <w:szCs w:val="21"/>
                <w:lang w:val="en-US" w:eastAsia="zh-CN" w:bidi="ar-SA"/>
              </w:rPr>
            </w:pPr>
            <w:r>
              <w:rPr>
                <w:snapToGrid w:val="0"/>
                <w:color w:val="auto"/>
                <w:kern w:val="21"/>
                <w:szCs w:val="21"/>
              </w:rPr>
              <w:t>0</w:t>
            </w:r>
          </w:p>
        </w:tc>
        <w:tc>
          <w:tcPr>
            <w:tcW w:w="1761" w:type="dxa"/>
            <w:vAlign w:val="center"/>
          </w:tcPr>
          <w:p w14:paraId="37153E2B">
            <w:pPr>
              <w:jc w:val="center"/>
              <w:rPr>
                <w:snapToGrid w:val="0"/>
                <w:color w:val="auto"/>
                <w:kern w:val="21"/>
                <w:szCs w:val="21"/>
              </w:rPr>
            </w:pPr>
            <w:r>
              <w:rPr>
                <w:rFonts w:hint="eastAsia"/>
                <w:snapToGrid w:val="0"/>
                <w:color w:val="auto"/>
                <w:kern w:val="21"/>
                <w:szCs w:val="21"/>
              </w:rPr>
              <w:t>/</w:t>
            </w:r>
          </w:p>
        </w:tc>
        <w:tc>
          <w:tcPr>
            <w:tcW w:w="1823" w:type="dxa"/>
            <w:vAlign w:val="center"/>
          </w:tcPr>
          <w:p w14:paraId="6FCEFAEE">
            <w:pPr>
              <w:pStyle w:val="47"/>
              <w:ind w:left="0" w:leftChars="0" w:firstLine="0" w:firstLineChars="0"/>
              <w:rPr>
                <w:snapToGrid w:val="0"/>
                <w:color w:val="auto"/>
                <w:kern w:val="21"/>
              </w:rPr>
            </w:pPr>
            <w:r>
              <w:rPr>
                <w:rFonts w:hint="eastAsia" w:cs="Times New Roman"/>
                <w:color w:val="auto"/>
                <w:kern w:val="0"/>
                <w:sz w:val="21"/>
                <w:szCs w:val="21"/>
                <w:lang w:val="en-US" w:eastAsia="zh-CN" w:bidi="ar-SA"/>
              </w:rPr>
              <w:t>1.9</w:t>
            </w:r>
          </w:p>
        </w:tc>
        <w:tc>
          <w:tcPr>
            <w:tcW w:w="962" w:type="dxa"/>
            <w:vAlign w:val="center"/>
          </w:tcPr>
          <w:p w14:paraId="071ADD9E">
            <w:pPr>
              <w:jc w:val="center"/>
              <w:rPr>
                <w:snapToGrid w:val="0"/>
                <w:color w:val="auto"/>
                <w:kern w:val="21"/>
                <w:szCs w:val="21"/>
              </w:rPr>
            </w:pPr>
            <w:r>
              <w:rPr>
                <w:rFonts w:hint="eastAsia"/>
                <w:snapToGrid w:val="0"/>
                <w:color w:val="auto"/>
                <w:kern w:val="21"/>
                <w:szCs w:val="21"/>
              </w:rPr>
              <w:t>/</w:t>
            </w:r>
          </w:p>
        </w:tc>
      </w:tr>
      <w:tr w14:paraId="6B66C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4" w:type="dxa"/>
            <w:gridSpan w:val="2"/>
            <w:vAlign w:val="center"/>
          </w:tcPr>
          <w:p w14:paraId="5F9C6B74">
            <w:pPr>
              <w:pStyle w:val="47"/>
              <w:spacing w:line="240" w:lineRule="auto"/>
              <w:rPr>
                <w:rFonts w:hint="eastAsia"/>
                <w:snapToGrid w:val="0"/>
                <w:color w:val="auto"/>
                <w:kern w:val="21"/>
              </w:rPr>
            </w:pPr>
            <w:r>
              <w:rPr>
                <w:rFonts w:hint="eastAsia"/>
                <w:b w:val="0"/>
                <w:bCs w:val="0"/>
                <w:color w:val="auto"/>
                <w:lang w:val="en-US" w:eastAsia="zh-CN"/>
              </w:rPr>
              <w:t>动物尸体</w:t>
            </w:r>
          </w:p>
        </w:tc>
        <w:tc>
          <w:tcPr>
            <w:tcW w:w="1642" w:type="dxa"/>
            <w:vAlign w:val="center"/>
          </w:tcPr>
          <w:p w14:paraId="6DEF2514">
            <w:pPr>
              <w:pStyle w:val="47"/>
              <w:ind w:left="0" w:leftChars="0" w:firstLine="0" w:firstLineChars="0"/>
              <w:rPr>
                <w:rFonts w:hint="eastAsia" w:eastAsia="宋体"/>
                <w:snapToGrid w:val="0"/>
                <w:color w:val="auto"/>
                <w:kern w:val="21"/>
                <w:lang w:val="en-US" w:eastAsia="zh-CN"/>
              </w:rPr>
            </w:pPr>
            <w:r>
              <w:rPr>
                <w:rFonts w:hint="eastAsia"/>
                <w:snapToGrid w:val="0"/>
                <w:color w:val="auto"/>
                <w:kern w:val="21"/>
                <w:lang w:val="en-US" w:eastAsia="zh-CN"/>
              </w:rPr>
              <w:t>少量</w:t>
            </w:r>
          </w:p>
        </w:tc>
        <w:tc>
          <w:tcPr>
            <w:tcW w:w="1276" w:type="dxa"/>
            <w:vAlign w:val="center"/>
          </w:tcPr>
          <w:p w14:paraId="0D02E0F5">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701" w:type="dxa"/>
            <w:vAlign w:val="center"/>
          </w:tcPr>
          <w:p w14:paraId="2D2E1711">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1559" w:type="dxa"/>
            <w:vAlign w:val="center"/>
          </w:tcPr>
          <w:p w14:paraId="4C7E4A53">
            <w:pPr>
              <w:jc w:val="center"/>
              <w:rPr>
                <w:rFonts w:hint="default" w:eastAsia="宋体"/>
                <w:snapToGrid w:val="0"/>
                <w:color w:val="auto"/>
                <w:kern w:val="21"/>
                <w:lang w:val="en-US" w:eastAsia="zh-CN"/>
              </w:rPr>
            </w:pPr>
            <w:r>
              <w:rPr>
                <w:rFonts w:hint="eastAsia"/>
                <w:snapToGrid w:val="0"/>
                <w:color w:val="auto"/>
                <w:kern w:val="21"/>
                <w:szCs w:val="21"/>
              </w:rPr>
              <w:t>0</w:t>
            </w:r>
          </w:p>
        </w:tc>
        <w:tc>
          <w:tcPr>
            <w:tcW w:w="1761" w:type="dxa"/>
            <w:vAlign w:val="center"/>
          </w:tcPr>
          <w:p w14:paraId="6BC6AC8E">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823" w:type="dxa"/>
            <w:vAlign w:val="center"/>
          </w:tcPr>
          <w:p w14:paraId="7F42DD11">
            <w:pPr>
              <w:pStyle w:val="47"/>
              <w:ind w:left="0" w:leftChars="0" w:firstLine="0" w:firstLineChars="0"/>
              <w:rPr>
                <w:rFonts w:hint="eastAsia"/>
                <w:color w:val="auto"/>
                <w:lang w:val="en-US" w:eastAsia="zh-CN"/>
              </w:rPr>
            </w:pPr>
            <w:r>
              <w:rPr>
                <w:rFonts w:hint="eastAsia"/>
                <w:snapToGrid w:val="0"/>
                <w:color w:val="auto"/>
                <w:kern w:val="21"/>
                <w:lang w:val="en-US" w:eastAsia="zh-CN"/>
              </w:rPr>
              <w:t>少量</w:t>
            </w:r>
          </w:p>
        </w:tc>
        <w:tc>
          <w:tcPr>
            <w:tcW w:w="962" w:type="dxa"/>
            <w:vAlign w:val="center"/>
          </w:tcPr>
          <w:p w14:paraId="40A58527">
            <w:pPr>
              <w:pStyle w:val="47"/>
              <w:spacing w:line="240" w:lineRule="auto"/>
              <w:rPr>
                <w:rFonts w:hint="eastAsia" w:eastAsia="宋体"/>
                <w:color w:val="auto"/>
                <w:lang w:val="en-US" w:eastAsia="zh-CN"/>
              </w:rPr>
            </w:pPr>
            <w:r>
              <w:rPr>
                <w:rFonts w:hint="eastAsia"/>
                <w:color w:val="auto"/>
                <w:lang w:val="en-US" w:eastAsia="zh-CN"/>
              </w:rPr>
              <w:t>/</w:t>
            </w:r>
          </w:p>
        </w:tc>
      </w:tr>
      <w:tr w14:paraId="430BE7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4" w:type="dxa"/>
            <w:gridSpan w:val="2"/>
            <w:vAlign w:val="center"/>
          </w:tcPr>
          <w:p w14:paraId="240ABBC0">
            <w:pPr>
              <w:pStyle w:val="47"/>
              <w:spacing w:line="240" w:lineRule="auto"/>
              <w:rPr>
                <w:snapToGrid w:val="0"/>
                <w:color w:val="auto"/>
                <w:kern w:val="21"/>
              </w:rPr>
            </w:pPr>
            <w:r>
              <w:rPr>
                <w:rFonts w:hint="eastAsia"/>
                <w:snapToGrid w:val="0"/>
                <w:color w:val="auto"/>
                <w:kern w:val="21"/>
              </w:rPr>
              <w:t>生活垃圾</w:t>
            </w:r>
          </w:p>
        </w:tc>
        <w:tc>
          <w:tcPr>
            <w:tcW w:w="1642" w:type="dxa"/>
            <w:vAlign w:val="center"/>
          </w:tcPr>
          <w:p w14:paraId="24A7C41B">
            <w:pPr>
              <w:pStyle w:val="47"/>
              <w:ind w:left="0" w:leftChars="0" w:firstLine="0" w:firstLineChars="0"/>
              <w:rPr>
                <w:snapToGrid w:val="0"/>
                <w:color w:val="auto"/>
                <w:kern w:val="21"/>
              </w:rPr>
            </w:pPr>
            <w:r>
              <w:rPr>
                <w:rFonts w:hint="eastAsia"/>
                <w:snapToGrid w:val="0"/>
                <w:color w:val="auto"/>
                <w:kern w:val="21"/>
                <w:lang w:val="en-US" w:eastAsia="zh-CN"/>
              </w:rPr>
              <w:t>4.56</w:t>
            </w:r>
          </w:p>
        </w:tc>
        <w:tc>
          <w:tcPr>
            <w:tcW w:w="1276" w:type="dxa"/>
            <w:vAlign w:val="center"/>
          </w:tcPr>
          <w:p w14:paraId="54A5DE5B">
            <w:pPr>
              <w:jc w:val="center"/>
              <w:rPr>
                <w:snapToGrid w:val="0"/>
                <w:color w:val="auto"/>
                <w:kern w:val="21"/>
                <w:szCs w:val="21"/>
              </w:rPr>
            </w:pPr>
            <w:r>
              <w:rPr>
                <w:rFonts w:hint="eastAsia"/>
                <w:snapToGrid w:val="0"/>
                <w:color w:val="auto"/>
                <w:kern w:val="21"/>
                <w:szCs w:val="21"/>
              </w:rPr>
              <w:t>/</w:t>
            </w:r>
          </w:p>
        </w:tc>
        <w:tc>
          <w:tcPr>
            <w:tcW w:w="1701" w:type="dxa"/>
            <w:vAlign w:val="center"/>
          </w:tcPr>
          <w:p w14:paraId="3AD2AE94">
            <w:pPr>
              <w:jc w:val="center"/>
              <w:rPr>
                <w:snapToGrid w:val="0"/>
                <w:color w:val="auto"/>
                <w:kern w:val="21"/>
                <w:szCs w:val="21"/>
              </w:rPr>
            </w:pPr>
            <w:r>
              <w:rPr>
                <w:rFonts w:hint="eastAsia"/>
                <w:snapToGrid w:val="0"/>
                <w:color w:val="auto"/>
                <w:kern w:val="21"/>
                <w:szCs w:val="21"/>
              </w:rPr>
              <w:t>0</w:t>
            </w:r>
          </w:p>
        </w:tc>
        <w:tc>
          <w:tcPr>
            <w:tcW w:w="1559" w:type="dxa"/>
            <w:vAlign w:val="center"/>
          </w:tcPr>
          <w:p w14:paraId="3328E5F1">
            <w:pPr>
              <w:jc w:val="center"/>
              <w:rPr>
                <w:rFonts w:hint="default" w:eastAsia="宋体"/>
                <w:snapToGrid w:val="0"/>
                <w:color w:val="auto"/>
                <w:kern w:val="21"/>
                <w:lang w:val="en-US" w:eastAsia="zh-CN"/>
              </w:rPr>
            </w:pPr>
            <w:r>
              <w:rPr>
                <w:rFonts w:hint="eastAsia"/>
                <w:snapToGrid w:val="0"/>
                <w:color w:val="auto"/>
                <w:kern w:val="21"/>
                <w:szCs w:val="21"/>
                <w:lang w:val="en-US" w:eastAsia="zh-CN"/>
              </w:rPr>
              <w:t>0</w:t>
            </w:r>
          </w:p>
        </w:tc>
        <w:tc>
          <w:tcPr>
            <w:tcW w:w="1761" w:type="dxa"/>
            <w:vAlign w:val="center"/>
          </w:tcPr>
          <w:p w14:paraId="5EB9B6F0">
            <w:pPr>
              <w:jc w:val="center"/>
              <w:rPr>
                <w:snapToGrid w:val="0"/>
                <w:color w:val="auto"/>
                <w:kern w:val="21"/>
                <w:szCs w:val="21"/>
              </w:rPr>
            </w:pPr>
            <w:r>
              <w:rPr>
                <w:rFonts w:hint="eastAsia"/>
                <w:snapToGrid w:val="0"/>
                <w:color w:val="auto"/>
                <w:kern w:val="21"/>
                <w:szCs w:val="21"/>
              </w:rPr>
              <w:t>/</w:t>
            </w:r>
          </w:p>
        </w:tc>
        <w:tc>
          <w:tcPr>
            <w:tcW w:w="1823" w:type="dxa"/>
            <w:vAlign w:val="center"/>
          </w:tcPr>
          <w:p w14:paraId="5CF56C1B">
            <w:pPr>
              <w:pStyle w:val="47"/>
              <w:ind w:left="0" w:leftChars="0" w:firstLine="0" w:firstLineChars="0"/>
              <w:rPr>
                <w:rFonts w:hint="default"/>
                <w:snapToGrid w:val="0"/>
                <w:color w:val="auto"/>
                <w:kern w:val="21"/>
                <w:lang w:val="en-US"/>
              </w:rPr>
            </w:pPr>
            <w:r>
              <w:rPr>
                <w:rFonts w:hint="eastAsia"/>
                <w:snapToGrid w:val="0"/>
                <w:color w:val="auto"/>
                <w:kern w:val="21"/>
                <w:lang w:val="en-US" w:eastAsia="zh-CN"/>
              </w:rPr>
              <w:t>4.56</w:t>
            </w:r>
          </w:p>
        </w:tc>
        <w:tc>
          <w:tcPr>
            <w:tcW w:w="962" w:type="dxa"/>
            <w:vAlign w:val="center"/>
          </w:tcPr>
          <w:p w14:paraId="1508D962">
            <w:pPr>
              <w:pStyle w:val="47"/>
              <w:spacing w:line="240" w:lineRule="auto"/>
              <w:rPr>
                <w:color w:val="auto"/>
              </w:rPr>
            </w:pPr>
            <w:r>
              <w:rPr>
                <w:rFonts w:hint="eastAsia"/>
                <w:color w:val="auto"/>
              </w:rPr>
              <w:t>/</w:t>
            </w:r>
          </w:p>
        </w:tc>
      </w:tr>
      <w:tr w14:paraId="10EBC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88" w:type="dxa"/>
            <w:gridSpan w:val="9"/>
            <w:vAlign w:val="center"/>
          </w:tcPr>
          <w:p w14:paraId="02A3BDB7">
            <w:pPr>
              <w:pStyle w:val="47"/>
              <w:spacing w:line="240" w:lineRule="auto"/>
              <w:jc w:val="both"/>
              <w:rPr>
                <w:rFonts w:hint="eastAsia"/>
                <w:color w:val="auto"/>
              </w:rPr>
            </w:pPr>
            <w:r>
              <w:rPr>
                <w:rFonts w:hint="eastAsia"/>
                <w:color w:val="auto"/>
                <w:lang w:val="en-US" w:eastAsia="zh-CN"/>
              </w:rPr>
              <w:t>注：扩建前后劳动定员不变，项目接诊量、手术量、住院容纳量规模不变，故扩建前后废水、固废等产排类型及产排量保持不变。</w:t>
            </w:r>
          </w:p>
        </w:tc>
      </w:tr>
    </w:tbl>
    <w:p w14:paraId="02EE08D5">
      <w:pPr>
        <w:pStyle w:val="47"/>
        <w:keepNext w:val="0"/>
        <w:keepLines w:val="0"/>
        <w:pageBreakBefore w:val="0"/>
        <w:widowControl w:val="0"/>
        <w:kinsoku/>
        <w:wordWrap/>
        <w:overflowPunct/>
        <w:topLinePunct w:val="0"/>
        <w:autoSpaceDE/>
        <w:autoSpaceDN/>
        <w:bidi w:val="0"/>
        <w:adjustRightInd w:val="0"/>
        <w:snapToGrid w:val="0"/>
        <w:jc w:val="left"/>
        <w:textAlignment w:val="auto"/>
        <w:rPr>
          <w:rFonts w:eastAsia="黑体"/>
          <w:color w:val="auto"/>
        </w:rPr>
      </w:pPr>
      <w:r>
        <w:rPr>
          <w:snapToGrid w:val="0"/>
          <w:color w:val="auto"/>
          <w:kern w:val="21"/>
        </w:rPr>
        <w:t>注：</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3 \* GB3 \* MERGEFORMAT </w:instrText>
      </w:r>
      <w:r>
        <w:rPr>
          <w:snapToGrid w:val="0"/>
          <w:color w:val="auto"/>
          <w:spacing w:val="-6"/>
          <w:kern w:val="21"/>
        </w:rPr>
        <w:fldChar w:fldCharType="separate"/>
      </w:r>
      <w:r>
        <w:rPr>
          <w:color w:val="auto"/>
        </w:rPr>
        <w:t>③</w:t>
      </w:r>
      <w:r>
        <w:rPr>
          <w:snapToGrid w:val="0"/>
          <w:color w:val="auto"/>
          <w:spacing w:val="-6"/>
          <w:kern w:val="21"/>
        </w:rPr>
        <w:fldChar w:fldCharType="end"/>
      </w:r>
      <w:r>
        <w:rPr>
          <w:snapToGrid w:val="0"/>
          <w:color w:val="auto"/>
          <w:spacing w:val="-6"/>
          <w:kern w:val="21"/>
        </w:rPr>
        <w:t>+</w:t>
      </w:r>
      <w:r>
        <w:rPr>
          <w:snapToGrid w:val="0"/>
          <w:color w:val="auto"/>
          <w:spacing w:val="-6"/>
          <w:kern w:val="21"/>
        </w:rPr>
        <w:fldChar w:fldCharType="begin"/>
      </w:r>
      <w:r>
        <w:rPr>
          <w:snapToGrid w:val="0"/>
          <w:color w:val="auto"/>
          <w:spacing w:val="-6"/>
          <w:kern w:val="21"/>
        </w:rPr>
        <w:instrText xml:space="preserve"> = 4 \* GB3 \* MERGEFORMAT </w:instrText>
      </w:r>
      <w:r>
        <w:rPr>
          <w:snapToGrid w:val="0"/>
          <w:color w:val="auto"/>
          <w:spacing w:val="-6"/>
          <w:kern w:val="21"/>
        </w:rPr>
        <w:fldChar w:fldCharType="separate"/>
      </w:r>
      <w:r>
        <w:rPr>
          <w:color w:val="auto"/>
        </w:rPr>
        <w:t>④</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5 \* GB3 \* MERGEFORMAT </w:instrText>
      </w:r>
      <w:r>
        <w:rPr>
          <w:snapToGrid w:val="0"/>
          <w:color w:val="auto"/>
          <w:spacing w:val="-16"/>
          <w:kern w:val="21"/>
        </w:rPr>
        <w:fldChar w:fldCharType="separate"/>
      </w:r>
      <w:r>
        <w:rPr>
          <w:color w:val="auto"/>
        </w:rPr>
        <w:t>⑤</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7 \* GB3 \* MERGEFORMAT </w:instrText>
      </w:r>
      <w:r>
        <w:rPr>
          <w:snapToGrid w:val="0"/>
          <w:color w:val="auto"/>
          <w:spacing w:val="-6"/>
          <w:kern w:val="21"/>
        </w:rPr>
        <w:fldChar w:fldCharType="separate"/>
      </w:r>
      <w:r>
        <w:rPr>
          <w:color w:val="auto"/>
        </w:rPr>
        <w:t>⑦</w:t>
      </w:r>
      <w:r>
        <w:rPr>
          <w:snapToGrid w:val="0"/>
          <w:color w:val="auto"/>
          <w:spacing w:val="-6"/>
          <w:kern w:val="21"/>
        </w:rPr>
        <w:fldChar w:fldCharType="end"/>
      </w:r>
      <w:r>
        <w:rPr>
          <w:snapToGrid w:val="0"/>
          <w:color w:val="auto"/>
          <w:spacing w:val="-6"/>
          <w:kern w:val="21"/>
        </w:rPr>
        <w:t>=</w:t>
      </w:r>
      <w:r>
        <w:rPr>
          <w:snapToGrid w:val="0"/>
          <w:color w:val="auto"/>
          <w:spacing w:val="-16"/>
          <w:kern w:val="21"/>
        </w:rPr>
        <w:fldChar w:fldCharType="begin"/>
      </w:r>
      <w:r>
        <w:rPr>
          <w:snapToGrid w:val="0"/>
          <w:color w:val="auto"/>
          <w:spacing w:val="-16"/>
          <w:kern w:val="21"/>
        </w:rPr>
        <w:instrText xml:space="preserve"> = 6 \* GB3 \* MERGEFORMAT </w:instrText>
      </w:r>
      <w:r>
        <w:rPr>
          <w:snapToGrid w:val="0"/>
          <w:color w:val="auto"/>
          <w:spacing w:val="-16"/>
          <w:kern w:val="21"/>
        </w:rPr>
        <w:fldChar w:fldCharType="separate"/>
      </w:r>
      <w:r>
        <w:rPr>
          <w:color w:val="auto"/>
        </w:rPr>
        <w:t>⑥</w:t>
      </w:r>
      <w:r>
        <w:rPr>
          <w:snapToGrid w:val="0"/>
          <w:color w:val="auto"/>
          <w:spacing w:val="-16"/>
          <w:kern w:val="21"/>
        </w:rPr>
        <w:fldChar w:fldCharType="end"/>
      </w:r>
      <w:r>
        <w:rPr>
          <w:snapToGrid w:val="0"/>
          <w:color w:val="auto"/>
          <w:spacing w:val="-16"/>
          <w:kern w:val="21"/>
        </w:rPr>
        <w:t>-</w:t>
      </w:r>
      <w:r>
        <w:rPr>
          <w:snapToGrid w:val="0"/>
          <w:color w:val="auto"/>
          <w:spacing w:val="-6"/>
          <w:kern w:val="21"/>
        </w:rPr>
        <w:fldChar w:fldCharType="begin"/>
      </w:r>
      <w:r>
        <w:rPr>
          <w:snapToGrid w:val="0"/>
          <w:color w:val="auto"/>
          <w:spacing w:val="-6"/>
          <w:kern w:val="21"/>
        </w:rPr>
        <w:instrText xml:space="preserve"> = 1 \* GB3 \* MERGEFORMAT </w:instrText>
      </w:r>
      <w:r>
        <w:rPr>
          <w:snapToGrid w:val="0"/>
          <w:color w:val="auto"/>
          <w:spacing w:val="-6"/>
          <w:kern w:val="21"/>
        </w:rPr>
        <w:fldChar w:fldCharType="separate"/>
      </w:r>
      <w:r>
        <w:rPr>
          <w:color w:val="auto"/>
        </w:rPr>
        <w:t>①</w:t>
      </w:r>
      <w:r>
        <w:rPr>
          <w:snapToGrid w:val="0"/>
          <w:color w:val="auto"/>
          <w:spacing w:val="-6"/>
          <w:kern w:val="21"/>
        </w:rPr>
        <w:fldChar w:fldCharType="end"/>
      </w:r>
    </w:p>
    <w:sectPr>
      <w:footerReference r:id="rId8" w:type="default"/>
      <w:pgSz w:w="16838" w:h="11905" w:orient="landscape"/>
      <w:pgMar w:top="1701" w:right="1531" w:bottom="1701" w:left="153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2A78C3-74DD-48F6-978C-90760DF3A3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C6B8448-1E7E-4FA1-B6F9-3D457CFE931E}"/>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embedRegular r:id="rId3" w:fontKey="{0AD1DE3F-63F2-4C98-8670-B8CA2A30C5B1}"/>
  </w:font>
  <w:font w:name="仿宋">
    <w:panose1 w:val="02010609060101010101"/>
    <w:charset w:val="86"/>
    <w:family w:val="modern"/>
    <w:pitch w:val="default"/>
    <w:sig w:usb0="800002BF" w:usb1="38CF7CFA" w:usb2="00000016" w:usb3="00000000" w:csb0="00040001" w:csb1="00000000"/>
    <w:embedRegular r:id="rId4" w:fontKey="{547B180C-CD29-44AB-9AA2-5AFE82355253}"/>
  </w:font>
  <w:font w:name="方正小标宋_GBK">
    <w:panose1 w:val="02000000000000000000"/>
    <w:charset w:val="86"/>
    <w:family w:val="script"/>
    <w:pitch w:val="default"/>
    <w:sig w:usb0="A00002BF" w:usb1="38CF7CFA" w:usb2="00082016" w:usb3="00000000" w:csb0="00040001" w:csb1="00000000"/>
    <w:embedRegular r:id="rId5" w:fontKey="{26B8FE73-7C86-4F97-9820-7399217771C5}"/>
  </w:font>
  <w:font w:name="楷体_GB2312">
    <w:altName w:val="楷体"/>
    <w:panose1 w:val="00000000000000000000"/>
    <w:charset w:val="86"/>
    <w:family w:val="modern"/>
    <w:pitch w:val="default"/>
    <w:sig w:usb0="00000000" w:usb1="00000000" w:usb2="00000000" w:usb3="00000000" w:csb0="00040000" w:csb1="00000000"/>
    <w:embedRegular r:id="rId6" w:fontKey="{D051C005-58EC-4172-B367-24295B7DB3CB}"/>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embedRegular r:id="rId7" w:fontKey="{B86BE4DD-9426-4B3A-9DEF-D72982434DA5}"/>
  </w:font>
  <w:font w:name="方正黑体_GBK">
    <w:panose1 w:val="02010600010101010101"/>
    <w:charset w:val="86"/>
    <w:family w:val="script"/>
    <w:pitch w:val="default"/>
    <w:sig w:usb0="00000001" w:usb1="080E0000" w:usb2="00000000" w:usb3="00000000" w:csb0="00040000" w:csb1="00000000"/>
    <w:embedRegular r:id="rId8" w:fontKey="{2862E72D-2692-4022-8CC3-3406527CDB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ACDC6">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193B1">
    <w:pPr>
      <w:pStyle w:val="17"/>
      <w:framePr w:wrap="around" w:vAnchor="text" w:hAnchor="margin" w:xAlign="center" w:y="1"/>
      <w:rPr>
        <w:rStyle w:val="30"/>
      </w:rPr>
    </w:pPr>
    <w:r>
      <w:fldChar w:fldCharType="begin"/>
    </w:r>
    <w:r>
      <w:rPr>
        <w:rStyle w:val="30"/>
      </w:rPr>
      <w:instrText xml:space="preserve">PAGE  </w:instrText>
    </w:r>
    <w:r>
      <w:fldChar w:fldCharType="end"/>
    </w:r>
  </w:p>
  <w:p w14:paraId="26CB3325">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8B65D">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26230E93">
    <w:pPr>
      <w:pStyle w:val="17"/>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F31F0">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27B616BC">
    <w:pPr>
      <w:pStyle w:val="17"/>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CDEBC">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14</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153330A3">
    <w:pPr>
      <w:pStyle w:val="1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5A64B">
    <w:pPr>
      <w:pStyle w:val="17"/>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49</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14:paraId="3434E4BE">
    <w:pPr>
      <w:pStyle w:val="17"/>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F11DA0"/>
    <w:multiLevelType w:val="singleLevel"/>
    <w:tmpl w:val="26F11DA0"/>
    <w:lvl w:ilvl="0" w:tentative="0">
      <w:start w:val="1"/>
      <w:numFmt w:val="lowerLetter"/>
      <w:suff w:val="space"/>
      <w:lvlText w:val="%1."/>
      <w:lvlJc w:val="left"/>
    </w:lvl>
  </w:abstractNum>
  <w:abstractNum w:abstractNumId="1">
    <w:nsid w:val="65EB506C"/>
    <w:multiLevelType w:val="singleLevel"/>
    <w:tmpl w:val="65EB506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3MDM1ODU1MDk0YjFjNTE2NWExYzRkNTU3ZDM3OWUifQ=="/>
  </w:docVars>
  <w:rsids>
    <w:rsidRoot w:val="00172A27"/>
    <w:rsid w:val="000060B3"/>
    <w:rsid w:val="00031EE7"/>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7B41"/>
    <w:rsid w:val="000C09AC"/>
    <w:rsid w:val="000C767F"/>
    <w:rsid w:val="000D12CB"/>
    <w:rsid w:val="000D5A44"/>
    <w:rsid w:val="000E3ED2"/>
    <w:rsid w:val="00100DD0"/>
    <w:rsid w:val="001226E5"/>
    <w:rsid w:val="0012493E"/>
    <w:rsid w:val="00126AE4"/>
    <w:rsid w:val="001312F9"/>
    <w:rsid w:val="00131F42"/>
    <w:rsid w:val="001357F1"/>
    <w:rsid w:val="00140FA8"/>
    <w:rsid w:val="00142FEB"/>
    <w:rsid w:val="00143A2D"/>
    <w:rsid w:val="00145A41"/>
    <w:rsid w:val="00151675"/>
    <w:rsid w:val="00157435"/>
    <w:rsid w:val="00172A27"/>
    <w:rsid w:val="0017504D"/>
    <w:rsid w:val="0017671A"/>
    <w:rsid w:val="00177422"/>
    <w:rsid w:val="0018236D"/>
    <w:rsid w:val="00184590"/>
    <w:rsid w:val="001870D1"/>
    <w:rsid w:val="0018781E"/>
    <w:rsid w:val="0019262D"/>
    <w:rsid w:val="001A1B35"/>
    <w:rsid w:val="001A48A2"/>
    <w:rsid w:val="001A6F61"/>
    <w:rsid w:val="001B72B8"/>
    <w:rsid w:val="001C69B3"/>
    <w:rsid w:val="001D5595"/>
    <w:rsid w:val="001D7874"/>
    <w:rsid w:val="001D7F22"/>
    <w:rsid w:val="001F08B7"/>
    <w:rsid w:val="001F0F17"/>
    <w:rsid w:val="001F3347"/>
    <w:rsid w:val="001F3B98"/>
    <w:rsid w:val="001F69E4"/>
    <w:rsid w:val="00202FF4"/>
    <w:rsid w:val="002125B4"/>
    <w:rsid w:val="002155B8"/>
    <w:rsid w:val="002160A6"/>
    <w:rsid w:val="00224839"/>
    <w:rsid w:val="002249B2"/>
    <w:rsid w:val="00226574"/>
    <w:rsid w:val="002278EC"/>
    <w:rsid w:val="00230285"/>
    <w:rsid w:val="0023280E"/>
    <w:rsid w:val="002377D1"/>
    <w:rsid w:val="002467EC"/>
    <w:rsid w:val="002506BC"/>
    <w:rsid w:val="00254345"/>
    <w:rsid w:val="00264557"/>
    <w:rsid w:val="002651F3"/>
    <w:rsid w:val="00266EF7"/>
    <w:rsid w:val="002805AB"/>
    <w:rsid w:val="002827E6"/>
    <w:rsid w:val="00284204"/>
    <w:rsid w:val="00291773"/>
    <w:rsid w:val="002933DD"/>
    <w:rsid w:val="002A168C"/>
    <w:rsid w:val="002A3DC7"/>
    <w:rsid w:val="002B2E00"/>
    <w:rsid w:val="002B3EDC"/>
    <w:rsid w:val="002B49E2"/>
    <w:rsid w:val="002B7B00"/>
    <w:rsid w:val="002B7C44"/>
    <w:rsid w:val="002C2B17"/>
    <w:rsid w:val="002D3DD0"/>
    <w:rsid w:val="002D76AE"/>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5109"/>
    <w:rsid w:val="00390857"/>
    <w:rsid w:val="00397805"/>
    <w:rsid w:val="003A4BF3"/>
    <w:rsid w:val="003A6AE6"/>
    <w:rsid w:val="003B420D"/>
    <w:rsid w:val="003C6C16"/>
    <w:rsid w:val="003D794D"/>
    <w:rsid w:val="003E3058"/>
    <w:rsid w:val="003E76A9"/>
    <w:rsid w:val="003F0809"/>
    <w:rsid w:val="003F4DAE"/>
    <w:rsid w:val="003F6A8C"/>
    <w:rsid w:val="003F755C"/>
    <w:rsid w:val="00406F01"/>
    <w:rsid w:val="0040739A"/>
    <w:rsid w:val="00414F1C"/>
    <w:rsid w:val="00416D50"/>
    <w:rsid w:val="00416FD5"/>
    <w:rsid w:val="00417772"/>
    <w:rsid w:val="00420E6A"/>
    <w:rsid w:val="00425A9E"/>
    <w:rsid w:val="00426D6B"/>
    <w:rsid w:val="00431E6C"/>
    <w:rsid w:val="00433CE7"/>
    <w:rsid w:val="004524EB"/>
    <w:rsid w:val="00452738"/>
    <w:rsid w:val="00456091"/>
    <w:rsid w:val="00466321"/>
    <w:rsid w:val="0047480B"/>
    <w:rsid w:val="0048165C"/>
    <w:rsid w:val="0048410D"/>
    <w:rsid w:val="00484B9B"/>
    <w:rsid w:val="00484EF1"/>
    <w:rsid w:val="004855F6"/>
    <w:rsid w:val="0048661E"/>
    <w:rsid w:val="00494670"/>
    <w:rsid w:val="004A3823"/>
    <w:rsid w:val="004E6946"/>
    <w:rsid w:val="004F1AD8"/>
    <w:rsid w:val="004F38FE"/>
    <w:rsid w:val="005039CB"/>
    <w:rsid w:val="00505337"/>
    <w:rsid w:val="0050558F"/>
    <w:rsid w:val="00506286"/>
    <w:rsid w:val="00510813"/>
    <w:rsid w:val="005111B9"/>
    <w:rsid w:val="00511990"/>
    <w:rsid w:val="00511DE0"/>
    <w:rsid w:val="00514870"/>
    <w:rsid w:val="00514B9B"/>
    <w:rsid w:val="00517F02"/>
    <w:rsid w:val="00524303"/>
    <w:rsid w:val="005258A2"/>
    <w:rsid w:val="00526450"/>
    <w:rsid w:val="00536387"/>
    <w:rsid w:val="00537D3C"/>
    <w:rsid w:val="005401AE"/>
    <w:rsid w:val="00542E07"/>
    <w:rsid w:val="00545424"/>
    <w:rsid w:val="00554A7B"/>
    <w:rsid w:val="0055572C"/>
    <w:rsid w:val="005602FF"/>
    <w:rsid w:val="0056106A"/>
    <w:rsid w:val="005720AE"/>
    <w:rsid w:val="0057759B"/>
    <w:rsid w:val="00594D77"/>
    <w:rsid w:val="005969E4"/>
    <w:rsid w:val="005A06B7"/>
    <w:rsid w:val="005A1759"/>
    <w:rsid w:val="005A68A7"/>
    <w:rsid w:val="005D0729"/>
    <w:rsid w:val="005D36AB"/>
    <w:rsid w:val="005F651A"/>
    <w:rsid w:val="00617CC3"/>
    <w:rsid w:val="00622A89"/>
    <w:rsid w:val="006377A6"/>
    <w:rsid w:val="00637A3D"/>
    <w:rsid w:val="00637AA9"/>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2252"/>
    <w:rsid w:val="00712E8D"/>
    <w:rsid w:val="00732922"/>
    <w:rsid w:val="00733C85"/>
    <w:rsid w:val="0075162E"/>
    <w:rsid w:val="00754034"/>
    <w:rsid w:val="00756556"/>
    <w:rsid w:val="00760E2F"/>
    <w:rsid w:val="007618C4"/>
    <w:rsid w:val="00767980"/>
    <w:rsid w:val="00770B19"/>
    <w:rsid w:val="0077463F"/>
    <w:rsid w:val="0078300D"/>
    <w:rsid w:val="007836EA"/>
    <w:rsid w:val="00783E10"/>
    <w:rsid w:val="00784CDA"/>
    <w:rsid w:val="007906C4"/>
    <w:rsid w:val="007940EA"/>
    <w:rsid w:val="007967E8"/>
    <w:rsid w:val="007A2170"/>
    <w:rsid w:val="007A22BF"/>
    <w:rsid w:val="007A3323"/>
    <w:rsid w:val="007B72B8"/>
    <w:rsid w:val="007B7A58"/>
    <w:rsid w:val="007C2131"/>
    <w:rsid w:val="007C21B5"/>
    <w:rsid w:val="007E4BD2"/>
    <w:rsid w:val="00801393"/>
    <w:rsid w:val="00802F88"/>
    <w:rsid w:val="0081293E"/>
    <w:rsid w:val="00815465"/>
    <w:rsid w:val="00817E9A"/>
    <w:rsid w:val="00827571"/>
    <w:rsid w:val="008306BD"/>
    <w:rsid w:val="00831A80"/>
    <w:rsid w:val="00833743"/>
    <w:rsid w:val="008340A4"/>
    <w:rsid w:val="0087135F"/>
    <w:rsid w:val="00872D94"/>
    <w:rsid w:val="00880364"/>
    <w:rsid w:val="00881A38"/>
    <w:rsid w:val="00890DF5"/>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5E84"/>
    <w:rsid w:val="0092608B"/>
    <w:rsid w:val="009269A8"/>
    <w:rsid w:val="0093037A"/>
    <w:rsid w:val="0094154D"/>
    <w:rsid w:val="0095155F"/>
    <w:rsid w:val="00954429"/>
    <w:rsid w:val="009563CE"/>
    <w:rsid w:val="00960D8F"/>
    <w:rsid w:val="00976328"/>
    <w:rsid w:val="0097680D"/>
    <w:rsid w:val="00982438"/>
    <w:rsid w:val="0098404C"/>
    <w:rsid w:val="00985283"/>
    <w:rsid w:val="00987547"/>
    <w:rsid w:val="00990B74"/>
    <w:rsid w:val="00995992"/>
    <w:rsid w:val="009A03E5"/>
    <w:rsid w:val="009A0F3B"/>
    <w:rsid w:val="009A1BB4"/>
    <w:rsid w:val="009A2628"/>
    <w:rsid w:val="009A3200"/>
    <w:rsid w:val="009B0897"/>
    <w:rsid w:val="009B7BD9"/>
    <w:rsid w:val="009C40AF"/>
    <w:rsid w:val="009C40CC"/>
    <w:rsid w:val="009C7DD5"/>
    <w:rsid w:val="009E227D"/>
    <w:rsid w:val="009E5019"/>
    <w:rsid w:val="009E67E5"/>
    <w:rsid w:val="00A03E8C"/>
    <w:rsid w:val="00A04F1B"/>
    <w:rsid w:val="00A0501B"/>
    <w:rsid w:val="00A14947"/>
    <w:rsid w:val="00A32A83"/>
    <w:rsid w:val="00A368DB"/>
    <w:rsid w:val="00A423AA"/>
    <w:rsid w:val="00A53EC6"/>
    <w:rsid w:val="00A55C0F"/>
    <w:rsid w:val="00A8713F"/>
    <w:rsid w:val="00A90A78"/>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72E8"/>
    <w:rsid w:val="00B1295A"/>
    <w:rsid w:val="00B20A45"/>
    <w:rsid w:val="00B22C5C"/>
    <w:rsid w:val="00B241CE"/>
    <w:rsid w:val="00B24F30"/>
    <w:rsid w:val="00B25545"/>
    <w:rsid w:val="00B31ABF"/>
    <w:rsid w:val="00B33BE3"/>
    <w:rsid w:val="00B53B5D"/>
    <w:rsid w:val="00B54F08"/>
    <w:rsid w:val="00B6055E"/>
    <w:rsid w:val="00B616D2"/>
    <w:rsid w:val="00B6317D"/>
    <w:rsid w:val="00B7723F"/>
    <w:rsid w:val="00B80534"/>
    <w:rsid w:val="00B8433C"/>
    <w:rsid w:val="00B87491"/>
    <w:rsid w:val="00BA29E9"/>
    <w:rsid w:val="00BA7142"/>
    <w:rsid w:val="00BB237C"/>
    <w:rsid w:val="00BB41A3"/>
    <w:rsid w:val="00BC32DC"/>
    <w:rsid w:val="00BC35B6"/>
    <w:rsid w:val="00BD1B51"/>
    <w:rsid w:val="00BD4596"/>
    <w:rsid w:val="00BE0898"/>
    <w:rsid w:val="00BE1405"/>
    <w:rsid w:val="00BE312D"/>
    <w:rsid w:val="00BF1C20"/>
    <w:rsid w:val="00C10578"/>
    <w:rsid w:val="00C135BC"/>
    <w:rsid w:val="00C15C95"/>
    <w:rsid w:val="00C23C28"/>
    <w:rsid w:val="00C2596A"/>
    <w:rsid w:val="00C27537"/>
    <w:rsid w:val="00C328FE"/>
    <w:rsid w:val="00C33507"/>
    <w:rsid w:val="00C42A7E"/>
    <w:rsid w:val="00C4409D"/>
    <w:rsid w:val="00C44CD3"/>
    <w:rsid w:val="00C44E72"/>
    <w:rsid w:val="00C45A06"/>
    <w:rsid w:val="00C47E5B"/>
    <w:rsid w:val="00C57AC0"/>
    <w:rsid w:val="00C601BA"/>
    <w:rsid w:val="00C61E4B"/>
    <w:rsid w:val="00C64BFF"/>
    <w:rsid w:val="00C704E9"/>
    <w:rsid w:val="00C763C9"/>
    <w:rsid w:val="00C80057"/>
    <w:rsid w:val="00C82232"/>
    <w:rsid w:val="00C82913"/>
    <w:rsid w:val="00C972B1"/>
    <w:rsid w:val="00CA2CCE"/>
    <w:rsid w:val="00CA43FD"/>
    <w:rsid w:val="00CA7EF8"/>
    <w:rsid w:val="00CB2D33"/>
    <w:rsid w:val="00CC489B"/>
    <w:rsid w:val="00CD2BCD"/>
    <w:rsid w:val="00CD3A4C"/>
    <w:rsid w:val="00CD5B1B"/>
    <w:rsid w:val="00CE10E9"/>
    <w:rsid w:val="00CE2910"/>
    <w:rsid w:val="00CE5393"/>
    <w:rsid w:val="00CF36BE"/>
    <w:rsid w:val="00CF6000"/>
    <w:rsid w:val="00CF7500"/>
    <w:rsid w:val="00D003F3"/>
    <w:rsid w:val="00D0364F"/>
    <w:rsid w:val="00D06834"/>
    <w:rsid w:val="00D15AE2"/>
    <w:rsid w:val="00D308ED"/>
    <w:rsid w:val="00D36D86"/>
    <w:rsid w:val="00D4284A"/>
    <w:rsid w:val="00D428AA"/>
    <w:rsid w:val="00D50A34"/>
    <w:rsid w:val="00D511B9"/>
    <w:rsid w:val="00D53EFA"/>
    <w:rsid w:val="00D668B6"/>
    <w:rsid w:val="00D71A1A"/>
    <w:rsid w:val="00D94A7C"/>
    <w:rsid w:val="00D95896"/>
    <w:rsid w:val="00DB2983"/>
    <w:rsid w:val="00DC1257"/>
    <w:rsid w:val="00DC3DC0"/>
    <w:rsid w:val="00DC5B2B"/>
    <w:rsid w:val="00DD318D"/>
    <w:rsid w:val="00DE3113"/>
    <w:rsid w:val="00DF2E12"/>
    <w:rsid w:val="00DF514A"/>
    <w:rsid w:val="00DF6690"/>
    <w:rsid w:val="00DF6804"/>
    <w:rsid w:val="00E0358D"/>
    <w:rsid w:val="00E04323"/>
    <w:rsid w:val="00E070A2"/>
    <w:rsid w:val="00E1326E"/>
    <w:rsid w:val="00E2249F"/>
    <w:rsid w:val="00E2656A"/>
    <w:rsid w:val="00E412D0"/>
    <w:rsid w:val="00E44471"/>
    <w:rsid w:val="00E50598"/>
    <w:rsid w:val="00E56322"/>
    <w:rsid w:val="00E60982"/>
    <w:rsid w:val="00E61334"/>
    <w:rsid w:val="00E62C62"/>
    <w:rsid w:val="00E654C1"/>
    <w:rsid w:val="00E65D97"/>
    <w:rsid w:val="00E72A5A"/>
    <w:rsid w:val="00E73354"/>
    <w:rsid w:val="00E9242D"/>
    <w:rsid w:val="00EB5255"/>
    <w:rsid w:val="00EB5C47"/>
    <w:rsid w:val="00EB63D7"/>
    <w:rsid w:val="00ED0639"/>
    <w:rsid w:val="00EF4755"/>
    <w:rsid w:val="00EF7135"/>
    <w:rsid w:val="00F027DB"/>
    <w:rsid w:val="00F14A7A"/>
    <w:rsid w:val="00F22985"/>
    <w:rsid w:val="00F24A29"/>
    <w:rsid w:val="00F3383E"/>
    <w:rsid w:val="00F3461F"/>
    <w:rsid w:val="00F465A7"/>
    <w:rsid w:val="00F50B7C"/>
    <w:rsid w:val="00F550E6"/>
    <w:rsid w:val="00F636F7"/>
    <w:rsid w:val="00F74345"/>
    <w:rsid w:val="00F80A0A"/>
    <w:rsid w:val="00F82B19"/>
    <w:rsid w:val="00F85757"/>
    <w:rsid w:val="00F9212D"/>
    <w:rsid w:val="00F965DA"/>
    <w:rsid w:val="00FA406A"/>
    <w:rsid w:val="00FB38B2"/>
    <w:rsid w:val="00FB503A"/>
    <w:rsid w:val="00FB516C"/>
    <w:rsid w:val="00FD0236"/>
    <w:rsid w:val="00FD18F4"/>
    <w:rsid w:val="00FD54DB"/>
    <w:rsid w:val="00FD619F"/>
    <w:rsid w:val="01290F7E"/>
    <w:rsid w:val="01302221"/>
    <w:rsid w:val="013B2ABE"/>
    <w:rsid w:val="01593488"/>
    <w:rsid w:val="015D1E09"/>
    <w:rsid w:val="01B36EF4"/>
    <w:rsid w:val="01EC5C3E"/>
    <w:rsid w:val="02216604"/>
    <w:rsid w:val="023959F0"/>
    <w:rsid w:val="025E4A09"/>
    <w:rsid w:val="02697903"/>
    <w:rsid w:val="02A67EE2"/>
    <w:rsid w:val="02F96569"/>
    <w:rsid w:val="0322579A"/>
    <w:rsid w:val="03534358"/>
    <w:rsid w:val="03B962FF"/>
    <w:rsid w:val="03EA7B21"/>
    <w:rsid w:val="044655C1"/>
    <w:rsid w:val="04811CA2"/>
    <w:rsid w:val="04827A4C"/>
    <w:rsid w:val="048B3267"/>
    <w:rsid w:val="048C5ED7"/>
    <w:rsid w:val="049C039A"/>
    <w:rsid w:val="04FE63B4"/>
    <w:rsid w:val="053B13B3"/>
    <w:rsid w:val="05CB53D3"/>
    <w:rsid w:val="05F177DB"/>
    <w:rsid w:val="05F83EAE"/>
    <w:rsid w:val="063011B3"/>
    <w:rsid w:val="063E7D85"/>
    <w:rsid w:val="06473E22"/>
    <w:rsid w:val="06971244"/>
    <w:rsid w:val="07293586"/>
    <w:rsid w:val="07295285"/>
    <w:rsid w:val="07636392"/>
    <w:rsid w:val="07770C56"/>
    <w:rsid w:val="07BE0E58"/>
    <w:rsid w:val="07C508E1"/>
    <w:rsid w:val="07C8793B"/>
    <w:rsid w:val="08371E88"/>
    <w:rsid w:val="084F0C10"/>
    <w:rsid w:val="08835D9A"/>
    <w:rsid w:val="09066DCF"/>
    <w:rsid w:val="092217DD"/>
    <w:rsid w:val="093A7294"/>
    <w:rsid w:val="09AF4D93"/>
    <w:rsid w:val="09C50C1D"/>
    <w:rsid w:val="0A263993"/>
    <w:rsid w:val="0A2D3AC2"/>
    <w:rsid w:val="0A9A565A"/>
    <w:rsid w:val="0AA755DF"/>
    <w:rsid w:val="0B120D44"/>
    <w:rsid w:val="0B4517C4"/>
    <w:rsid w:val="0B8140C8"/>
    <w:rsid w:val="0BA238A1"/>
    <w:rsid w:val="0BA8646A"/>
    <w:rsid w:val="0BC226DF"/>
    <w:rsid w:val="0BD27BF6"/>
    <w:rsid w:val="0BF808AE"/>
    <w:rsid w:val="0C247A31"/>
    <w:rsid w:val="0C2D77F9"/>
    <w:rsid w:val="0C3B3C7D"/>
    <w:rsid w:val="0C824079"/>
    <w:rsid w:val="0C957E48"/>
    <w:rsid w:val="0CAB2EAE"/>
    <w:rsid w:val="0CE5323A"/>
    <w:rsid w:val="0D621C7D"/>
    <w:rsid w:val="0DA84856"/>
    <w:rsid w:val="0E164BD5"/>
    <w:rsid w:val="0E73034D"/>
    <w:rsid w:val="0EA96642"/>
    <w:rsid w:val="0EB07D88"/>
    <w:rsid w:val="0F13775A"/>
    <w:rsid w:val="0F5F45FE"/>
    <w:rsid w:val="0F9A112B"/>
    <w:rsid w:val="0FB17354"/>
    <w:rsid w:val="1060077F"/>
    <w:rsid w:val="106D2F64"/>
    <w:rsid w:val="108C5B20"/>
    <w:rsid w:val="10B63710"/>
    <w:rsid w:val="10DB6FDA"/>
    <w:rsid w:val="10F10820"/>
    <w:rsid w:val="111038C8"/>
    <w:rsid w:val="111C2F7A"/>
    <w:rsid w:val="11665CA1"/>
    <w:rsid w:val="11F00C06"/>
    <w:rsid w:val="11F10B5A"/>
    <w:rsid w:val="120531A4"/>
    <w:rsid w:val="126039A4"/>
    <w:rsid w:val="12A31B7D"/>
    <w:rsid w:val="12B957C7"/>
    <w:rsid w:val="12CC168E"/>
    <w:rsid w:val="130777FC"/>
    <w:rsid w:val="13294FF7"/>
    <w:rsid w:val="133F4293"/>
    <w:rsid w:val="135452D5"/>
    <w:rsid w:val="13817C6F"/>
    <w:rsid w:val="13951726"/>
    <w:rsid w:val="13DA1036"/>
    <w:rsid w:val="14396509"/>
    <w:rsid w:val="1446217B"/>
    <w:rsid w:val="14643D5A"/>
    <w:rsid w:val="14777BC7"/>
    <w:rsid w:val="147928B0"/>
    <w:rsid w:val="14C57350"/>
    <w:rsid w:val="14DD2C3C"/>
    <w:rsid w:val="14EF7ABD"/>
    <w:rsid w:val="15A70B0F"/>
    <w:rsid w:val="15FF5C4A"/>
    <w:rsid w:val="16031BB5"/>
    <w:rsid w:val="16087E1D"/>
    <w:rsid w:val="160C36E2"/>
    <w:rsid w:val="164772C5"/>
    <w:rsid w:val="166D68FB"/>
    <w:rsid w:val="16787ADB"/>
    <w:rsid w:val="16D51C55"/>
    <w:rsid w:val="173122E5"/>
    <w:rsid w:val="173A112C"/>
    <w:rsid w:val="17701D14"/>
    <w:rsid w:val="17735226"/>
    <w:rsid w:val="1783665D"/>
    <w:rsid w:val="17A103C5"/>
    <w:rsid w:val="17AA6674"/>
    <w:rsid w:val="180513B0"/>
    <w:rsid w:val="182F5B56"/>
    <w:rsid w:val="188423DD"/>
    <w:rsid w:val="189F624C"/>
    <w:rsid w:val="18CB4964"/>
    <w:rsid w:val="18F16CA3"/>
    <w:rsid w:val="19062C6F"/>
    <w:rsid w:val="19555E8D"/>
    <w:rsid w:val="196E4AB8"/>
    <w:rsid w:val="19BA5D94"/>
    <w:rsid w:val="1A1C66C0"/>
    <w:rsid w:val="1A42393B"/>
    <w:rsid w:val="1A47627C"/>
    <w:rsid w:val="1A614149"/>
    <w:rsid w:val="1A745A9E"/>
    <w:rsid w:val="1A90061F"/>
    <w:rsid w:val="1A9408BE"/>
    <w:rsid w:val="1AAD45DE"/>
    <w:rsid w:val="1ABB1AEF"/>
    <w:rsid w:val="1AD0131D"/>
    <w:rsid w:val="1B046F80"/>
    <w:rsid w:val="1B186B5A"/>
    <w:rsid w:val="1B1C2AAE"/>
    <w:rsid w:val="1B3267B5"/>
    <w:rsid w:val="1B40161D"/>
    <w:rsid w:val="1B441859"/>
    <w:rsid w:val="1B6606B1"/>
    <w:rsid w:val="1B7F023D"/>
    <w:rsid w:val="1B7F54EC"/>
    <w:rsid w:val="1B8D4DB8"/>
    <w:rsid w:val="1BC9509E"/>
    <w:rsid w:val="1BEA0C66"/>
    <w:rsid w:val="1C3E5897"/>
    <w:rsid w:val="1C4A0400"/>
    <w:rsid w:val="1C5E7925"/>
    <w:rsid w:val="1C6B2CCD"/>
    <w:rsid w:val="1C8E74AE"/>
    <w:rsid w:val="1CFD070F"/>
    <w:rsid w:val="1D3B45E9"/>
    <w:rsid w:val="1D5C6C59"/>
    <w:rsid w:val="1D5F6196"/>
    <w:rsid w:val="1D6132A5"/>
    <w:rsid w:val="1D6E5D55"/>
    <w:rsid w:val="1D8E56D5"/>
    <w:rsid w:val="1D984186"/>
    <w:rsid w:val="1DCE50D0"/>
    <w:rsid w:val="1E1E093E"/>
    <w:rsid w:val="1E3836CE"/>
    <w:rsid w:val="1E7A43DA"/>
    <w:rsid w:val="1FE7539E"/>
    <w:rsid w:val="1FF61DC2"/>
    <w:rsid w:val="20671BE0"/>
    <w:rsid w:val="206807BE"/>
    <w:rsid w:val="20963CB8"/>
    <w:rsid w:val="20A81A1B"/>
    <w:rsid w:val="20B07FB6"/>
    <w:rsid w:val="20B347B0"/>
    <w:rsid w:val="20B646FB"/>
    <w:rsid w:val="20D82E5B"/>
    <w:rsid w:val="212A1E30"/>
    <w:rsid w:val="21313EF8"/>
    <w:rsid w:val="213B74B1"/>
    <w:rsid w:val="213D2D1B"/>
    <w:rsid w:val="215A2310"/>
    <w:rsid w:val="215E37B6"/>
    <w:rsid w:val="216B4827"/>
    <w:rsid w:val="21DE318A"/>
    <w:rsid w:val="21EF5B80"/>
    <w:rsid w:val="22576990"/>
    <w:rsid w:val="22B037FF"/>
    <w:rsid w:val="22F47480"/>
    <w:rsid w:val="23D83935"/>
    <w:rsid w:val="23DE1C48"/>
    <w:rsid w:val="23EB7FDB"/>
    <w:rsid w:val="240210CD"/>
    <w:rsid w:val="24023CD1"/>
    <w:rsid w:val="2405581F"/>
    <w:rsid w:val="245226B8"/>
    <w:rsid w:val="24BF09F7"/>
    <w:rsid w:val="251B2767"/>
    <w:rsid w:val="252D53FE"/>
    <w:rsid w:val="2592527D"/>
    <w:rsid w:val="25D916A2"/>
    <w:rsid w:val="25EC2D81"/>
    <w:rsid w:val="25F74A2E"/>
    <w:rsid w:val="267B3040"/>
    <w:rsid w:val="269D000F"/>
    <w:rsid w:val="26B75092"/>
    <w:rsid w:val="277057A2"/>
    <w:rsid w:val="277D328A"/>
    <w:rsid w:val="27A032D2"/>
    <w:rsid w:val="27CB0318"/>
    <w:rsid w:val="27E03B78"/>
    <w:rsid w:val="27E7036B"/>
    <w:rsid w:val="27F531EF"/>
    <w:rsid w:val="281A013D"/>
    <w:rsid w:val="28AA777C"/>
    <w:rsid w:val="28DB09C4"/>
    <w:rsid w:val="29206EB8"/>
    <w:rsid w:val="29595666"/>
    <w:rsid w:val="295C275C"/>
    <w:rsid w:val="295F1BE6"/>
    <w:rsid w:val="29874881"/>
    <w:rsid w:val="29B77EC1"/>
    <w:rsid w:val="29B80E43"/>
    <w:rsid w:val="29E325E0"/>
    <w:rsid w:val="29E64D75"/>
    <w:rsid w:val="2A452503"/>
    <w:rsid w:val="2A6E7289"/>
    <w:rsid w:val="2ACD7317"/>
    <w:rsid w:val="2AF159EC"/>
    <w:rsid w:val="2BA936A8"/>
    <w:rsid w:val="2BDF3AC0"/>
    <w:rsid w:val="2C157AF5"/>
    <w:rsid w:val="2C315A5A"/>
    <w:rsid w:val="2C4B1C25"/>
    <w:rsid w:val="2C5C6B8F"/>
    <w:rsid w:val="2C674307"/>
    <w:rsid w:val="2C756909"/>
    <w:rsid w:val="2C9908AD"/>
    <w:rsid w:val="2CD77D84"/>
    <w:rsid w:val="2CE94D9B"/>
    <w:rsid w:val="2CFC0B7C"/>
    <w:rsid w:val="2D8334F3"/>
    <w:rsid w:val="2D9E56F5"/>
    <w:rsid w:val="2DD6289C"/>
    <w:rsid w:val="2DF64689"/>
    <w:rsid w:val="2E2362A4"/>
    <w:rsid w:val="2E580A7B"/>
    <w:rsid w:val="2E667F96"/>
    <w:rsid w:val="2E8226AB"/>
    <w:rsid w:val="2ECD76A4"/>
    <w:rsid w:val="2EF757BE"/>
    <w:rsid w:val="2F132557"/>
    <w:rsid w:val="2F8F784B"/>
    <w:rsid w:val="2F960963"/>
    <w:rsid w:val="2FD065E6"/>
    <w:rsid w:val="2FD96870"/>
    <w:rsid w:val="30580BC9"/>
    <w:rsid w:val="30A9322D"/>
    <w:rsid w:val="30B61041"/>
    <w:rsid w:val="311E2ED7"/>
    <w:rsid w:val="31260657"/>
    <w:rsid w:val="315475A7"/>
    <w:rsid w:val="315619EE"/>
    <w:rsid w:val="315C449C"/>
    <w:rsid w:val="31B744F2"/>
    <w:rsid w:val="31B82709"/>
    <w:rsid w:val="31D05482"/>
    <w:rsid w:val="31EA18EB"/>
    <w:rsid w:val="32400B34"/>
    <w:rsid w:val="329E6876"/>
    <w:rsid w:val="32C043F9"/>
    <w:rsid w:val="32F22D95"/>
    <w:rsid w:val="333015F2"/>
    <w:rsid w:val="334B6320"/>
    <w:rsid w:val="334F021C"/>
    <w:rsid w:val="33660523"/>
    <w:rsid w:val="337B0E24"/>
    <w:rsid w:val="33D934D4"/>
    <w:rsid w:val="33FE2F6A"/>
    <w:rsid w:val="34092760"/>
    <w:rsid w:val="340E07E5"/>
    <w:rsid w:val="34235BF7"/>
    <w:rsid w:val="34AE1CE2"/>
    <w:rsid w:val="34DF7733"/>
    <w:rsid w:val="34E13B41"/>
    <w:rsid w:val="34EF6312"/>
    <w:rsid w:val="358C5FA8"/>
    <w:rsid w:val="35C15DF1"/>
    <w:rsid w:val="36074A7F"/>
    <w:rsid w:val="363B2715"/>
    <w:rsid w:val="36923549"/>
    <w:rsid w:val="36AF3103"/>
    <w:rsid w:val="36B75FBF"/>
    <w:rsid w:val="36BD0C45"/>
    <w:rsid w:val="36C815F2"/>
    <w:rsid w:val="378A6383"/>
    <w:rsid w:val="37E00298"/>
    <w:rsid w:val="38A83C73"/>
    <w:rsid w:val="38B302F9"/>
    <w:rsid w:val="38BF2025"/>
    <w:rsid w:val="38DD4502"/>
    <w:rsid w:val="38E67FC9"/>
    <w:rsid w:val="38EC2907"/>
    <w:rsid w:val="38F12CD3"/>
    <w:rsid w:val="38F94775"/>
    <w:rsid w:val="392971ED"/>
    <w:rsid w:val="39325651"/>
    <w:rsid w:val="39711F16"/>
    <w:rsid w:val="39C24EFB"/>
    <w:rsid w:val="39C90257"/>
    <w:rsid w:val="3A872856"/>
    <w:rsid w:val="3A9B7C32"/>
    <w:rsid w:val="3ADE1B87"/>
    <w:rsid w:val="3B011982"/>
    <w:rsid w:val="3B3763D1"/>
    <w:rsid w:val="3BC66F24"/>
    <w:rsid w:val="3BE776F8"/>
    <w:rsid w:val="3BEE2C16"/>
    <w:rsid w:val="3C2B3993"/>
    <w:rsid w:val="3C2F6E1E"/>
    <w:rsid w:val="3C4F64BA"/>
    <w:rsid w:val="3C6F02FC"/>
    <w:rsid w:val="3C92365C"/>
    <w:rsid w:val="3CDA245A"/>
    <w:rsid w:val="3CF00A20"/>
    <w:rsid w:val="3D1E06B7"/>
    <w:rsid w:val="3D363132"/>
    <w:rsid w:val="3D6D117D"/>
    <w:rsid w:val="3D991422"/>
    <w:rsid w:val="3DB73483"/>
    <w:rsid w:val="3E656D14"/>
    <w:rsid w:val="3EDA0523"/>
    <w:rsid w:val="3EDD4D90"/>
    <w:rsid w:val="3EE45B1A"/>
    <w:rsid w:val="3FB03CD8"/>
    <w:rsid w:val="3FC20255"/>
    <w:rsid w:val="3FD33150"/>
    <w:rsid w:val="407A6407"/>
    <w:rsid w:val="40AA398B"/>
    <w:rsid w:val="40BC3326"/>
    <w:rsid w:val="413631C8"/>
    <w:rsid w:val="41480927"/>
    <w:rsid w:val="419716AC"/>
    <w:rsid w:val="419D67D5"/>
    <w:rsid w:val="4200449D"/>
    <w:rsid w:val="42233F98"/>
    <w:rsid w:val="423A3BCC"/>
    <w:rsid w:val="423D31B5"/>
    <w:rsid w:val="424E57D2"/>
    <w:rsid w:val="42B26C49"/>
    <w:rsid w:val="42D23C87"/>
    <w:rsid w:val="42E02D2D"/>
    <w:rsid w:val="433919DF"/>
    <w:rsid w:val="433A6FE6"/>
    <w:rsid w:val="43480868"/>
    <w:rsid w:val="4350713C"/>
    <w:rsid w:val="43595EF8"/>
    <w:rsid w:val="436653E0"/>
    <w:rsid w:val="436F3BB4"/>
    <w:rsid w:val="43C4431A"/>
    <w:rsid w:val="4480208C"/>
    <w:rsid w:val="44857BE4"/>
    <w:rsid w:val="44AF5721"/>
    <w:rsid w:val="44B951CC"/>
    <w:rsid w:val="44CD14E0"/>
    <w:rsid w:val="44F20B0B"/>
    <w:rsid w:val="450953B9"/>
    <w:rsid w:val="452E5F4C"/>
    <w:rsid w:val="453A3AAB"/>
    <w:rsid w:val="4550785F"/>
    <w:rsid w:val="45612018"/>
    <w:rsid w:val="458946E9"/>
    <w:rsid w:val="4598697D"/>
    <w:rsid w:val="45A47C0E"/>
    <w:rsid w:val="45E82391"/>
    <w:rsid w:val="461563E4"/>
    <w:rsid w:val="46205C70"/>
    <w:rsid w:val="46332610"/>
    <w:rsid w:val="46577FD6"/>
    <w:rsid w:val="46D955A7"/>
    <w:rsid w:val="46E82749"/>
    <w:rsid w:val="47133957"/>
    <w:rsid w:val="473D178A"/>
    <w:rsid w:val="47590C4D"/>
    <w:rsid w:val="479B224D"/>
    <w:rsid w:val="479F6D29"/>
    <w:rsid w:val="47A07E0C"/>
    <w:rsid w:val="47C97012"/>
    <w:rsid w:val="4831341D"/>
    <w:rsid w:val="48537C2C"/>
    <w:rsid w:val="4870272E"/>
    <w:rsid w:val="48C47BA4"/>
    <w:rsid w:val="49AB24FE"/>
    <w:rsid w:val="49DC7715"/>
    <w:rsid w:val="49F877DC"/>
    <w:rsid w:val="4A023139"/>
    <w:rsid w:val="4A636267"/>
    <w:rsid w:val="4A7040DC"/>
    <w:rsid w:val="4A7B576F"/>
    <w:rsid w:val="4AAD12CA"/>
    <w:rsid w:val="4AF561A9"/>
    <w:rsid w:val="4B09235A"/>
    <w:rsid w:val="4BD626CB"/>
    <w:rsid w:val="4BD8021F"/>
    <w:rsid w:val="4BDB7C32"/>
    <w:rsid w:val="4BFE0015"/>
    <w:rsid w:val="4C4A0649"/>
    <w:rsid w:val="4C7E5ECA"/>
    <w:rsid w:val="4C876AA5"/>
    <w:rsid w:val="4CA02C7E"/>
    <w:rsid w:val="4CA60679"/>
    <w:rsid w:val="4CA6112F"/>
    <w:rsid w:val="4CAA375E"/>
    <w:rsid w:val="4CE329B0"/>
    <w:rsid w:val="4CE601A2"/>
    <w:rsid w:val="4D0E00FB"/>
    <w:rsid w:val="4D176606"/>
    <w:rsid w:val="4D1B0DD9"/>
    <w:rsid w:val="4D935943"/>
    <w:rsid w:val="4DBE1938"/>
    <w:rsid w:val="4DC97883"/>
    <w:rsid w:val="4DEC4FB0"/>
    <w:rsid w:val="4E075D8A"/>
    <w:rsid w:val="4E0E5BE7"/>
    <w:rsid w:val="4E3C44A4"/>
    <w:rsid w:val="4E8A061E"/>
    <w:rsid w:val="4EB24541"/>
    <w:rsid w:val="4EC00FAD"/>
    <w:rsid w:val="4EC81A1C"/>
    <w:rsid w:val="4EC95FAA"/>
    <w:rsid w:val="4F0A208D"/>
    <w:rsid w:val="4F2875F5"/>
    <w:rsid w:val="4F3A62D9"/>
    <w:rsid w:val="4F422E69"/>
    <w:rsid w:val="4F9843DC"/>
    <w:rsid w:val="4F9A7527"/>
    <w:rsid w:val="4FA924E6"/>
    <w:rsid w:val="4FBE6F30"/>
    <w:rsid w:val="4FC62A8C"/>
    <w:rsid w:val="4FDE247D"/>
    <w:rsid w:val="4FE20F0D"/>
    <w:rsid w:val="4FE51552"/>
    <w:rsid w:val="4FF47C37"/>
    <w:rsid w:val="50475607"/>
    <w:rsid w:val="50504C4B"/>
    <w:rsid w:val="509C4005"/>
    <w:rsid w:val="509C6E7C"/>
    <w:rsid w:val="50BE5A37"/>
    <w:rsid w:val="5162104E"/>
    <w:rsid w:val="516F730F"/>
    <w:rsid w:val="51834906"/>
    <w:rsid w:val="525B76C6"/>
    <w:rsid w:val="52F5605B"/>
    <w:rsid w:val="530F69FB"/>
    <w:rsid w:val="532C6C52"/>
    <w:rsid w:val="533C79E2"/>
    <w:rsid w:val="53936524"/>
    <w:rsid w:val="53A039CC"/>
    <w:rsid w:val="53A1505A"/>
    <w:rsid w:val="53CE158D"/>
    <w:rsid w:val="53D9391C"/>
    <w:rsid w:val="54063E08"/>
    <w:rsid w:val="543437E8"/>
    <w:rsid w:val="549B5865"/>
    <w:rsid w:val="54B80C1A"/>
    <w:rsid w:val="54BC2A26"/>
    <w:rsid w:val="54F73313"/>
    <w:rsid w:val="54F80955"/>
    <w:rsid w:val="55004B1C"/>
    <w:rsid w:val="552F38A3"/>
    <w:rsid w:val="554E48F5"/>
    <w:rsid w:val="555170A7"/>
    <w:rsid w:val="5587536D"/>
    <w:rsid w:val="559B174B"/>
    <w:rsid w:val="55CE0CF4"/>
    <w:rsid w:val="56185683"/>
    <w:rsid w:val="56481EFD"/>
    <w:rsid w:val="56956658"/>
    <w:rsid w:val="56B22A9C"/>
    <w:rsid w:val="56C0608A"/>
    <w:rsid w:val="576D307B"/>
    <w:rsid w:val="578347C3"/>
    <w:rsid w:val="57B72A76"/>
    <w:rsid w:val="57C3426C"/>
    <w:rsid w:val="57CE1F93"/>
    <w:rsid w:val="58027712"/>
    <w:rsid w:val="58391AEA"/>
    <w:rsid w:val="58795D80"/>
    <w:rsid w:val="58865748"/>
    <w:rsid w:val="588743D1"/>
    <w:rsid w:val="5887701A"/>
    <w:rsid w:val="58B63999"/>
    <w:rsid w:val="58BF6244"/>
    <w:rsid w:val="58DA15BD"/>
    <w:rsid w:val="5953050B"/>
    <w:rsid w:val="59701833"/>
    <w:rsid w:val="59901D55"/>
    <w:rsid w:val="59A03B81"/>
    <w:rsid w:val="59C0439F"/>
    <w:rsid w:val="5A2E7D17"/>
    <w:rsid w:val="5ABE2233"/>
    <w:rsid w:val="5ABF7EA6"/>
    <w:rsid w:val="5AFC0E12"/>
    <w:rsid w:val="5B0373D9"/>
    <w:rsid w:val="5BAC032C"/>
    <w:rsid w:val="5BB540F3"/>
    <w:rsid w:val="5BDF5D95"/>
    <w:rsid w:val="5BFE7528"/>
    <w:rsid w:val="5C542A81"/>
    <w:rsid w:val="5C8F30D8"/>
    <w:rsid w:val="5D00162F"/>
    <w:rsid w:val="5D0E4EAA"/>
    <w:rsid w:val="5DB459EC"/>
    <w:rsid w:val="5DB75812"/>
    <w:rsid w:val="5DE74DAC"/>
    <w:rsid w:val="5E2467F1"/>
    <w:rsid w:val="5E51001F"/>
    <w:rsid w:val="5ED01CB3"/>
    <w:rsid w:val="5F1A2B43"/>
    <w:rsid w:val="5F4453C9"/>
    <w:rsid w:val="5F4B6603"/>
    <w:rsid w:val="5F5D3118"/>
    <w:rsid w:val="5FA43270"/>
    <w:rsid w:val="5FA7007C"/>
    <w:rsid w:val="5FB837BB"/>
    <w:rsid w:val="5FF44E22"/>
    <w:rsid w:val="6032460B"/>
    <w:rsid w:val="605F3296"/>
    <w:rsid w:val="60620D7B"/>
    <w:rsid w:val="60726274"/>
    <w:rsid w:val="607F4467"/>
    <w:rsid w:val="60CC405A"/>
    <w:rsid w:val="60E25365"/>
    <w:rsid w:val="60E4031D"/>
    <w:rsid w:val="613E466F"/>
    <w:rsid w:val="61417EFC"/>
    <w:rsid w:val="61430679"/>
    <w:rsid w:val="61E215D8"/>
    <w:rsid w:val="621B3775"/>
    <w:rsid w:val="62364782"/>
    <w:rsid w:val="626A1E40"/>
    <w:rsid w:val="628A3938"/>
    <w:rsid w:val="634B0633"/>
    <w:rsid w:val="6394356A"/>
    <w:rsid w:val="63B701F9"/>
    <w:rsid w:val="63C3534D"/>
    <w:rsid w:val="63C61B2C"/>
    <w:rsid w:val="63D40BE9"/>
    <w:rsid w:val="640213F5"/>
    <w:rsid w:val="64102431"/>
    <w:rsid w:val="641B1C15"/>
    <w:rsid w:val="643E222F"/>
    <w:rsid w:val="64994EAC"/>
    <w:rsid w:val="64A5243A"/>
    <w:rsid w:val="64EE5818"/>
    <w:rsid w:val="64F531DE"/>
    <w:rsid w:val="65373578"/>
    <w:rsid w:val="65C22551"/>
    <w:rsid w:val="65CD0792"/>
    <w:rsid w:val="66521231"/>
    <w:rsid w:val="6682084C"/>
    <w:rsid w:val="66995501"/>
    <w:rsid w:val="66A04A62"/>
    <w:rsid w:val="66D93700"/>
    <w:rsid w:val="67090735"/>
    <w:rsid w:val="671F124A"/>
    <w:rsid w:val="673750B1"/>
    <w:rsid w:val="67634442"/>
    <w:rsid w:val="677A33C6"/>
    <w:rsid w:val="681F6961"/>
    <w:rsid w:val="6859093E"/>
    <w:rsid w:val="68610A2F"/>
    <w:rsid w:val="68805514"/>
    <w:rsid w:val="68E745A9"/>
    <w:rsid w:val="68F166DD"/>
    <w:rsid w:val="69194288"/>
    <w:rsid w:val="69316E2F"/>
    <w:rsid w:val="694E2071"/>
    <w:rsid w:val="696F7376"/>
    <w:rsid w:val="69766163"/>
    <w:rsid w:val="697A3B33"/>
    <w:rsid w:val="69D44760"/>
    <w:rsid w:val="6A520EC7"/>
    <w:rsid w:val="6AA87672"/>
    <w:rsid w:val="6AA97BB1"/>
    <w:rsid w:val="6AF87E20"/>
    <w:rsid w:val="6B322639"/>
    <w:rsid w:val="6BA047ED"/>
    <w:rsid w:val="6BDC3961"/>
    <w:rsid w:val="6BE528FF"/>
    <w:rsid w:val="6C0B093E"/>
    <w:rsid w:val="6C143A73"/>
    <w:rsid w:val="6C636C38"/>
    <w:rsid w:val="6C9A128E"/>
    <w:rsid w:val="6CD42460"/>
    <w:rsid w:val="6D163953"/>
    <w:rsid w:val="6DB34098"/>
    <w:rsid w:val="6DB545B6"/>
    <w:rsid w:val="6DCA4BD8"/>
    <w:rsid w:val="6DE02FB4"/>
    <w:rsid w:val="6E514CED"/>
    <w:rsid w:val="6E9D7958"/>
    <w:rsid w:val="6EB563D5"/>
    <w:rsid w:val="6EBF013F"/>
    <w:rsid w:val="6EBF384D"/>
    <w:rsid w:val="6ED92677"/>
    <w:rsid w:val="6EE655E3"/>
    <w:rsid w:val="6F027161"/>
    <w:rsid w:val="6F225983"/>
    <w:rsid w:val="6F4D7D77"/>
    <w:rsid w:val="6F522160"/>
    <w:rsid w:val="6FD24364"/>
    <w:rsid w:val="6FFC5590"/>
    <w:rsid w:val="700B72D3"/>
    <w:rsid w:val="701632CF"/>
    <w:rsid w:val="7068411A"/>
    <w:rsid w:val="706D1DD0"/>
    <w:rsid w:val="70856B87"/>
    <w:rsid w:val="70985DAA"/>
    <w:rsid w:val="70D527EE"/>
    <w:rsid w:val="715B5300"/>
    <w:rsid w:val="717F006F"/>
    <w:rsid w:val="71D27F8A"/>
    <w:rsid w:val="72553024"/>
    <w:rsid w:val="729F440E"/>
    <w:rsid w:val="72C6411C"/>
    <w:rsid w:val="73122968"/>
    <w:rsid w:val="73182619"/>
    <w:rsid w:val="731F5D5E"/>
    <w:rsid w:val="73421B5F"/>
    <w:rsid w:val="73BD43AF"/>
    <w:rsid w:val="73C51AD5"/>
    <w:rsid w:val="741E793C"/>
    <w:rsid w:val="744A38AD"/>
    <w:rsid w:val="745E3944"/>
    <w:rsid w:val="746E21C2"/>
    <w:rsid w:val="7474411C"/>
    <w:rsid w:val="74756FA4"/>
    <w:rsid w:val="748B66A2"/>
    <w:rsid w:val="74956862"/>
    <w:rsid w:val="74A4406D"/>
    <w:rsid w:val="75061977"/>
    <w:rsid w:val="7598721A"/>
    <w:rsid w:val="76350859"/>
    <w:rsid w:val="7635099D"/>
    <w:rsid w:val="76387390"/>
    <w:rsid w:val="764A06AE"/>
    <w:rsid w:val="76966209"/>
    <w:rsid w:val="770C39A8"/>
    <w:rsid w:val="771B11CB"/>
    <w:rsid w:val="774E1BB0"/>
    <w:rsid w:val="7757555A"/>
    <w:rsid w:val="77762421"/>
    <w:rsid w:val="77B56B1F"/>
    <w:rsid w:val="77E50EDE"/>
    <w:rsid w:val="780F09F4"/>
    <w:rsid w:val="782D61BD"/>
    <w:rsid w:val="785C76A8"/>
    <w:rsid w:val="78910025"/>
    <w:rsid w:val="78952E41"/>
    <w:rsid w:val="78A90480"/>
    <w:rsid w:val="78C105B5"/>
    <w:rsid w:val="78C755F6"/>
    <w:rsid w:val="792425B9"/>
    <w:rsid w:val="795A6C63"/>
    <w:rsid w:val="79670CBB"/>
    <w:rsid w:val="79F605C8"/>
    <w:rsid w:val="7A193C08"/>
    <w:rsid w:val="7A1C2909"/>
    <w:rsid w:val="7A2E3908"/>
    <w:rsid w:val="7A364017"/>
    <w:rsid w:val="7A4A216A"/>
    <w:rsid w:val="7A7B4E2B"/>
    <w:rsid w:val="7A8106BD"/>
    <w:rsid w:val="7A8265E1"/>
    <w:rsid w:val="7A8365FE"/>
    <w:rsid w:val="7A9B7B04"/>
    <w:rsid w:val="7ACF0CF5"/>
    <w:rsid w:val="7AD97B73"/>
    <w:rsid w:val="7ADA5CEC"/>
    <w:rsid w:val="7B686D42"/>
    <w:rsid w:val="7B841746"/>
    <w:rsid w:val="7B8A5E01"/>
    <w:rsid w:val="7BD10F39"/>
    <w:rsid w:val="7C4A63B4"/>
    <w:rsid w:val="7C4C78E4"/>
    <w:rsid w:val="7C6C5AC7"/>
    <w:rsid w:val="7CB1698E"/>
    <w:rsid w:val="7CC6544B"/>
    <w:rsid w:val="7CEC2291"/>
    <w:rsid w:val="7CF33F9A"/>
    <w:rsid w:val="7D0239FF"/>
    <w:rsid w:val="7D2E19DF"/>
    <w:rsid w:val="7D2E3CE0"/>
    <w:rsid w:val="7D3B6D0E"/>
    <w:rsid w:val="7D5E40CD"/>
    <w:rsid w:val="7D7179E6"/>
    <w:rsid w:val="7D7C223B"/>
    <w:rsid w:val="7DCD56F2"/>
    <w:rsid w:val="7E0113B6"/>
    <w:rsid w:val="7E332690"/>
    <w:rsid w:val="7E884DED"/>
    <w:rsid w:val="7EC07991"/>
    <w:rsid w:val="7EE919D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line="500" w:lineRule="exact"/>
      <w:ind w:left="0" w:firstLine="0"/>
      <w:outlineLvl w:val="0"/>
    </w:pPr>
    <w:rPr>
      <w:rFonts w:ascii="Times New Roman" w:hAnsi="Times New Roman" w:eastAsia="宋体"/>
      <w:b/>
      <w:bCs/>
      <w:color w:val="000000"/>
      <w:kern w:val="44"/>
      <w:sz w:val="28"/>
      <w:szCs w:val="28"/>
    </w:rPr>
  </w:style>
  <w:style w:type="paragraph" w:styleId="3">
    <w:name w:val="heading 2"/>
    <w:basedOn w:val="1"/>
    <w:next w:val="1"/>
    <w:link w:val="63"/>
    <w:qFormat/>
    <w:locked/>
    <w:uiPriority w:val="0"/>
    <w:pPr>
      <w:keepNext/>
      <w:keepLines/>
      <w:spacing w:line="500" w:lineRule="exact"/>
      <w:outlineLvl w:val="1"/>
    </w:pPr>
    <w:rPr>
      <w:rFonts w:ascii="Times New Roman" w:hAnsi="Times New Roman" w:eastAsia="宋体"/>
      <w:b/>
      <w:bCs/>
      <w:sz w:val="24"/>
      <w:szCs w:val="28"/>
    </w:rPr>
  </w:style>
  <w:style w:type="paragraph" w:styleId="4">
    <w:name w:val="heading 3"/>
    <w:basedOn w:val="1"/>
    <w:next w:val="1"/>
    <w:link w:val="35"/>
    <w:unhideWhenUsed/>
    <w:qFormat/>
    <w:locked/>
    <w:uiPriority w:val="0"/>
    <w:pPr>
      <w:keepNext/>
      <w:keepLines/>
      <w:spacing w:line="500" w:lineRule="exact"/>
      <w:outlineLvl w:val="2"/>
    </w:pPr>
    <w:rPr>
      <w:b/>
      <w:sz w:val="24"/>
    </w:rPr>
  </w:style>
  <w:style w:type="paragraph" w:styleId="5">
    <w:name w:val="heading 4"/>
    <w:basedOn w:val="1"/>
    <w:next w:val="1"/>
    <w:unhideWhenUsed/>
    <w:qFormat/>
    <w:locked/>
    <w:uiPriority w:val="0"/>
    <w:pPr>
      <w:keepNext/>
      <w:keepLines/>
      <w:spacing w:line="500" w:lineRule="exact"/>
      <w:outlineLvl w:val="3"/>
    </w:pPr>
    <w:rPr>
      <w:b/>
      <w:sz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1"/>
    <w:qFormat/>
    <w:locked/>
    <w:uiPriority w:val="0"/>
    <w:pPr>
      <w:ind w:firstLine="420" w:firstLineChars="200"/>
    </w:pPr>
  </w:style>
  <w:style w:type="paragraph" w:styleId="8">
    <w:name w:val="caption"/>
    <w:basedOn w:val="1"/>
    <w:next w:val="1"/>
    <w:qFormat/>
    <w:locked/>
    <w:uiPriority w:val="0"/>
    <w:pPr>
      <w:spacing w:line="400" w:lineRule="exact"/>
    </w:pPr>
    <w:rPr>
      <w:rFonts w:ascii="Arial" w:hAnsi="Arial" w:eastAsia="黑体" w:cs="Arial"/>
      <w:b/>
      <w:sz w:val="20"/>
    </w:rPr>
  </w:style>
  <w:style w:type="paragraph" w:styleId="9">
    <w:name w:val="annotation text"/>
    <w:basedOn w:val="1"/>
    <w:link w:val="36"/>
    <w:semiHidden/>
    <w:qFormat/>
    <w:uiPriority w:val="0"/>
    <w:pPr>
      <w:jc w:val="left"/>
    </w:pPr>
    <w:rPr>
      <w:kern w:val="0"/>
      <w:sz w:val="24"/>
      <w:szCs w:val="20"/>
    </w:rPr>
  </w:style>
  <w:style w:type="paragraph" w:styleId="10">
    <w:name w:val="Body Text"/>
    <w:basedOn w:val="1"/>
    <w:next w:val="1"/>
    <w:link w:val="37"/>
    <w:qFormat/>
    <w:uiPriority w:val="0"/>
    <w:pPr>
      <w:widowControl/>
      <w:snapToGrid w:val="0"/>
      <w:spacing w:before="60" w:after="160" w:line="259" w:lineRule="auto"/>
      <w:ind w:right="113"/>
    </w:pPr>
    <w:rPr>
      <w:kern w:val="0"/>
      <w:sz w:val="18"/>
      <w:szCs w:val="20"/>
    </w:rPr>
  </w:style>
  <w:style w:type="paragraph" w:styleId="11">
    <w:name w:val="Body Text Indent"/>
    <w:basedOn w:val="1"/>
    <w:next w:val="12"/>
    <w:link w:val="38"/>
    <w:qFormat/>
    <w:uiPriority w:val="0"/>
    <w:pPr>
      <w:spacing w:line="500" w:lineRule="exact"/>
      <w:ind w:firstLine="720" w:firstLineChars="200"/>
    </w:pPr>
    <w:rPr>
      <w:kern w:val="0"/>
      <w:sz w:val="24"/>
    </w:rPr>
  </w:style>
  <w:style w:type="paragraph" w:customStyle="1" w:styleId="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3">
    <w:name w:val="Plain Text"/>
    <w:basedOn w:val="1"/>
    <w:qFormat/>
    <w:locked/>
    <w:uiPriority w:val="0"/>
    <w:rPr>
      <w:rFonts w:ascii="宋体" w:hAnsi="Courier New"/>
    </w:rPr>
  </w:style>
  <w:style w:type="paragraph" w:styleId="14">
    <w:name w:val="Date"/>
    <w:basedOn w:val="1"/>
    <w:next w:val="1"/>
    <w:link w:val="39"/>
    <w:qFormat/>
    <w:uiPriority w:val="0"/>
    <w:pPr>
      <w:ind w:left="100" w:leftChars="2500"/>
    </w:pPr>
    <w:rPr>
      <w:kern w:val="0"/>
      <w:sz w:val="24"/>
      <w:szCs w:val="20"/>
    </w:rPr>
  </w:style>
  <w:style w:type="paragraph" w:styleId="15">
    <w:name w:val="Body Text Indent 2"/>
    <w:basedOn w:val="1"/>
    <w:qFormat/>
    <w:locked/>
    <w:uiPriority w:val="0"/>
    <w:pPr>
      <w:spacing w:line="380" w:lineRule="exact"/>
      <w:ind w:firstLine="560" w:firstLineChars="200"/>
    </w:pPr>
  </w:style>
  <w:style w:type="paragraph" w:styleId="16">
    <w:name w:val="Balloon Text"/>
    <w:basedOn w:val="1"/>
    <w:link w:val="40"/>
    <w:semiHidden/>
    <w:qFormat/>
    <w:uiPriority w:val="0"/>
    <w:rPr>
      <w:kern w:val="0"/>
      <w:sz w:val="18"/>
      <w:szCs w:val="20"/>
    </w:rPr>
  </w:style>
  <w:style w:type="paragraph" w:styleId="17">
    <w:name w:val="footer"/>
    <w:basedOn w:val="1"/>
    <w:link w:val="41"/>
    <w:qFormat/>
    <w:uiPriority w:val="99"/>
    <w:pPr>
      <w:tabs>
        <w:tab w:val="center" w:pos="4153"/>
        <w:tab w:val="right" w:pos="8306"/>
      </w:tabs>
      <w:snapToGrid w:val="0"/>
      <w:jc w:val="left"/>
    </w:pPr>
    <w:rPr>
      <w:kern w:val="0"/>
      <w:sz w:val="18"/>
      <w:szCs w:val="20"/>
    </w:rPr>
  </w:style>
  <w:style w:type="paragraph" w:styleId="18">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semiHidden/>
    <w:qFormat/>
    <w:locked/>
    <w:uiPriority w:val="0"/>
    <w:rPr>
      <w:rFonts w:ascii="Arial" w:hAnsi="Arial" w:cs="Arial"/>
      <w:b/>
      <w:bCs/>
    </w:rPr>
  </w:style>
  <w:style w:type="paragraph" w:styleId="20">
    <w:name w:val="index 1"/>
    <w:basedOn w:val="1"/>
    <w:next w:val="1"/>
    <w:qFormat/>
    <w:locked/>
    <w:uiPriority w:val="0"/>
    <w:pPr>
      <w:spacing w:line="192" w:lineRule="auto"/>
      <w:jc w:val="center"/>
    </w:pPr>
    <w:rPr>
      <w:rFonts w:ascii="宋体" w:hAnsi="宋体"/>
      <w:szCs w:val="20"/>
    </w:rPr>
  </w:style>
  <w:style w:type="paragraph" w:styleId="21">
    <w:name w:val="table of figures"/>
    <w:basedOn w:val="1"/>
    <w:next w:val="1"/>
    <w:qFormat/>
    <w:locked/>
    <w:uiPriority w:val="0"/>
    <w:pPr>
      <w:ind w:left="200" w:leftChars="200" w:hanging="200" w:hangingChars="200"/>
    </w:pPr>
  </w:style>
  <w:style w:type="paragraph" w:styleId="22">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9"/>
    <w:next w:val="9"/>
    <w:link w:val="44"/>
    <w:semiHidden/>
    <w:qFormat/>
    <w:uiPriority w:val="0"/>
    <w:rPr>
      <w:b/>
    </w:rPr>
  </w:style>
  <w:style w:type="paragraph" w:styleId="24">
    <w:name w:val="Body Text First Indent"/>
    <w:basedOn w:val="1"/>
    <w:link w:val="45"/>
    <w:qFormat/>
    <w:locked/>
    <w:uiPriority w:val="0"/>
    <w:pPr>
      <w:spacing w:line="560" w:lineRule="exact"/>
      <w:ind w:firstLine="448" w:firstLineChars="200"/>
    </w:pPr>
    <w:rPr>
      <w:bCs/>
      <w:snapToGrid w:val="0"/>
      <w:spacing w:val="-8"/>
    </w:rPr>
  </w:style>
  <w:style w:type="paragraph" w:styleId="25">
    <w:name w:val="Body Text First Indent 2"/>
    <w:basedOn w:val="11"/>
    <w:next w:val="1"/>
    <w:qFormat/>
    <w:locked/>
    <w:uiPriority w:val="0"/>
    <w:pPr>
      <w:spacing w:after="120" w:line="240" w:lineRule="auto"/>
      <w:ind w:left="420" w:leftChars="200" w:firstLine="210"/>
    </w:pPr>
    <w:rPr>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qFormat/>
    <w:locked/>
    <w:uiPriority w:val="0"/>
  </w:style>
  <w:style w:type="character" w:styleId="31">
    <w:name w:val="Hyperlink"/>
    <w:qFormat/>
    <w:locked/>
    <w:uiPriority w:val="0"/>
    <w:rPr>
      <w:color w:val="0000FF"/>
      <w:u w:val="single"/>
    </w:rPr>
  </w:style>
  <w:style w:type="character" w:styleId="32">
    <w:name w:val="annotation reference"/>
    <w:semiHidden/>
    <w:qFormat/>
    <w:uiPriority w:val="0"/>
    <w:rPr>
      <w:sz w:val="21"/>
    </w:rPr>
  </w:style>
  <w:style w:type="paragraph" w:customStyle="1" w:styleId="33">
    <w:name w:val="Default"/>
    <w:next w:val="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4">
    <w:name w:val="样式 正文缩进正文缩进2正文缩进 Char Char正文缩进 Char Char Char Char正文缩进 Char ..."/>
    <w:basedOn w:val="7"/>
    <w:qFormat/>
    <w:uiPriority w:val="0"/>
    <w:pPr>
      <w:spacing w:line="360" w:lineRule="auto"/>
      <w:ind w:firstLine="200"/>
    </w:pPr>
    <w:rPr>
      <w:rFonts w:cs="宋体"/>
      <w:sz w:val="24"/>
    </w:rPr>
  </w:style>
  <w:style w:type="character" w:customStyle="1" w:styleId="35">
    <w:name w:val="标题 3 字符"/>
    <w:link w:val="4"/>
    <w:qFormat/>
    <w:uiPriority w:val="0"/>
    <w:rPr>
      <w:rFonts w:ascii="Times New Roman" w:hAnsi="Times New Roman"/>
      <w:b/>
      <w:sz w:val="24"/>
    </w:rPr>
  </w:style>
  <w:style w:type="character" w:customStyle="1" w:styleId="36">
    <w:name w:val="批注文字 字符"/>
    <w:link w:val="9"/>
    <w:qFormat/>
    <w:locked/>
    <w:uiPriority w:val="0"/>
    <w:rPr>
      <w:rFonts w:ascii="Times New Roman" w:hAnsi="Times New Roman" w:eastAsia="宋体"/>
      <w:sz w:val="24"/>
    </w:rPr>
  </w:style>
  <w:style w:type="character" w:customStyle="1" w:styleId="37">
    <w:name w:val="正文文本 字符"/>
    <w:link w:val="10"/>
    <w:qFormat/>
    <w:locked/>
    <w:uiPriority w:val="0"/>
    <w:rPr>
      <w:sz w:val="18"/>
    </w:rPr>
  </w:style>
  <w:style w:type="character" w:customStyle="1" w:styleId="38">
    <w:name w:val="正文文本缩进 字符"/>
    <w:link w:val="11"/>
    <w:semiHidden/>
    <w:qFormat/>
    <w:locked/>
    <w:uiPriority w:val="0"/>
    <w:rPr>
      <w:rFonts w:ascii="Times New Roman" w:hAnsi="Times New Roman" w:eastAsia="宋体"/>
      <w:sz w:val="24"/>
      <w:szCs w:val="24"/>
    </w:rPr>
  </w:style>
  <w:style w:type="character" w:customStyle="1" w:styleId="39">
    <w:name w:val="日期 字符1"/>
    <w:link w:val="14"/>
    <w:qFormat/>
    <w:locked/>
    <w:uiPriority w:val="0"/>
    <w:rPr>
      <w:rFonts w:ascii="Times New Roman" w:hAnsi="Times New Roman" w:eastAsia="宋体"/>
      <w:sz w:val="24"/>
    </w:rPr>
  </w:style>
  <w:style w:type="character" w:customStyle="1" w:styleId="40">
    <w:name w:val="批注框文本 字符"/>
    <w:link w:val="16"/>
    <w:semiHidden/>
    <w:qFormat/>
    <w:locked/>
    <w:uiPriority w:val="0"/>
    <w:rPr>
      <w:rFonts w:ascii="Times New Roman" w:hAnsi="Times New Roman" w:eastAsia="宋体"/>
      <w:sz w:val="18"/>
    </w:rPr>
  </w:style>
  <w:style w:type="character" w:customStyle="1" w:styleId="41">
    <w:name w:val="页脚 字符1"/>
    <w:link w:val="17"/>
    <w:qFormat/>
    <w:locked/>
    <w:uiPriority w:val="99"/>
    <w:rPr>
      <w:sz w:val="18"/>
    </w:rPr>
  </w:style>
  <w:style w:type="character" w:customStyle="1" w:styleId="42">
    <w:name w:val="页眉 字符"/>
    <w:link w:val="18"/>
    <w:qFormat/>
    <w:locked/>
    <w:uiPriority w:val="0"/>
    <w:rPr>
      <w:sz w:val="18"/>
    </w:rPr>
  </w:style>
  <w:style w:type="character" w:customStyle="1" w:styleId="43">
    <w:name w:val="普通(网站) 字符"/>
    <w:link w:val="22"/>
    <w:qFormat/>
    <w:locked/>
    <w:uiPriority w:val="0"/>
    <w:rPr>
      <w:rFonts w:ascii="宋体" w:hAnsi="宋体" w:eastAsia="宋体"/>
      <w:sz w:val="24"/>
    </w:rPr>
  </w:style>
  <w:style w:type="character" w:customStyle="1" w:styleId="44">
    <w:name w:val="批注主题 字符"/>
    <w:link w:val="23"/>
    <w:semiHidden/>
    <w:qFormat/>
    <w:locked/>
    <w:uiPriority w:val="0"/>
    <w:rPr>
      <w:rFonts w:ascii="Times New Roman" w:hAnsi="Times New Roman" w:eastAsia="宋体"/>
      <w:b/>
      <w:kern w:val="2"/>
      <w:sz w:val="24"/>
    </w:rPr>
  </w:style>
  <w:style w:type="character" w:customStyle="1" w:styleId="45">
    <w:name w:val="正文文本首行缩进 字符"/>
    <w:link w:val="24"/>
    <w:qFormat/>
    <w:uiPriority w:val="0"/>
    <w:rPr>
      <w:bCs/>
      <w:snapToGrid w:val="0"/>
      <w:spacing w:val="-8"/>
      <w:szCs w:val="24"/>
    </w:rPr>
  </w:style>
  <w:style w:type="character" w:customStyle="1" w:styleId="46">
    <w:name w:val="表格 Char"/>
    <w:link w:val="47"/>
    <w:qFormat/>
    <w:locked/>
    <w:uiPriority w:val="0"/>
    <w:rPr>
      <w:rFonts w:ascii="Times New Roman" w:hAnsi="Times New Roman" w:eastAsia="宋体"/>
      <w:sz w:val="21"/>
      <w:szCs w:val="21"/>
    </w:rPr>
  </w:style>
  <w:style w:type="paragraph" w:customStyle="1" w:styleId="47">
    <w:name w:val="表格"/>
    <w:basedOn w:val="21"/>
    <w:link w:val="46"/>
    <w:qFormat/>
    <w:uiPriority w:val="0"/>
    <w:pPr>
      <w:adjustRightInd w:val="0"/>
      <w:snapToGrid w:val="0"/>
      <w:spacing w:line="240" w:lineRule="auto"/>
      <w:ind w:left="0" w:leftChars="0" w:firstLine="0" w:firstLineChars="0"/>
      <w:jc w:val="center"/>
    </w:pPr>
    <w:rPr>
      <w:rFonts w:ascii="Times New Roman" w:hAnsi="Times New Roman" w:eastAsia="宋体"/>
      <w:kern w:val="0"/>
      <w:szCs w:val="21"/>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页脚 字符"/>
    <w:qFormat/>
    <w:uiPriority w:val="99"/>
  </w:style>
  <w:style w:type="character" w:customStyle="1" w:styleId="50">
    <w:name w:val="fontstyle01"/>
    <w:qFormat/>
    <w:uiPriority w:val="0"/>
    <w:rPr>
      <w:rFonts w:hint="eastAsia" w:ascii="宋体" w:hAnsi="宋体" w:eastAsia="宋体" w:cs="宋体"/>
      <w:color w:val="000000"/>
      <w:sz w:val="24"/>
      <w:szCs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正文文本 字符1"/>
    <w:semiHidden/>
    <w:qFormat/>
    <w:uiPriority w:val="0"/>
    <w:rPr>
      <w:rFonts w:ascii="Times New Roman" w:hAnsi="Times New Roman" w:eastAsia="宋体"/>
      <w:sz w:val="24"/>
    </w:rPr>
  </w:style>
  <w:style w:type="table" w:customStyle="1" w:styleId="53">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4">
    <w:name w:val="List Paragraph"/>
    <w:basedOn w:val="1"/>
    <w:qFormat/>
    <w:uiPriority w:val="34"/>
    <w:pPr>
      <w:ind w:firstLine="420" w:firstLineChars="200"/>
    </w:pPr>
  </w:style>
  <w:style w:type="paragraph" w:customStyle="1" w:styleId="55">
    <w:name w:val="图表名"/>
    <w:basedOn w:val="1"/>
    <w:next w:val="1"/>
    <w:qFormat/>
    <w:uiPriority w:val="0"/>
    <w:pPr>
      <w:spacing w:after="50" w:afterLines="50" w:line="500" w:lineRule="exact"/>
      <w:jc w:val="center"/>
    </w:pPr>
    <w:rPr>
      <w:rFonts w:eastAsia="黑体"/>
      <w:szCs w:val="21"/>
    </w:rPr>
  </w:style>
  <w:style w:type="paragraph" w:customStyle="1" w:styleId="56">
    <w:name w:val="环评标题3"/>
    <w:basedOn w:val="4"/>
    <w:next w:val="1"/>
    <w:qFormat/>
    <w:uiPriority w:val="0"/>
  </w:style>
  <w:style w:type="paragraph" w:customStyle="1" w:styleId="57">
    <w:name w:val="表内字"/>
    <w:basedOn w:val="1"/>
    <w:qFormat/>
    <w:uiPriority w:val="0"/>
    <w:pPr>
      <w:spacing w:before="60" w:line="240" w:lineRule="atLeast"/>
      <w:jc w:val="center"/>
    </w:pPr>
    <w:rPr>
      <w:kern w:val="0"/>
      <w:szCs w:val="21"/>
    </w:rPr>
  </w:style>
  <w:style w:type="character" w:customStyle="1" w:styleId="58">
    <w:name w:val="font31"/>
    <w:basedOn w:val="28"/>
    <w:qFormat/>
    <w:uiPriority w:val="0"/>
    <w:rPr>
      <w:rFonts w:hint="eastAsia" w:ascii="宋体" w:hAnsi="宋体" w:eastAsia="宋体" w:cs="宋体"/>
      <w:color w:val="000000"/>
      <w:sz w:val="21"/>
      <w:szCs w:val="21"/>
      <w:u w:val="none"/>
    </w:rPr>
  </w:style>
  <w:style w:type="character" w:customStyle="1" w:styleId="59">
    <w:name w:val="font21"/>
    <w:basedOn w:val="28"/>
    <w:qFormat/>
    <w:uiPriority w:val="0"/>
    <w:rPr>
      <w:rFonts w:hint="default" w:ascii="Times New Roman" w:hAnsi="Times New Roman" w:cs="Times New Roman"/>
      <w:color w:val="000000"/>
      <w:sz w:val="21"/>
      <w:szCs w:val="21"/>
      <w:u w:val="none"/>
    </w:rPr>
  </w:style>
  <w:style w:type="character" w:customStyle="1" w:styleId="60">
    <w:name w:val="font41"/>
    <w:basedOn w:val="28"/>
    <w:qFormat/>
    <w:uiPriority w:val="0"/>
    <w:rPr>
      <w:rFonts w:hint="default" w:ascii="Times New Roman" w:hAnsi="Times New Roman" w:cs="Times New Roman"/>
      <w:color w:val="000000"/>
      <w:sz w:val="21"/>
      <w:szCs w:val="21"/>
      <w:u w:val="none"/>
    </w:rPr>
  </w:style>
  <w:style w:type="character" w:customStyle="1" w:styleId="61">
    <w:name w:val="font01"/>
    <w:basedOn w:val="28"/>
    <w:qFormat/>
    <w:uiPriority w:val="0"/>
    <w:rPr>
      <w:rFonts w:hint="eastAsia" w:ascii="宋体" w:hAnsi="宋体" w:eastAsia="宋体" w:cs="宋体"/>
      <w:color w:val="000000"/>
      <w:sz w:val="22"/>
      <w:szCs w:val="22"/>
      <w:u w:val="none"/>
    </w:rPr>
  </w:style>
  <w:style w:type="paragraph" w:customStyle="1" w:styleId="62">
    <w:name w:val="【正文】"/>
    <w:basedOn w:val="1"/>
    <w:qFormat/>
    <w:uiPriority w:val="0"/>
    <w:pPr>
      <w:spacing w:line="460" w:lineRule="exact"/>
      <w:ind w:firstLine="200" w:firstLineChars="200"/>
    </w:pPr>
    <w:rPr>
      <w:rFonts w:ascii="Calibri" w:hAnsi="Calibri"/>
      <w:kern w:val="0"/>
      <w:sz w:val="26"/>
    </w:rPr>
  </w:style>
  <w:style w:type="character" w:customStyle="1" w:styleId="63">
    <w:name w:val="标题 2 字符"/>
    <w:link w:val="3"/>
    <w:qFormat/>
    <w:uiPriority w:val="0"/>
    <w:rPr>
      <w:rFonts w:ascii="Times New Roman" w:hAnsi="Times New Roman" w:eastAsia="宋体"/>
      <w:b/>
      <w:bCs/>
      <w:sz w:val="24"/>
      <w:szCs w:val="28"/>
    </w:rPr>
  </w:style>
  <w:style w:type="character" w:customStyle="1" w:styleId="64">
    <w:name w:val="15"/>
    <w:qFormat/>
    <w:uiPriority w:val="0"/>
    <w:rPr>
      <w:rFonts w:hint="eastAsia" w:ascii="微软雅黑" w:hAnsi="微软雅黑" w:eastAsia="微软雅黑"/>
      <w:sz w:val="21"/>
      <w:szCs w:val="21"/>
    </w:rPr>
  </w:style>
  <w:style w:type="paragraph" w:customStyle="1" w:styleId="65">
    <w:name w:val="正文文本1"/>
    <w:basedOn w:val="1"/>
    <w:qFormat/>
    <w:uiPriority w:val="0"/>
    <w:pPr>
      <w:spacing w:line="500" w:lineRule="exact"/>
      <w:ind w:firstLine="420" w:firstLineChars="200"/>
    </w:pPr>
    <w:rPr>
      <w:sz w:val="24"/>
    </w:rPr>
  </w:style>
  <w:style w:type="paragraph" w:customStyle="1" w:styleId="66">
    <w:name w:val="a表格文字"/>
    <w:basedOn w:val="1"/>
    <w:qFormat/>
    <w:uiPriority w:val="0"/>
    <w:pPr>
      <w:adjustRightInd w:val="0"/>
      <w:snapToGrid w:val="0"/>
      <w:jc w:val="center"/>
    </w:pPr>
    <w:rPr>
      <w:bCs/>
      <w:szCs w:val="21"/>
    </w:rPr>
  </w:style>
  <w:style w:type="paragraph" w:customStyle="1" w:styleId="67">
    <w:name w:val="3表头"/>
    <w:basedOn w:val="1"/>
    <w:qFormat/>
    <w:uiPriority w:val="0"/>
    <w:pPr>
      <w:spacing w:line="460" w:lineRule="exact"/>
      <w:jc w:val="center"/>
    </w:pPr>
    <w:rPr>
      <w:rFonts w:cs="宋体"/>
      <w:b/>
      <w:bCs/>
      <w:sz w:val="24"/>
    </w:rPr>
  </w:style>
  <w:style w:type="paragraph" w:customStyle="1" w:styleId="68">
    <w:name w:val="4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69">
    <w:name w:val="1正文2"/>
    <w:basedOn w:val="1"/>
    <w:qFormat/>
    <w:uiPriority w:val="0"/>
    <w:pPr>
      <w:spacing w:line="460" w:lineRule="exact"/>
      <w:ind w:firstLine="200" w:firstLineChars="200"/>
    </w:pPr>
    <w:rPr>
      <w:bCs/>
      <w:sz w:val="24"/>
    </w:rPr>
  </w:style>
  <w:style w:type="paragraph" w:customStyle="1" w:styleId="70">
    <w:name w:val="表格中文字"/>
    <w:basedOn w:val="1"/>
    <w:qFormat/>
    <w:uiPriority w:val="0"/>
    <w:pPr>
      <w:wordWrap w:val="0"/>
      <w:topLinePunct/>
      <w:adjustRightInd w:val="0"/>
      <w:snapToGrid w:val="0"/>
    </w:pPr>
    <w:rPr>
      <w:color w:val="000000"/>
      <w:szCs w:val="21"/>
    </w:rPr>
  </w:style>
  <w:style w:type="paragraph" w:customStyle="1" w:styleId="71">
    <w:name w:val="2小标题"/>
    <w:next w:val="69"/>
    <w:qFormat/>
    <w:uiPriority w:val="0"/>
    <w:pPr>
      <w:spacing w:line="480" w:lineRule="exact"/>
    </w:pPr>
    <w:rPr>
      <w:rFonts w:ascii="Times New Roman" w:hAnsi="Times New Roman" w:eastAsia="宋体" w:cs="宋体"/>
      <w:b/>
      <w:bCs/>
      <w:kern w:val="2"/>
      <w:sz w:val="24"/>
      <w:szCs w:val="24"/>
      <w:lang w:val="en-US" w:eastAsia="zh-CN" w:bidi="ar-SA"/>
    </w:rPr>
  </w:style>
  <w:style w:type="paragraph" w:customStyle="1" w:styleId="72">
    <w:name w:val="4小表"/>
    <w:basedOn w:val="1"/>
    <w:qFormat/>
    <w:uiPriority w:val="0"/>
    <w:pPr>
      <w:adjustRightInd w:val="0"/>
      <w:snapToGrid w:val="0"/>
      <w:jc w:val="center"/>
    </w:pPr>
    <w:rPr>
      <w:kern w:val="0"/>
      <w:szCs w:val="21"/>
    </w:rPr>
  </w:style>
  <w:style w:type="paragraph" w:customStyle="1" w:styleId="73">
    <w:name w:val="1小表"/>
    <w:basedOn w:val="1"/>
    <w:qFormat/>
    <w:uiPriority w:val="0"/>
    <w:pPr>
      <w:adjustRightInd w:val="0"/>
      <w:snapToGrid w:val="0"/>
      <w:jc w:val="center"/>
    </w:pPr>
    <w:rPr>
      <w:kern w:val="0"/>
      <w:sz w:val="20"/>
      <w:szCs w:val="21"/>
    </w:rPr>
  </w:style>
  <w:style w:type="paragraph" w:customStyle="1" w:styleId="74">
    <w:name w:val="表格内容-li"/>
    <w:basedOn w:val="1"/>
    <w:qFormat/>
    <w:uiPriority w:val="0"/>
    <w:pPr>
      <w:jc w:val="center"/>
    </w:pPr>
    <w:rPr>
      <w:szCs w:val="21"/>
    </w:rPr>
  </w:style>
  <w:style w:type="character" w:customStyle="1" w:styleId="75">
    <w:name w:val="font11"/>
    <w:basedOn w:val="28"/>
    <w:qFormat/>
    <w:uiPriority w:val="0"/>
    <w:rPr>
      <w:rFonts w:hint="default" w:ascii="Times New Roman" w:hAnsi="Times New Roman" w:cs="Times New Roman"/>
      <w:color w:val="000000"/>
      <w:sz w:val="21"/>
      <w:szCs w:val="21"/>
      <w:u w:val="none"/>
    </w:rPr>
  </w:style>
  <w:style w:type="paragraph" w:customStyle="1" w:styleId="76">
    <w:name w:val="表格内容居中"/>
    <w:qFormat/>
    <w:uiPriority w:val="0"/>
    <w:pPr>
      <w:adjustRightInd w:val="0"/>
      <w:snapToGrid w:val="0"/>
      <w:spacing w:line="300" w:lineRule="exact"/>
      <w:jc w:val="center"/>
    </w:pPr>
    <w:rPr>
      <w:rFonts w:ascii="Times New Roman" w:hAnsi="Times New Roman" w:eastAsia="宋体" w:cs="Times New Roman"/>
      <w:snapToGrid w:val="0"/>
      <w:sz w:val="21"/>
      <w:szCs w:val="21"/>
      <w:lang w:val="en-US" w:eastAsia="zh-CN" w:bidi="ar-SA"/>
    </w:rPr>
  </w:style>
  <w:style w:type="paragraph" w:customStyle="1" w:styleId="77">
    <w:name w:val="图表标题"/>
    <w:basedOn w:val="1"/>
    <w:next w:val="1"/>
    <w:qFormat/>
    <w:uiPriority w:val="0"/>
    <w:pPr>
      <w:spacing w:line="276" w:lineRule="auto"/>
      <w:jc w:val="center"/>
    </w:pPr>
    <w:rPr>
      <w:b/>
      <w:szCs w:val="22"/>
    </w:rPr>
  </w:style>
  <w:style w:type="paragraph" w:customStyle="1" w:styleId="78">
    <w:name w:val="正文   1"/>
    <w:basedOn w:val="1"/>
    <w:qFormat/>
    <w:uiPriority w:val="0"/>
    <w:pPr>
      <w:snapToGrid w:val="0"/>
      <w:spacing w:line="460" w:lineRule="atLeast"/>
      <w:ind w:firstLine="520" w:firstLineChars="200"/>
    </w:pPr>
    <w:rPr>
      <w:bCs/>
      <w:sz w:val="26"/>
    </w:rPr>
  </w:style>
  <w:style w:type="paragraph" w:customStyle="1" w:styleId="79">
    <w:name w:val="正文1"/>
    <w:basedOn w:val="1"/>
    <w:qFormat/>
    <w:uiPriority w:val="0"/>
    <w:pPr>
      <w:adjustRightInd w:val="0"/>
      <w:spacing w:line="315" w:lineRule="atLeast"/>
    </w:pPr>
    <w:rPr>
      <w:rFonts w:hint="eastAsia" w:ascii="宋体" w:eastAsia="宋体"/>
      <w:kern w:val="0"/>
      <w:sz w:val="28"/>
      <w:szCs w:val="20"/>
    </w:rPr>
  </w:style>
  <w:style w:type="paragraph" w:customStyle="1" w:styleId="80">
    <w:name w:val="表中文字"/>
    <w:basedOn w:val="81"/>
    <w:next w:val="1"/>
    <w:qFormat/>
    <w:uiPriority w:val="0"/>
    <w:pPr>
      <w:tabs>
        <w:tab w:val="left" w:pos="540"/>
        <w:tab w:val="left" w:pos="1080"/>
        <w:tab w:val="left" w:pos="1800"/>
      </w:tabs>
      <w:spacing w:line="240" w:lineRule="auto"/>
      <w:ind w:firstLine="0" w:firstLineChars="0"/>
      <w:jc w:val="center"/>
    </w:pPr>
    <w:rPr>
      <w:sz w:val="21"/>
      <w:szCs w:val="21"/>
    </w:rPr>
  </w:style>
  <w:style w:type="paragraph" w:customStyle="1" w:styleId="81">
    <w:name w:val="表格文字"/>
    <w:basedOn w:val="13"/>
    <w:next w:val="1"/>
    <w:qFormat/>
    <w:uiPriority w:val="0"/>
    <w:pPr>
      <w:widowControl w:val="0"/>
      <w:tabs>
        <w:tab w:val="left" w:pos="540"/>
        <w:tab w:val="left" w:pos="1080"/>
        <w:tab w:val="left" w:pos="1800"/>
      </w:tabs>
      <w:adjustRightInd w:val="0"/>
      <w:snapToGrid w:val="0"/>
      <w:spacing w:line="360" w:lineRule="exact"/>
      <w:jc w:val="center"/>
    </w:pPr>
    <w:rPr>
      <w:rFonts w:ascii="宋体" w:hAnsi="宋体" w:eastAsia="宋体" w:cs="Times New Roman"/>
      <w:spacing w:val="8"/>
      <w:sz w:val="24"/>
    </w:rPr>
  </w:style>
  <w:style w:type="character" w:customStyle="1" w:styleId="82">
    <w:name w:val="font71"/>
    <w:basedOn w:val="28"/>
    <w:qFormat/>
    <w:uiPriority w:val="0"/>
    <w:rPr>
      <w:rFonts w:hint="default" w:ascii="Times New Roman" w:hAnsi="Times New Roman" w:cs="Times New Roman"/>
      <w:color w:val="000000"/>
      <w:sz w:val="21"/>
      <w:szCs w:val="21"/>
      <w:u w:val="none"/>
      <w:vertAlign w:val="superscript"/>
    </w:rPr>
  </w:style>
  <w:style w:type="character" w:customStyle="1" w:styleId="83">
    <w:name w:val="font61"/>
    <w:basedOn w:val="28"/>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7.wmf"/><Relationship Id="rId34" Type="http://schemas.openxmlformats.org/officeDocument/2006/relationships/oleObject" Target="embeddings/oleObject9.bin"/><Relationship Id="rId33" Type="http://schemas.openxmlformats.org/officeDocument/2006/relationships/image" Target="media/image16.wmf"/><Relationship Id="rId32" Type="http://schemas.openxmlformats.org/officeDocument/2006/relationships/oleObject" Target="embeddings/oleObject8.bin"/><Relationship Id="rId31" Type="http://schemas.openxmlformats.org/officeDocument/2006/relationships/image" Target="media/image15.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6.bin"/><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wmf"/><Relationship Id="rId24" Type="http://schemas.openxmlformats.org/officeDocument/2006/relationships/oleObject" Target="embeddings/oleObject4.bin"/><Relationship Id="rId23" Type="http://schemas.openxmlformats.org/officeDocument/2006/relationships/image" Target="media/image11.wmf"/><Relationship Id="rId22" Type="http://schemas.openxmlformats.org/officeDocument/2006/relationships/oleObject" Target="embeddings/oleObject3.bin"/><Relationship Id="rId21" Type="http://schemas.openxmlformats.org/officeDocument/2006/relationships/image" Target="media/image10.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169</Words>
  <Characters>195</Characters>
  <Lines>469</Lines>
  <Paragraphs>132</Paragraphs>
  <TotalTime>0</TotalTime>
  <ScaleCrop>false</ScaleCrop>
  <LinksUpToDate>false</LinksUpToDate>
  <CharactersWithSpaces>221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silence</cp:lastModifiedBy>
  <cp:lastPrinted>2024-08-27T09:29:00Z</cp:lastPrinted>
  <dcterms:modified xsi:type="dcterms:W3CDTF">2025-07-29T02:38:40Z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59E080EAC62D4444A28533DDA364A08D</vt:lpwstr>
  </property>
  <property fmtid="{D5CDD505-2E9C-101B-9397-08002B2CF9AE}" pid="4" name="KSOTemplateDocerSaveRecord">
    <vt:lpwstr>eyJoZGlkIjoiZjRmYWUxOWJhMWE5OGFmZGQyNzA0NjBkZTNhOGRjMDEiLCJ1c2VySWQiOiIyNDg4ODMzNzUifQ==</vt:lpwstr>
  </property>
</Properties>
</file>